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C80" w:rsidRPr="0042557C" w:rsidRDefault="00574DA9" w:rsidP="0042557C">
      <w:pPr>
        <w:pStyle w:val="Tytu"/>
        <w:spacing w:line="240" w:lineRule="auto"/>
        <w:rPr>
          <w:sz w:val="40"/>
          <w:szCs w:val="40"/>
        </w:rPr>
      </w:pPr>
      <w:r>
        <w:rPr>
          <w:sz w:val="40"/>
          <w:szCs w:val="40"/>
        </w:rPr>
        <w:t xml:space="preserve">                                                                                                                                                                                              </w:t>
      </w:r>
    </w:p>
    <w:p w:rsidR="00546662" w:rsidRDefault="00546662" w:rsidP="00A94E26">
      <w:pPr>
        <w:rPr>
          <w:color w:val="000000" w:themeColor="text1"/>
          <w:sz w:val="20"/>
          <w:szCs w:val="20"/>
        </w:rPr>
      </w:pPr>
    </w:p>
    <w:p w:rsidR="00787A26" w:rsidRPr="00787A26" w:rsidRDefault="00DF5C3B" w:rsidP="00546662">
      <w:pPr>
        <w:pStyle w:val="Default"/>
        <w:jc w:val="right"/>
        <w:rPr>
          <w:bCs/>
          <w:i/>
          <w:color w:val="auto"/>
          <w:sz w:val="22"/>
          <w:szCs w:val="22"/>
        </w:rPr>
      </w:pPr>
      <w:r>
        <w:rPr>
          <w:bCs/>
          <w:i/>
          <w:color w:val="auto"/>
          <w:sz w:val="22"/>
          <w:szCs w:val="22"/>
        </w:rPr>
        <w:t>Załącznik nr 2</w:t>
      </w:r>
    </w:p>
    <w:p w:rsidR="00546662" w:rsidRPr="00787A26" w:rsidRDefault="00546662" w:rsidP="00787A26">
      <w:pPr>
        <w:pStyle w:val="Default"/>
        <w:jc w:val="right"/>
        <w:rPr>
          <w:bCs/>
          <w:i/>
          <w:color w:val="auto"/>
          <w:sz w:val="22"/>
          <w:szCs w:val="22"/>
        </w:rPr>
      </w:pPr>
      <w:r w:rsidRPr="00787A26">
        <w:rPr>
          <w:bCs/>
          <w:i/>
          <w:color w:val="auto"/>
          <w:sz w:val="22"/>
          <w:szCs w:val="22"/>
        </w:rPr>
        <w:t xml:space="preserve">do uchwały </w:t>
      </w:r>
      <w:r w:rsidR="00787A26" w:rsidRPr="00787A26">
        <w:rPr>
          <w:bCs/>
          <w:i/>
          <w:color w:val="auto"/>
          <w:sz w:val="22"/>
          <w:szCs w:val="22"/>
        </w:rPr>
        <w:t xml:space="preserve"> Nr 3</w:t>
      </w:r>
      <w:r w:rsidR="00DF5C3B">
        <w:rPr>
          <w:bCs/>
          <w:i/>
          <w:color w:val="auto"/>
          <w:sz w:val="22"/>
          <w:szCs w:val="22"/>
        </w:rPr>
        <w:t>3/2021</w:t>
      </w:r>
      <w:r w:rsidR="00CD7C44" w:rsidRPr="00787A26">
        <w:rPr>
          <w:bCs/>
          <w:i/>
          <w:color w:val="auto"/>
          <w:sz w:val="22"/>
          <w:szCs w:val="22"/>
        </w:rPr>
        <w:t>/2022</w:t>
      </w:r>
    </w:p>
    <w:p w:rsidR="00546662" w:rsidRPr="00787A26" w:rsidRDefault="00546662" w:rsidP="00546662">
      <w:pPr>
        <w:pStyle w:val="Default"/>
        <w:jc w:val="right"/>
        <w:rPr>
          <w:bCs/>
          <w:i/>
          <w:color w:val="auto"/>
          <w:sz w:val="22"/>
          <w:szCs w:val="22"/>
        </w:rPr>
      </w:pPr>
      <w:r w:rsidRPr="00787A26">
        <w:rPr>
          <w:bCs/>
          <w:i/>
          <w:color w:val="auto"/>
          <w:sz w:val="22"/>
          <w:szCs w:val="22"/>
        </w:rPr>
        <w:t xml:space="preserve">Senatu UKW </w:t>
      </w:r>
    </w:p>
    <w:p w:rsidR="00546662" w:rsidRPr="00787A26" w:rsidRDefault="00546662" w:rsidP="00546662">
      <w:pPr>
        <w:pStyle w:val="Default"/>
        <w:jc w:val="right"/>
        <w:rPr>
          <w:bCs/>
          <w:i/>
          <w:color w:val="auto"/>
          <w:sz w:val="22"/>
          <w:szCs w:val="22"/>
        </w:rPr>
      </w:pPr>
      <w:r w:rsidRPr="00787A26">
        <w:rPr>
          <w:bCs/>
          <w:i/>
          <w:color w:val="auto"/>
          <w:sz w:val="22"/>
          <w:szCs w:val="22"/>
        </w:rPr>
        <w:t xml:space="preserve">z dnia </w:t>
      </w:r>
      <w:r w:rsidR="00CD7C44" w:rsidRPr="00787A26">
        <w:rPr>
          <w:bCs/>
          <w:i/>
          <w:color w:val="auto"/>
          <w:sz w:val="22"/>
          <w:szCs w:val="22"/>
        </w:rPr>
        <w:t xml:space="preserve"> 31 maja 2022</w:t>
      </w:r>
      <w:r w:rsidRPr="00787A26">
        <w:rPr>
          <w:bCs/>
          <w:i/>
          <w:color w:val="auto"/>
          <w:sz w:val="22"/>
          <w:szCs w:val="22"/>
        </w:rPr>
        <w:t xml:space="preserve"> r.</w:t>
      </w:r>
    </w:p>
    <w:p w:rsidR="00546662" w:rsidRDefault="00546662" w:rsidP="00546662">
      <w:pPr>
        <w:pStyle w:val="Default"/>
        <w:jc w:val="center"/>
        <w:rPr>
          <w:b/>
          <w:bCs/>
          <w:color w:val="auto"/>
          <w:sz w:val="23"/>
          <w:szCs w:val="23"/>
        </w:rPr>
      </w:pPr>
    </w:p>
    <w:p w:rsidR="00546662" w:rsidRDefault="00546662" w:rsidP="00546662">
      <w:pPr>
        <w:pStyle w:val="Default"/>
        <w:jc w:val="center"/>
        <w:rPr>
          <w:b/>
          <w:bCs/>
          <w:color w:val="auto"/>
          <w:sz w:val="23"/>
          <w:szCs w:val="23"/>
        </w:rPr>
      </w:pPr>
      <w:r>
        <w:rPr>
          <w:b/>
          <w:bCs/>
          <w:color w:val="auto"/>
          <w:sz w:val="23"/>
          <w:szCs w:val="23"/>
        </w:rPr>
        <w:t>§ 1</w:t>
      </w:r>
    </w:p>
    <w:p w:rsidR="00546662" w:rsidRDefault="00546662" w:rsidP="00546662">
      <w:pPr>
        <w:pStyle w:val="Default"/>
        <w:jc w:val="center"/>
        <w:rPr>
          <w:color w:val="auto"/>
          <w:sz w:val="23"/>
          <w:szCs w:val="23"/>
        </w:rPr>
      </w:pPr>
    </w:p>
    <w:p w:rsidR="00546662" w:rsidRPr="00401570" w:rsidRDefault="00546662" w:rsidP="0082234D">
      <w:pPr>
        <w:pStyle w:val="Default"/>
        <w:numPr>
          <w:ilvl w:val="0"/>
          <w:numId w:val="6"/>
        </w:numPr>
        <w:spacing w:after="68"/>
        <w:ind w:left="284"/>
        <w:jc w:val="both"/>
        <w:rPr>
          <w:color w:val="auto"/>
        </w:rPr>
      </w:pPr>
      <w:r w:rsidRPr="00401570">
        <w:rPr>
          <w:color w:val="auto"/>
        </w:rPr>
        <w:t xml:space="preserve">Cudzoziemcy (osoby niebędące obywatelami polskimi), mogą podejmować i odbywać studia na podstawie: </w:t>
      </w:r>
    </w:p>
    <w:p w:rsidR="00546662" w:rsidRPr="00401570" w:rsidRDefault="00546662" w:rsidP="00546662">
      <w:pPr>
        <w:pStyle w:val="Default"/>
        <w:spacing w:after="68"/>
        <w:ind w:left="426"/>
        <w:jc w:val="both"/>
        <w:rPr>
          <w:color w:val="auto"/>
        </w:rPr>
      </w:pPr>
      <w:r w:rsidRPr="00401570">
        <w:rPr>
          <w:color w:val="auto"/>
        </w:rPr>
        <w:t xml:space="preserve">1) umów międzynarodowych, na zasadach określonych w tych umowach; </w:t>
      </w:r>
    </w:p>
    <w:p w:rsidR="00546662" w:rsidRPr="00401570" w:rsidRDefault="00546662" w:rsidP="00546662">
      <w:pPr>
        <w:pStyle w:val="Default"/>
        <w:spacing w:after="68"/>
        <w:ind w:left="426"/>
        <w:jc w:val="both"/>
        <w:rPr>
          <w:color w:val="auto"/>
        </w:rPr>
      </w:pPr>
      <w:r w:rsidRPr="00401570">
        <w:rPr>
          <w:color w:val="auto"/>
        </w:rPr>
        <w:t xml:space="preserve">2) umów zawartych z podmiotami zagranicznymi przez uczelnię, na zasadach określonych w tych umowach; </w:t>
      </w:r>
    </w:p>
    <w:p w:rsidR="00546662" w:rsidRPr="00401570" w:rsidRDefault="00546662" w:rsidP="00546662">
      <w:pPr>
        <w:pStyle w:val="Default"/>
        <w:spacing w:after="68"/>
        <w:ind w:left="426"/>
        <w:jc w:val="both"/>
        <w:rPr>
          <w:color w:val="auto"/>
        </w:rPr>
      </w:pPr>
      <w:r w:rsidRPr="00401570">
        <w:rPr>
          <w:color w:val="auto"/>
        </w:rPr>
        <w:t xml:space="preserve">3) decyzji ministra; </w:t>
      </w:r>
    </w:p>
    <w:p w:rsidR="00546662" w:rsidRPr="00401570" w:rsidRDefault="00546662" w:rsidP="00546662">
      <w:pPr>
        <w:pStyle w:val="Default"/>
        <w:spacing w:after="68"/>
        <w:ind w:left="426"/>
        <w:jc w:val="both"/>
        <w:rPr>
          <w:color w:val="auto"/>
        </w:rPr>
      </w:pPr>
      <w:r w:rsidRPr="00401570">
        <w:rPr>
          <w:color w:val="auto"/>
        </w:rPr>
        <w:t xml:space="preserve">4) decyzji dyrektora NAWA w odniesieniu do jej stypendystów; </w:t>
      </w:r>
    </w:p>
    <w:p w:rsidR="00546662" w:rsidRPr="00401570" w:rsidRDefault="002C4946" w:rsidP="00546662">
      <w:pPr>
        <w:pStyle w:val="Default"/>
        <w:spacing w:after="68"/>
        <w:ind w:left="426"/>
        <w:jc w:val="both"/>
        <w:rPr>
          <w:color w:val="auto"/>
        </w:rPr>
      </w:pPr>
      <w:r>
        <w:rPr>
          <w:color w:val="auto"/>
        </w:rPr>
        <w:t xml:space="preserve">5) </w:t>
      </w:r>
      <w:r w:rsidR="00546662" w:rsidRPr="00401570">
        <w:rPr>
          <w:color w:val="auto"/>
        </w:rPr>
        <w:t xml:space="preserve">decyzji dyrektora NCN o przyznaniu środków finansowych na realizację badań podstawowych w formie projektu badawczego, stażu lub stypendium, zakwalifikowanych do finansowania w drodze konkursu; </w:t>
      </w:r>
    </w:p>
    <w:p w:rsidR="00546662" w:rsidRPr="00401570" w:rsidRDefault="00546662" w:rsidP="00546662">
      <w:pPr>
        <w:pStyle w:val="Default"/>
        <w:spacing w:after="68"/>
        <w:ind w:left="426"/>
        <w:jc w:val="both"/>
        <w:rPr>
          <w:color w:val="auto"/>
        </w:rPr>
      </w:pPr>
      <w:r w:rsidRPr="00401570">
        <w:rPr>
          <w:color w:val="auto"/>
        </w:rPr>
        <w:t xml:space="preserve">6) decyzji administracyjnej rektora, dyrektora instytutu PAN, dyrektora instytutu badawczego lub dyrektora instytutu międzynarodowego. </w:t>
      </w:r>
    </w:p>
    <w:p w:rsidR="00546662" w:rsidRPr="00401570" w:rsidRDefault="00546662" w:rsidP="0082234D">
      <w:pPr>
        <w:pStyle w:val="Default"/>
        <w:numPr>
          <w:ilvl w:val="0"/>
          <w:numId w:val="6"/>
        </w:numPr>
        <w:ind w:left="284" w:hanging="284"/>
        <w:jc w:val="both"/>
        <w:rPr>
          <w:color w:val="auto"/>
        </w:rPr>
      </w:pPr>
      <w:r w:rsidRPr="00401570">
        <w:rPr>
          <w:color w:val="auto"/>
        </w:rPr>
        <w:t xml:space="preserve">Zasady pobierania opłat za usługi edukacyjne wobec cudzoziemców określa odrębne zarządzenie. </w:t>
      </w:r>
    </w:p>
    <w:p w:rsidR="00546662" w:rsidRDefault="00546662" w:rsidP="00546662">
      <w:pPr>
        <w:pStyle w:val="Default"/>
        <w:jc w:val="center"/>
        <w:rPr>
          <w:b/>
          <w:bCs/>
          <w:color w:val="auto"/>
        </w:rPr>
      </w:pPr>
    </w:p>
    <w:p w:rsidR="00546662" w:rsidRPr="00401570" w:rsidRDefault="00546662" w:rsidP="00546662">
      <w:pPr>
        <w:pStyle w:val="Default"/>
        <w:jc w:val="center"/>
        <w:rPr>
          <w:b/>
          <w:bCs/>
          <w:color w:val="auto"/>
        </w:rPr>
      </w:pPr>
      <w:r w:rsidRPr="00401570">
        <w:rPr>
          <w:b/>
          <w:bCs/>
          <w:color w:val="auto"/>
        </w:rPr>
        <w:t>§ 2</w:t>
      </w:r>
    </w:p>
    <w:p w:rsidR="00546662" w:rsidRPr="00401570" w:rsidRDefault="00546662" w:rsidP="00546662">
      <w:pPr>
        <w:pStyle w:val="Default"/>
        <w:jc w:val="both"/>
        <w:rPr>
          <w:color w:val="auto"/>
        </w:rPr>
      </w:pPr>
    </w:p>
    <w:p w:rsidR="00546662" w:rsidRDefault="00546662" w:rsidP="0082234D">
      <w:pPr>
        <w:pStyle w:val="Default"/>
        <w:numPr>
          <w:ilvl w:val="0"/>
          <w:numId w:val="7"/>
        </w:numPr>
        <w:spacing w:after="66"/>
        <w:ind w:left="284" w:hanging="284"/>
        <w:jc w:val="both"/>
        <w:rPr>
          <w:color w:val="auto"/>
        </w:rPr>
      </w:pPr>
      <w:r w:rsidRPr="00401570">
        <w:rPr>
          <w:color w:val="auto"/>
        </w:rPr>
        <w:t>Cudzoziemcy aplikujący na studia pierwszego i drugiego stop</w:t>
      </w:r>
      <w:r>
        <w:rPr>
          <w:color w:val="auto"/>
        </w:rPr>
        <w:t>nia oraz jednolite magisterskie</w:t>
      </w:r>
      <w:r w:rsidRPr="00401570">
        <w:rPr>
          <w:color w:val="auto"/>
        </w:rPr>
        <w:t xml:space="preserve"> podlegają postępowaniu kwalifikacyjnemu zgodnie z zasadami obowiązującymi obywateli polskich, z uwzględnieniem zmian opisanych w niniejszym paragrafie. </w:t>
      </w:r>
    </w:p>
    <w:p w:rsidR="00546662" w:rsidRPr="00F95E32" w:rsidRDefault="00546662" w:rsidP="0082234D">
      <w:pPr>
        <w:pStyle w:val="Default"/>
        <w:numPr>
          <w:ilvl w:val="0"/>
          <w:numId w:val="7"/>
        </w:numPr>
        <w:spacing w:after="66"/>
        <w:ind w:left="284" w:hanging="284"/>
        <w:jc w:val="both"/>
        <w:rPr>
          <w:color w:val="000000" w:themeColor="text1"/>
        </w:rPr>
      </w:pPr>
      <w:r w:rsidRPr="00090B70">
        <w:rPr>
          <w:color w:val="auto"/>
        </w:rPr>
        <w:t xml:space="preserve">W przypadku rekrutacji na studia pierwszego stopnia dodatkowo uwzględnia się oceny </w:t>
      </w:r>
      <w:r w:rsidRPr="00090B70">
        <w:rPr>
          <w:color w:val="auto"/>
        </w:rPr>
        <w:br/>
        <w:t xml:space="preserve">z zagranicznych świadectw spełniających wymogi określone w </w:t>
      </w:r>
      <w:r w:rsidRPr="00090B70">
        <w:rPr>
          <w:b/>
        </w:rPr>
        <w:t>§</w:t>
      </w:r>
      <w:r w:rsidRPr="00090B70">
        <w:rPr>
          <w:color w:val="auto"/>
        </w:rPr>
        <w:t xml:space="preserve"> 1 ust. 11 pkt 1-5 uchwały </w:t>
      </w:r>
      <w:r w:rsidRPr="00090B70">
        <w:rPr>
          <w:color w:val="auto"/>
        </w:rPr>
        <w:br/>
        <w:t>– jeżeli w kraju wydania nie ma odpowiednika e</w:t>
      </w:r>
      <w:r w:rsidR="006D6160">
        <w:rPr>
          <w:color w:val="auto"/>
        </w:rPr>
        <w:t xml:space="preserve">gzaminu maturalnego/dojrzałości lub jeżeli </w:t>
      </w:r>
      <w:r w:rsidR="006D6160" w:rsidRPr="00F95E32">
        <w:rPr>
          <w:color w:val="000000" w:themeColor="text1"/>
        </w:rPr>
        <w:t>nie</w:t>
      </w:r>
      <w:r w:rsidR="00D63BFC" w:rsidRPr="00F95E32">
        <w:rPr>
          <w:color w:val="000000" w:themeColor="text1"/>
        </w:rPr>
        <w:t xml:space="preserve"> został on w danym roku przeprowadzony</w:t>
      </w:r>
      <w:r w:rsidR="006D6160" w:rsidRPr="00F95E32">
        <w:rPr>
          <w:color w:val="000000" w:themeColor="text1"/>
        </w:rPr>
        <w:t xml:space="preserve">. </w:t>
      </w:r>
    </w:p>
    <w:p w:rsidR="00546662" w:rsidRPr="00090B70" w:rsidRDefault="00546662" w:rsidP="0082234D">
      <w:pPr>
        <w:pStyle w:val="Default"/>
        <w:numPr>
          <w:ilvl w:val="0"/>
          <w:numId w:val="7"/>
        </w:numPr>
        <w:spacing w:after="66"/>
        <w:ind w:left="284" w:hanging="284"/>
        <w:jc w:val="both"/>
        <w:rPr>
          <w:color w:val="auto"/>
        </w:rPr>
      </w:pPr>
      <w:r w:rsidRPr="00090B70">
        <w:rPr>
          <w:color w:val="auto"/>
        </w:rPr>
        <w:t xml:space="preserve"> Oceny z egzaminu maturalnego/dojrzałości oraz oceny z zagranicznych świadectw ukończenia szkoły średniej, o których mowa w ust. 2) uzyskane za granicą będące podstawą kwalifikacji na studia, zostaną przeliczone na system oceniania właściwy systemowi polskiemu według następujących zasad: </w:t>
      </w:r>
    </w:p>
    <w:p w:rsidR="00546662" w:rsidRDefault="00546662" w:rsidP="0082234D">
      <w:pPr>
        <w:pStyle w:val="Default"/>
        <w:numPr>
          <w:ilvl w:val="0"/>
          <w:numId w:val="8"/>
        </w:numPr>
        <w:spacing w:after="66"/>
        <w:ind w:left="709"/>
        <w:jc w:val="both"/>
        <w:rPr>
          <w:color w:val="auto"/>
        </w:rPr>
      </w:pPr>
      <w:r w:rsidRPr="00401570">
        <w:rPr>
          <w:color w:val="auto"/>
        </w:rPr>
        <w:t xml:space="preserve">stosuje się odpowiednio przelicznik procentowy, gdzie najwyższa ocena w danym systemie oceniania odpowiada 100% skali, czyli 100 punktom rekrutacyjnym; </w:t>
      </w:r>
    </w:p>
    <w:p w:rsidR="00546662" w:rsidRDefault="00546662" w:rsidP="0082234D">
      <w:pPr>
        <w:pStyle w:val="Default"/>
        <w:numPr>
          <w:ilvl w:val="0"/>
          <w:numId w:val="8"/>
        </w:numPr>
        <w:spacing w:after="66"/>
        <w:ind w:left="709"/>
        <w:jc w:val="both"/>
        <w:rPr>
          <w:color w:val="auto"/>
        </w:rPr>
      </w:pPr>
      <w:r w:rsidRPr="00090B70">
        <w:rPr>
          <w:color w:val="auto"/>
        </w:rPr>
        <w:t xml:space="preserve">w odniesieniu do </w:t>
      </w:r>
      <w:r w:rsidR="00894C24">
        <w:rPr>
          <w:color w:val="000000" w:themeColor="text1"/>
        </w:rPr>
        <w:t xml:space="preserve">Ukrainy, Białorusi </w:t>
      </w:r>
      <w:r w:rsidRPr="00090B70">
        <w:rPr>
          <w:color w:val="000000" w:themeColor="text1"/>
        </w:rPr>
        <w:t xml:space="preserve">i Kazachstanu </w:t>
      </w:r>
      <w:r w:rsidRPr="00090B70">
        <w:rPr>
          <w:color w:val="E36C0A" w:themeColor="accent6" w:themeShade="BF"/>
        </w:rPr>
        <w:t xml:space="preserve">– </w:t>
      </w:r>
      <w:r w:rsidRPr="00090B70">
        <w:rPr>
          <w:color w:val="auto"/>
        </w:rPr>
        <w:t xml:space="preserve">stosuje się przelicznik na punkty rekrutacyjne zgodnie z zasadami określonymi w tabeli, o ile szczegółowe zasady przyjęć na poszczególne kierunki studiów nie stanowią inaczej; </w:t>
      </w:r>
    </w:p>
    <w:p w:rsidR="00546662" w:rsidRPr="00090B70" w:rsidRDefault="00546662" w:rsidP="0082234D">
      <w:pPr>
        <w:pStyle w:val="Default"/>
        <w:numPr>
          <w:ilvl w:val="0"/>
          <w:numId w:val="8"/>
        </w:numPr>
        <w:spacing w:after="66"/>
        <w:ind w:left="709"/>
        <w:jc w:val="both"/>
        <w:rPr>
          <w:color w:val="auto"/>
        </w:rPr>
      </w:pPr>
      <w:r>
        <w:t xml:space="preserve">jeżeli </w:t>
      </w:r>
      <w:r w:rsidRPr="007938FF">
        <w:t xml:space="preserve">w zasadach rekrutacji </w:t>
      </w:r>
      <w:r>
        <w:t xml:space="preserve">na dany kierunek studiów </w:t>
      </w:r>
      <w:r w:rsidRPr="007938FF">
        <w:t xml:space="preserve">wymagany jest przedmiot: język obcy (język angielski lub język niemiecki), kandydaci otrzymują maksymalny wynik (100%) z tego przedmiotu, jeżeli uzyskali świadectwo dojrzałości w kraju, gdzie dany język jest językiem urzędowym i zdawali w nim egzamin maturalny.  </w:t>
      </w:r>
    </w:p>
    <w:p w:rsidR="00546662" w:rsidRPr="00401570" w:rsidRDefault="00546662" w:rsidP="00546662">
      <w:pPr>
        <w:pStyle w:val="Default"/>
        <w:ind w:left="426"/>
        <w:rPr>
          <w:color w:val="auto"/>
        </w:rPr>
      </w:pPr>
    </w:p>
    <w:p w:rsidR="00546662" w:rsidRDefault="00546662" w:rsidP="00546662">
      <w:pPr>
        <w:pStyle w:val="Default"/>
      </w:pPr>
    </w:p>
    <w:p w:rsidR="00546662" w:rsidRDefault="00546662" w:rsidP="00546662">
      <w:pPr>
        <w:pStyle w:val="Default"/>
      </w:pPr>
    </w:p>
    <w:p w:rsidR="00546662" w:rsidRPr="00401570" w:rsidRDefault="00546662" w:rsidP="00894C24">
      <w:pPr>
        <w:pStyle w:val="Default"/>
        <w:tabs>
          <w:tab w:val="left" w:pos="1560"/>
        </w:tabs>
        <w:jc w:val="center"/>
      </w:pPr>
    </w:p>
    <w:tbl>
      <w:tblPr>
        <w:tblStyle w:val="Tabela-Siatka"/>
        <w:tblW w:w="7938" w:type="dxa"/>
        <w:tblInd w:w="675" w:type="dxa"/>
        <w:tblLayout w:type="fixed"/>
        <w:tblLook w:val="04A0"/>
      </w:tblPr>
      <w:tblGrid>
        <w:gridCol w:w="1701"/>
        <w:gridCol w:w="1418"/>
        <w:gridCol w:w="1276"/>
        <w:gridCol w:w="992"/>
        <w:gridCol w:w="1701"/>
        <w:gridCol w:w="850"/>
      </w:tblGrid>
      <w:tr w:rsidR="00894C24" w:rsidTr="00BE27AA">
        <w:trPr>
          <w:trHeight w:val="677"/>
        </w:trPr>
        <w:tc>
          <w:tcPr>
            <w:tcW w:w="1701" w:type="dxa"/>
            <w:tcBorders>
              <w:top w:val="double" w:sz="4" w:space="0" w:color="auto"/>
              <w:left w:val="double" w:sz="4" w:space="0" w:color="auto"/>
            </w:tcBorders>
          </w:tcPr>
          <w:p w:rsidR="00894C24" w:rsidRPr="004E2967" w:rsidRDefault="00894C24" w:rsidP="00894C24">
            <w:pPr>
              <w:pStyle w:val="Default"/>
              <w:tabs>
                <w:tab w:val="left" w:pos="1560"/>
              </w:tabs>
              <w:jc w:val="center"/>
              <w:rPr>
                <w:b/>
                <w:sz w:val="28"/>
              </w:rPr>
            </w:pPr>
            <w:r w:rsidRPr="004E2967">
              <w:rPr>
                <w:b/>
                <w:sz w:val="28"/>
              </w:rPr>
              <w:lastRenderedPageBreak/>
              <w:t>Ukraina</w:t>
            </w:r>
          </w:p>
          <w:p w:rsidR="00894C24" w:rsidRDefault="00894C24" w:rsidP="00894C24">
            <w:pPr>
              <w:pStyle w:val="Default"/>
              <w:tabs>
                <w:tab w:val="left" w:pos="1560"/>
              </w:tabs>
              <w:jc w:val="center"/>
            </w:pPr>
            <w:r w:rsidRPr="004E2967">
              <w:rPr>
                <w:sz w:val="20"/>
              </w:rPr>
              <w:t>skala 1-12</w:t>
            </w:r>
          </w:p>
        </w:tc>
        <w:tc>
          <w:tcPr>
            <w:tcW w:w="1418" w:type="dxa"/>
            <w:tcBorders>
              <w:top w:val="double" w:sz="4" w:space="0" w:color="auto"/>
              <w:right w:val="double" w:sz="4" w:space="0" w:color="auto"/>
            </w:tcBorders>
          </w:tcPr>
          <w:p w:rsidR="00894C24" w:rsidRDefault="00894C24" w:rsidP="00894C24">
            <w:pPr>
              <w:pStyle w:val="Default"/>
              <w:tabs>
                <w:tab w:val="left" w:pos="1560"/>
              </w:tabs>
              <w:jc w:val="center"/>
            </w:pPr>
          </w:p>
          <w:p w:rsidR="00894C24" w:rsidRDefault="00894C24" w:rsidP="00894C24">
            <w:pPr>
              <w:pStyle w:val="Default"/>
              <w:tabs>
                <w:tab w:val="left" w:pos="1560"/>
              </w:tabs>
              <w:jc w:val="center"/>
            </w:pPr>
            <w:r>
              <w:t>punkty</w:t>
            </w:r>
          </w:p>
        </w:tc>
        <w:tc>
          <w:tcPr>
            <w:tcW w:w="1276" w:type="dxa"/>
            <w:tcBorders>
              <w:top w:val="double" w:sz="4" w:space="0" w:color="auto"/>
              <w:left w:val="double" w:sz="4" w:space="0" w:color="auto"/>
            </w:tcBorders>
          </w:tcPr>
          <w:p w:rsidR="00894C24" w:rsidRDefault="00894C24" w:rsidP="00894C24">
            <w:pPr>
              <w:pStyle w:val="Default"/>
              <w:tabs>
                <w:tab w:val="left" w:pos="1560"/>
              </w:tabs>
              <w:jc w:val="center"/>
              <w:rPr>
                <w:b/>
                <w:sz w:val="28"/>
              </w:rPr>
            </w:pPr>
            <w:r w:rsidRPr="004E2967">
              <w:rPr>
                <w:b/>
                <w:sz w:val="28"/>
              </w:rPr>
              <w:t>Białoruś</w:t>
            </w:r>
          </w:p>
          <w:p w:rsidR="00894C24" w:rsidRPr="004E2967" w:rsidRDefault="00894C24" w:rsidP="00894C24">
            <w:pPr>
              <w:pStyle w:val="Default"/>
              <w:tabs>
                <w:tab w:val="left" w:pos="1560"/>
              </w:tabs>
              <w:jc w:val="center"/>
            </w:pPr>
            <w:r>
              <w:rPr>
                <w:sz w:val="20"/>
              </w:rPr>
              <w:t>s</w:t>
            </w:r>
            <w:r w:rsidRPr="004E2967">
              <w:rPr>
                <w:sz w:val="20"/>
              </w:rPr>
              <w:t>kala 1 - 10</w:t>
            </w:r>
          </w:p>
        </w:tc>
        <w:tc>
          <w:tcPr>
            <w:tcW w:w="992" w:type="dxa"/>
            <w:tcBorders>
              <w:top w:val="double" w:sz="4" w:space="0" w:color="auto"/>
              <w:right w:val="double" w:sz="4" w:space="0" w:color="auto"/>
            </w:tcBorders>
          </w:tcPr>
          <w:p w:rsidR="00894C24" w:rsidRDefault="00894C24" w:rsidP="00894C24">
            <w:pPr>
              <w:pStyle w:val="Default"/>
              <w:tabs>
                <w:tab w:val="left" w:pos="1560"/>
              </w:tabs>
              <w:jc w:val="center"/>
            </w:pPr>
          </w:p>
          <w:p w:rsidR="00894C24" w:rsidRDefault="00894C24" w:rsidP="00894C24">
            <w:pPr>
              <w:pStyle w:val="Default"/>
              <w:tabs>
                <w:tab w:val="left" w:pos="1560"/>
              </w:tabs>
              <w:jc w:val="center"/>
            </w:pPr>
            <w:r>
              <w:t>punkty</w:t>
            </w:r>
          </w:p>
        </w:tc>
        <w:tc>
          <w:tcPr>
            <w:tcW w:w="1701" w:type="dxa"/>
            <w:tcBorders>
              <w:top w:val="double" w:sz="4" w:space="0" w:color="auto"/>
              <w:left w:val="double" w:sz="4" w:space="0" w:color="auto"/>
            </w:tcBorders>
          </w:tcPr>
          <w:p w:rsidR="00894C24" w:rsidRDefault="00894C24" w:rsidP="00894C24">
            <w:pPr>
              <w:pStyle w:val="Default"/>
              <w:tabs>
                <w:tab w:val="left" w:pos="1560"/>
              </w:tabs>
              <w:jc w:val="center"/>
              <w:rPr>
                <w:b/>
                <w:color w:val="000000" w:themeColor="text1"/>
                <w:sz w:val="28"/>
              </w:rPr>
            </w:pPr>
            <w:r w:rsidRPr="004E2967">
              <w:rPr>
                <w:b/>
                <w:color w:val="000000" w:themeColor="text1"/>
                <w:sz w:val="28"/>
              </w:rPr>
              <w:t>Kazachstan</w:t>
            </w:r>
          </w:p>
          <w:p w:rsidR="00894C24" w:rsidRPr="004E2967" w:rsidRDefault="00894C24" w:rsidP="00894C24">
            <w:pPr>
              <w:pStyle w:val="Default"/>
              <w:tabs>
                <w:tab w:val="left" w:pos="1560"/>
              </w:tabs>
              <w:jc w:val="center"/>
            </w:pPr>
            <w:r w:rsidRPr="004E2967">
              <w:rPr>
                <w:color w:val="000000" w:themeColor="text1"/>
                <w:sz w:val="20"/>
              </w:rPr>
              <w:t>skala 1 - 5</w:t>
            </w:r>
          </w:p>
        </w:tc>
        <w:tc>
          <w:tcPr>
            <w:tcW w:w="850" w:type="dxa"/>
            <w:tcBorders>
              <w:top w:val="double" w:sz="4" w:space="0" w:color="auto"/>
              <w:right w:val="double" w:sz="4" w:space="0" w:color="auto"/>
            </w:tcBorders>
          </w:tcPr>
          <w:p w:rsidR="00894C24" w:rsidRDefault="00894C24" w:rsidP="00894C24">
            <w:pPr>
              <w:pStyle w:val="Default"/>
              <w:tabs>
                <w:tab w:val="left" w:pos="1560"/>
              </w:tabs>
              <w:jc w:val="center"/>
            </w:pPr>
          </w:p>
          <w:p w:rsidR="00894C24" w:rsidRDefault="00894C24" w:rsidP="00894C24">
            <w:pPr>
              <w:pStyle w:val="Default"/>
              <w:tabs>
                <w:tab w:val="left" w:pos="1560"/>
              </w:tabs>
              <w:jc w:val="center"/>
            </w:pPr>
            <w:r>
              <w:t>punkty</w:t>
            </w: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12</w:t>
            </w:r>
          </w:p>
        </w:tc>
        <w:tc>
          <w:tcPr>
            <w:tcW w:w="1418" w:type="dxa"/>
            <w:tcBorders>
              <w:right w:val="double" w:sz="4" w:space="0" w:color="auto"/>
            </w:tcBorders>
          </w:tcPr>
          <w:p w:rsidR="00894C24" w:rsidRDefault="00894C24" w:rsidP="00894C24">
            <w:pPr>
              <w:pStyle w:val="Default"/>
              <w:tabs>
                <w:tab w:val="left" w:pos="1560"/>
              </w:tabs>
              <w:jc w:val="center"/>
            </w:pPr>
            <w:r>
              <w:t>100</w:t>
            </w:r>
          </w:p>
        </w:tc>
        <w:tc>
          <w:tcPr>
            <w:tcW w:w="1276" w:type="dxa"/>
            <w:tcBorders>
              <w:left w:val="double" w:sz="4" w:space="0" w:color="auto"/>
            </w:tcBorders>
          </w:tcPr>
          <w:p w:rsidR="00894C24" w:rsidRDefault="00894C24" w:rsidP="00894C24">
            <w:pPr>
              <w:pStyle w:val="Default"/>
              <w:tabs>
                <w:tab w:val="left" w:pos="1560"/>
              </w:tabs>
              <w:jc w:val="center"/>
            </w:pPr>
            <w:r>
              <w:t>10</w:t>
            </w:r>
          </w:p>
        </w:tc>
        <w:tc>
          <w:tcPr>
            <w:tcW w:w="992" w:type="dxa"/>
            <w:tcBorders>
              <w:right w:val="double" w:sz="4" w:space="0" w:color="auto"/>
            </w:tcBorders>
          </w:tcPr>
          <w:p w:rsidR="00894C24" w:rsidRDefault="00894C24" w:rsidP="00894C24">
            <w:pPr>
              <w:pStyle w:val="Default"/>
              <w:tabs>
                <w:tab w:val="left" w:pos="1560"/>
              </w:tabs>
              <w:jc w:val="center"/>
            </w:pPr>
            <w:r>
              <w:t>100</w:t>
            </w:r>
          </w:p>
        </w:tc>
        <w:tc>
          <w:tcPr>
            <w:tcW w:w="1701" w:type="dxa"/>
            <w:tcBorders>
              <w:left w:val="double" w:sz="4" w:space="0" w:color="auto"/>
            </w:tcBorders>
          </w:tcPr>
          <w:p w:rsidR="00894C24" w:rsidRDefault="00894C24" w:rsidP="00894C24">
            <w:pPr>
              <w:pStyle w:val="Default"/>
              <w:tabs>
                <w:tab w:val="left" w:pos="1560"/>
              </w:tabs>
              <w:jc w:val="center"/>
            </w:pPr>
            <w:r>
              <w:t>5</w:t>
            </w:r>
          </w:p>
        </w:tc>
        <w:tc>
          <w:tcPr>
            <w:tcW w:w="850" w:type="dxa"/>
            <w:tcBorders>
              <w:right w:val="double" w:sz="4" w:space="0" w:color="auto"/>
            </w:tcBorders>
          </w:tcPr>
          <w:p w:rsidR="00894C24" w:rsidRDefault="00894C24" w:rsidP="00894C24">
            <w:pPr>
              <w:pStyle w:val="Default"/>
              <w:tabs>
                <w:tab w:val="left" w:pos="1560"/>
              </w:tabs>
              <w:jc w:val="center"/>
            </w:pPr>
            <w:r>
              <w:t>100</w:t>
            </w: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11</w:t>
            </w:r>
          </w:p>
        </w:tc>
        <w:tc>
          <w:tcPr>
            <w:tcW w:w="1418" w:type="dxa"/>
            <w:tcBorders>
              <w:right w:val="double" w:sz="4" w:space="0" w:color="auto"/>
            </w:tcBorders>
          </w:tcPr>
          <w:p w:rsidR="00894C24" w:rsidRDefault="00894C24" w:rsidP="00894C24">
            <w:pPr>
              <w:pStyle w:val="Default"/>
              <w:tabs>
                <w:tab w:val="left" w:pos="1560"/>
              </w:tabs>
              <w:jc w:val="center"/>
            </w:pPr>
            <w:r>
              <w:t>90</w:t>
            </w:r>
          </w:p>
        </w:tc>
        <w:tc>
          <w:tcPr>
            <w:tcW w:w="1276" w:type="dxa"/>
            <w:tcBorders>
              <w:left w:val="double" w:sz="4" w:space="0" w:color="auto"/>
            </w:tcBorders>
          </w:tcPr>
          <w:p w:rsidR="00894C24" w:rsidRDefault="00894C24" w:rsidP="00894C24">
            <w:pPr>
              <w:pStyle w:val="Default"/>
              <w:tabs>
                <w:tab w:val="left" w:pos="1560"/>
              </w:tabs>
              <w:jc w:val="center"/>
            </w:pPr>
            <w:r>
              <w:t>9</w:t>
            </w:r>
          </w:p>
        </w:tc>
        <w:tc>
          <w:tcPr>
            <w:tcW w:w="992" w:type="dxa"/>
            <w:tcBorders>
              <w:right w:val="double" w:sz="4" w:space="0" w:color="auto"/>
            </w:tcBorders>
          </w:tcPr>
          <w:p w:rsidR="00894C24" w:rsidRDefault="00894C24" w:rsidP="00894C24">
            <w:pPr>
              <w:pStyle w:val="Default"/>
              <w:tabs>
                <w:tab w:val="left" w:pos="1560"/>
              </w:tabs>
              <w:jc w:val="center"/>
            </w:pPr>
            <w:r>
              <w:t>90</w:t>
            </w:r>
          </w:p>
        </w:tc>
        <w:tc>
          <w:tcPr>
            <w:tcW w:w="1701" w:type="dxa"/>
            <w:tcBorders>
              <w:left w:val="double" w:sz="4" w:space="0" w:color="auto"/>
            </w:tcBorders>
          </w:tcPr>
          <w:p w:rsidR="00894C24" w:rsidRDefault="00894C24" w:rsidP="00894C24">
            <w:pPr>
              <w:pStyle w:val="Default"/>
              <w:tabs>
                <w:tab w:val="left" w:pos="1560"/>
              </w:tabs>
              <w:jc w:val="center"/>
            </w:pPr>
            <w:r>
              <w:t>4</w:t>
            </w:r>
          </w:p>
        </w:tc>
        <w:tc>
          <w:tcPr>
            <w:tcW w:w="850" w:type="dxa"/>
            <w:tcBorders>
              <w:right w:val="double" w:sz="4" w:space="0" w:color="auto"/>
            </w:tcBorders>
          </w:tcPr>
          <w:p w:rsidR="00894C24" w:rsidRDefault="00894C24" w:rsidP="00894C24">
            <w:pPr>
              <w:pStyle w:val="Default"/>
              <w:tabs>
                <w:tab w:val="left" w:pos="1560"/>
              </w:tabs>
              <w:jc w:val="center"/>
            </w:pPr>
            <w:r>
              <w:t>75</w:t>
            </w: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10</w:t>
            </w:r>
          </w:p>
        </w:tc>
        <w:tc>
          <w:tcPr>
            <w:tcW w:w="1418" w:type="dxa"/>
            <w:tcBorders>
              <w:right w:val="double" w:sz="4" w:space="0" w:color="auto"/>
            </w:tcBorders>
          </w:tcPr>
          <w:p w:rsidR="00894C24" w:rsidRDefault="00894C24" w:rsidP="00894C24">
            <w:pPr>
              <w:pStyle w:val="Default"/>
              <w:tabs>
                <w:tab w:val="left" w:pos="1560"/>
              </w:tabs>
              <w:jc w:val="center"/>
            </w:pPr>
            <w:r>
              <w:t>80</w:t>
            </w:r>
          </w:p>
        </w:tc>
        <w:tc>
          <w:tcPr>
            <w:tcW w:w="1276" w:type="dxa"/>
            <w:tcBorders>
              <w:left w:val="double" w:sz="4" w:space="0" w:color="auto"/>
            </w:tcBorders>
          </w:tcPr>
          <w:p w:rsidR="00894C24" w:rsidRDefault="00894C24" w:rsidP="00894C24">
            <w:pPr>
              <w:pStyle w:val="Default"/>
              <w:tabs>
                <w:tab w:val="left" w:pos="1560"/>
              </w:tabs>
              <w:jc w:val="center"/>
            </w:pPr>
            <w:r>
              <w:t>8</w:t>
            </w:r>
          </w:p>
        </w:tc>
        <w:tc>
          <w:tcPr>
            <w:tcW w:w="992" w:type="dxa"/>
            <w:tcBorders>
              <w:right w:val="double" w:sz="4" w:space="0" w:color="auto"/>
            </w:tcBorders>
          </w:tcPr>
          <w:p w:rsidR="00894C24" w:rsidRDefault="00894C24" w:rsidP="00894C24">
            <w:pPr>
              <w:pStyle w:val="Default"/>
              <w:tabs>
                <w:tab w:val="left" w:pos="1560"/>
              </w:tabs>
              <w:jc w:val="center"/>
            </w:pPr>
            <w:r>
              <w:t>80</w:t>
            </w:r>
          </w:p>
        </w:tc>
        <w:tc>
          <w:tcPr>
            <w:tcW w:w="1701" w:type="dxa"/>
            <w:tcBorders>
              <w:left w:val="double" w:sz="4" w:space="0" w:color="auto"/>
            </w:tcBorders>
          </w:tcPr>
          <w:p w:rsidR="00894C24" w:rsidRDefault="00894C24" w:rsidP="00894C24">
            <w:pPr>
              <w:pStyle w:val="Default"/>
              <w:tabs>
                <w:tab w:val="left" w:pos="1560"/>
              </w:tabs>
              <w:jc w:val="center"/>
            </w:pPr>
            <w:r>
              <w:t>3</w:t>
            </w:r>
          </w:p>
        </w:tc>
        <w:tc>
          <w:tcPr>
            <w:tcW w:w="850" w:type="dxa"/>
            <w:tcBorders>
              <w:right w:val="double" w:sz="4" w:space="0" w:color="auto"/>
            </w:tcBorders>
          </w:tcPr>
          <w:p w:rsidR="00894C24" w:rsidRDefault="00894C24" w:rsidP="00894C24">
            <w:pPr>
              <w:pStyle w:val="Default"/>
              <w:tabs>
                <w:tab w:val="left" w:pos="1560"/>
              </w:tabs>
              <w:jc w:val="center"/>
            </w:pPr>
            <w:r>
              <w:t>50</w:t>
            </w: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9</w:t>
            </w:r>
          </w:p>
        </w:tc>
        <w:tc>
          <w:tcPr>
            <w:tcW w:w="1418" w:type="dxa"/>
            <w:tcBorders>
              <w:right w:val="double" w:sz="4" w:space="0" w:color="auto"/>
            </w:tcBorders>
          </w:tcPr>
          <w:p w:rsidR="00894C24" w:rsidRDefault="00894C24" w:rsidP="00894C24">
            <w:pPr>
              <w:pStyle w:val="Default"/>
              <w:tabs>
                <w:tab w:val="left" w:pos="1560"/>
              </w:tabs>
              <w:jc w:val="center"/>
            </w:pPr>
            <w:r>
              <w:t>70</w:t>
            </w:r>
          </w:p>
        </w:tc>
        <w:tc>
          <w:tcPr>
            <w:tcW w:w="1276" w:type="dxa"/>
            <w:tcBorders>
              <w:left w:val="double" w:sz="4" w:space="0" w:color="auto"/>
            </w:tcBorders>
          </w:tcPr>
          <w:p w:rsidR="00894C24" w:rsidRDefault="00894C24" w:rsidP="00894C24">
            <w:pPr>
              <w:pStyle w:val="Default"/>
              <w:tabs>
                <w:tab w:val="left" w:pos="1560"/>
              </w:tabs>
              <w:jc w:val="center"/>
            </w:pPr>
            <w:r>
              <w:t>7</w:t>
            </w:r>
          </w:p>
        </w:tc>
        <w:tc>
          <w:tcPr>
            <w:tcW w:w="992" w:type="dxa"/>
            <w:tcBorders>
              <w:right w:val="double" w:sz="4" w:space="0" w:color="auto"/>
            </w:tcBorders>
          </w:tcPr>
          <w:p w:rsidR="00894C24" w:rsidRDefault="00894C24" w:rsidP="00894C24">
            <w:pPr>
              <w:pStyle w:val="Default"/>
              <w:tabs>
                <w:tab w:val="left" w:pos="1560"/>
              </w:tabs>
              <w:jc w:val="center"/>
            </w:pPr>
            <w:r>
              <w:t>70</w:t>
            </w:r>
          </w:p>
        </w:tc>
        <w:tc>
          <w:tcPr>
            <w:tcW w:w="1701" w:type="dxa"/>
            <w:tcBorders>
              <w:left w:val="double" w:sz="4" w:space="0" w:color="auto"/>
            </w:tcBorders>
          </w:tcPr>
          <w:p w:rsidR="00894C24" w:rsidRDefault="00894C24" w:rsidP="00894C24">
            <w:pPr>
              <w:pStyle w:val="Default"/>
              <w:tabs>
                <w:tab w:val="left" w:pos="1560"/>
              </w:tabs>
              <w:jc w:val="center"/>
            </w:pPr>
            <w:r>
              <w:t>1-2</w:t>
            </w:r>
          </w:p>
        </w:tc>
        <w:tc>
          <w:tcPr>
            <w:tcW w:w="850" w:type="dxa"/>
            <w:tcBorders>
              <w:right w:val="double" w:sz="4" w:space="0" w:color="auto"/>
            </w:tcBorders>
          </w:tcPr>
          <w:p w:rsidR="00894C24" w:rsidRDefault="00894C24" w:rsidP="00894C24">
            <w:pPr>
              <w:pStyle w:val="Default"/>
              <w:tabs>
                <w:tab w:val="left" w:pos="1560"/>
              </w:tabs>
              <w:jc w:val="center"/>
            </w:pPr>
            <w:r>
              <w:t>0</w:t>
            </w: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8</w:t>
            </w:r>
          </w:p>
        </w:tc>
        <w:tc>
          <w:tcPr>
            <w:tcW w:w="1418" w:type="dxa"/>
            <w:tcBorders>
              <w:right w:val="double" w:sz="4" w:space="0" w:color="auto"/>
            </w:tcBorders>
          </w:tcPr>
          <w:p w:rsidR="00894C24" w:rsidRDefault="00894C24" w:rsidP="00894C24">
            <w:pPr>
              <w:pStyle w:val="Default"/>
              <w:tabs>
                <w:tab w:val="left" w:pos="1560"/>
              </w:tabs>
              <w:jc w:val="center"/>
            </w:pPr>
            <w:r>
              <w:t>60</w:t>
            </w:r>
          </w:p>
        </w:tc>
        <w:tc>
          <w:tcPr>
            <w:tcW w:w="1276" w:type="dxa"/>
            <w:tcBorders>
              <w:left w:val="double" w:sz="4" w:space="0" w:color="auto"/>
            </w:tcBorders>
          </w:tcPr>
          <w:p w:rsidR="00894C24" w:rsidRDefault="00894C24" w:rsidP="00894C24">
            <w:pPr>
              <w:pStyle w:val="Default"/>
              <w:tabs>
                <w:tab w:val="left" w:pos="1560"/>
              </w:tabs>
              <w:jc w:val="center"/>
            </w:pPr>
            <w:r>
              <w:t>6</w:t>
            </w:r>
          </w:p>
        </w:tc>
        <w:tc>
          <w:tcPr>
            <w:tcW w:w="992" w:type="dxa"/>
            <w:tcBorders>
              <w:right w:val="double" w:sz="4" w:space="0" w:color="auto"/>
            </w:tcBorders>
          </w:tcPr>
          <w:p w:rsidR="00894C24" w:rsidRDefault="00894C24" w:rsidP="00894C24">
            <w:pPr>
              <w:pStyle w:val="Default"/>
              <w:tabs>
                <w:tab w:val="left" w:pos="1560"/>
              </w:tabs>
              <w:jc w:val="center"/>
            </w:pPr>
            <w:r>
              <w:t>60</w:t>
            </w:r>
          </w:p>
        </w:tc>
        <w:tc>
          <w:tcPr>
            <w:tcW w:w="1701" w:type="dxa"/>
            <w:tcBorders>
              <w:left w:val="double" w:sz="4" w:space="0" w:color="auto"/>
            </w:tcBorders>
          </w:tcPr>
          <w:p w:rsidR="00894C24" w:rsidRDefault="00894C24" w:rsidP="00894C24">
            <w:pPr>
              <w:pStyle w:val="Default"/>
              <w:tabs>
                <w:tab w:val="left" w:pos="1560"/>
              </w:tabs>
              <w:jc w:val="center"/>
            </w:pPr>
          </w:p>
        </w:tc>
        <w:tc>
          <w:tcPr>
            <w:tcW w:w="850" w:type="dxa"/>
            <w:tcBorders>
              <w:right w:val="double" w:sz="4" w:space="0" w:color="auto"/>
            </w:tcBorders>
          </w:tcPr>
          <w:p w:rsidR="00894C24" w:rsidRDefault="00894C24" w:rsidP="00894C24">
            <w:pPr>
              <w:pStyle w:val="Default"/>
              <w:tabs>
                <w:tab w:val="left" w:pos="1560"/>
              </w:tabs>
              <w:jc w:val="center"/>
            </w:pP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7</w:t>
            </w:r>
          </w:p>
        </w:tc>
        <w:tc>
          <w:tcPr>
            <w:tcW w:w="1418" w:type="dxa"/>
            <w:tcBorders>
              <w:right w:val="double" w:sz="4" w:space="0" w:color="auto"/>
            </w:tcBorders>
          </w:tcPr>
          <w:p w:rsidR="00894C24" w:rsidRDefault="00894C24" w:rsidP="00894C24">
            <w:pPr>
              <w:pStyle w:val="Default"/>
              <w:tabs>
                <w:tab w:val="left" w:pos="1560"/>
              </w:tabs>
              <w:jc w:val="center"/>
            </w:pPr>
            <w:r>
              <w:t>50</w:t>
            </w:r>
          </w:p>
        </w:tc>
        <w:tc>
          <w:tcPr>
            <w:tcW w:w="1276" w:type="dxa"/>
            <w:tcBorders>
              <w:left w:val="double" w:sz="4" w:space="0" w:color="auto"/>
            </w:tcBorders>
          </w:tcPr>
          <w:p w:rsidR="00894C24" w:rsidRDefault="00894C24" w:rsidP="00894C24">
            <w:pPr>
              <w:pStyle w:val="Default"/>
              <w:tabs>
                <w:tab w:val="left" w:pos="1560"/>
              </w:tabs>
              <w:jc w:val="center"/>
            </w:pPr>
            <w:r>
              <w:t>5</w:t>
            </w:r>
          </w:p>
        </w:tc>
        <w:tc>
          <w:tcPr>
            <w:tcW w:w="992" w:type="dxa"/>
            <w:tcBorders>
              <w:right w:val="double" w:sz="4" w:space="0" w:color="auto"/>
            </w:tcBorders>
          </w:tcPr>
          <w:p w:rsidR="00894C24" w:rsidRDefault="00894C24" w:rsidP="00894C24">
            <w:pPr>
              <w:pStyle w:val="Default"/>
              <w:tabs>
                <w:tab w:val="left" w:pos="1560"/>
              </w:tabs>
              <w:jc w:val="center"/>
            </w:pPr>
            <w:r>
              <w:t>50</w:t>
            </w:r>
          </w:p>
        </w:tc>
        <w:tc>
          <w:tcPr>
            <w:tcW w:w="1701" w:type="dxa"/>
            <w:tcBorders>
              <w:left w:val="double" w:sz="4" w:space="0" w:color="auto"/>
            </w:tcBorders>
          </w:tcPr>
          <w:p w:rsidR="00894C24" w:rsidRDefault="00894C24" w:rsidP="00894C24">
            <w:pPr>
              <w:pStyle w:val="Default"/>
              <w:tabs>
                <w:tab w:val="left" w:pos="1560"/>
              </w:tabs>
              <w:jc w:val="center"/>
            </w:pPr>
          </w:p>
        </w:tc>
        <w:tc>
          <w:tcPr>
            <w:tcW w:w="850" w:type="dxa"/>
            <w:tcBorders>
              <w:right w:val="double" w:sz="4" w:space="0" w:color="auto"/>
            </w:tcBorders>
          </w:tcPr>
          <w:p w:rsidR="00894C24" w:rsidRDefault="00894C24" w:rsidP="00894C24">
            <w:pPr>
              <w:pStyle w:val="Default"/>
              <w:tabs>
                <w:tab w:val="left" w:pos="1560"/>
              </w:tabs>
              <w:jc w:val="center"/>
            </w:pP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6</w:t>
            </w:r>
          </w:p>
        </w:tc>
        <w:tc>
          <w:tcPr>
            <w:tcW w:w="1418" w:type="dxa"/>
            <w:tcBorders>
              <w:right w:val="double" w:sz="4" w:space="0" w:color="auto"/>
            </w:tcBorders>
          </w:tcPr>
          <w:p w:rsidR="00894C24" w:rsidRDefault="00894C24" w:rsidP="00894C24">
            <w:pPr>
              <w:pStyle w:val="Default"/>
              <w:tabs>
                <w:tab w:val="left" w:pos="1560"/>
              </w:tabs>
              <w:jc w:val="center"/>
            </w:pPr>
            <w:r>
              <w:t>40</w:t>
            </w:r>
          </w:p>
        </w:tc>
        <w:tc>
          <w:tcPr>
            <w:tcW w:w="1276" w:type="dxa"/>
            <w:tcBorders>
              <w:left w:val="double" w:sz="4" w:space="0" w:color="auto"/>
            </w:tcBorders>
          </w:tcPr>
          <w:p w:rsidR="00894C24" w:rsidRDefault="00894C24" w:rsidP="00894C24">
            <w:pPr>
              <w:pStyle w:val="Default"/>
              <w:tabs>
                <w:tab w:val="left" w:pos="1560"/>
              </w:tabs>
              <w:jc w:val="center"/>
            </w:pPr>
            <w:r>
              <w:t>4</w:t>
            </w:r>
          </w:p>
        </w:tc>
        <w:tc>
          <w:tcPr>
            <w:tcW w:w="992" w:type="dxa"/>
            <w:tcBorders>
              <w:right w:val="double" w:sz="4" w:space="0" w:color="auto"/>
            </w:tcBorders>
          </w:tcPr>
          <w:p w:rsidR="00894C24" w:rsidRDefault="00894C24" w:rsidP="00894C24">
            <w:pPr>
              <w:pStyle w:val="Default"/>
              <w:tabs>
                <w:tab w:val="left" w:pos="1560"/>
              </w:tabs>
              <w:jc w:val="center"/>
            </w:pPr>
            <w:r>
              <w:t>40</w:t>
            </w:r>
          </w:p>
        </w:tc>
        <w:tc>
          <w:tcPr>
            <w:tcW w:w="1701" w:type="dxa"/>
            <w:tcBorders>
              <w:left w:val="double" w:sz="4" w:space="0" w:color="auto"/>
            </w:tcBorders>
          </w:tcPr>
          <w:p w:rsidR="00894C24" w:rsidRDefault="00894C24" w:rsidP="00894C24">
            <w:pPr>
              <w:pStyle w:val="Default"/>
              <w:tabs>
                <w:tab w:val="left" w:pos="1560"/>
              </w:tabs>
              <w:jc w:val="center"/>
            </w:pPr>
          </w:p>
        </w:tc>
        <w:tc>
          <w:tcPr>
            <w:tcW w:w="850" w:type="dxa"/>
            <w:tcBorders>
              <w:right w:val="double" w:sz="4" w:space="0" w:color="auto"/>
            </w:tcBorders>
          </w:tcPr>
          <w:p w:rsidR="00894C24" w:rsidRDefault="00894C24" w:rsidP="00894C24">
            <w:pPr>
              <w:pStyle w:val="Default"/>
              <w:tabs>
                <w:tab w:val="left" w:pos="1560"/>
              </w:tabs>
              <w:jc w:val="center"/>
            </w:pP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5</w:t>
            </w:r>
          </w:p>
        </w:tc>
        <w:tc>
          <w:tcPr>
            <w:tcW w:w="1418" w:type="dxa"/>
            <w:tcBorders>
              <w:right w:val="double" w:sz="4" w:space="0" w:color="auto"/>
            </w:tcBorders>
          </w:tcPr>
          <w:p w:rsidR="00894C24" w:rsidRDefault="00894C24" w:rsidP="00894C24">
            <w:pPr>
              <w:pStyle w:val="Default"/>
              <w:tabs>
                <w:tab w:val="left" w:pos="1560"/>
              </w:tabs>
              <w:jc w:val="center"/>
            </w:pPr>
            <w:r>
              <w:t>30</w:t>
            </w:r>
          </w:p>
        </w:tc>
        <w:tc>
          <w:tcPr>
            <w:tcW w:w="1276" w:type="dxa"/>
            <w:tcBorders>
              <w:left w:val="double" w:sz="4" w:space="0" w:color="auto"/>
            </w:tcBorders>
          </w:tcPr>
          <w:p w:rsidR="00894C24" w:rsidRDefault="00894C24" w:rsidP="00894C24">
            <w:pPr>
              <w:pStyle w:val="Default"/>
              <w:tabs>
                <w:tab w:val="left" w:pos="1560"/>
              </w:tabs>
              <w:jc w:val="center"/>
            </w:pPr>
            <w:r>
              <w:t>3</w:t>
            </w:r>
          </w:p>
        </w:tc>
        <w:tc>
          <w:tcPr>
            <w:tcW w:w="992" w:type="dxa"/>
            <w:tcBorders>
              <w:right w:val="double" w:sz="4" w:space="0" w:color="auto"/>
            </w:tcBorders>
          </w:tcPr>
          <w:p w:rsidR="00894C24" w:rsidRDefault="00894C24" w:rsidP="00894C24">
            <w:pPr>
              <w:pStyle w:val="Default"/>
              <w:tabs>
                <w:tab w:val="left" w:pos="1560"/>
              </w:tabs>
              <w:jc w:val="center"/>
            </w:pPr>
            <w:r>
              <w:t>30</w:t>
            </w:r>
          </w:p>
        </w:tc>
        <w:tc>
          <w:tcPr>
            <w:tcW w:w="1701" w:type="dxa"/>
            <w:tcBorders>
              <w:left w:val="double" w:sz="4" w:space="0" w:color="auto"/>
            </w:tcBorders>
          </w:tcPr>
          <w:p w:rsidR="00894C24" w:rsidRDefault="00894C24" w:rsidP="00894C24">
            <w:pPr>
              <w:pStyle w:val="Default"/>
              <w:tabs>
                <w:tab w:val="left" w:pos="1560"/>
              </w:tabs>
              <w:jc w:val="center"/>
            </w:pPr>
          </w:p>
        </w:tc>
        <w:tc>
          <w:tcPr>
            <w:tcW w:w="850" w:type="dxa"/>
            <w:tcBorders>
              <w:right w:val="double" w:sz="4" w:space="0" w:color="auto"/>
            </w:tcBorders>
          </w:tcPr>
          <w:p w:rsidR="00894C24" w:rsidRDefault="00894C24" w:rsidP="00894C24">
            <w:pPr>
              <w:pStyle w:val="Default"/>
              <w:tabs>
                <w:tab w:val="left" w:pos="1560"/>
              </w:tabs>
              <w:jc w:val="center"/>
            </w:pPr>
          </w:p>
        </w:tc>
      </w:tr>
      <w:tr w:rsidR="00894C24" w:rsidTr="00BE27AA">
        <w:tc>
          <w:tcPr>
            <w:tcW w:w="1701" w:type="dxa"/>
            <w:tcBorders>
              <w:left w:val="double" w:sz="4" w:space="0" w:color="auto"/>
            </w:tcBorders>
          </w:tcPr>
          <w:p w:rsidR="00894C24" w:rsidRDefault="00894C24" w:rsidP="00894C24">
            <w:pPr>
              <w:pStyle w:val="Default"/>
              <w:tabs>
                <w:tab w:val="left" w:pos="1560"/>
              </w:tabs>
              <w:jc w:val="center"/>
            </w:pPr>
            <w:r>
              <w:t>4</w:t>
            </w:r>
          </w:p>
        </w:tc>
        <w:tc>
          <w:tcPr>
            <w:tcW w:w="1418" w:type="dxa"/>
            <w:tcBorders>
              <w:right w:val="double" w:sz="4" w:space="0" w:color="auto"/>
            </w:tcBorders>
          </w:tcPr>
          <w:p w:rsidR="00894C24" w:rsidRDefault="00894C24" w:rsidP="00894C24">
            <w:pPr>
              <w:pStyle w:val="Default"/>
              <w:tabs>
                <w:tab w:val="left" w:pos="1560"/>
              </w:tabs>
              <w:jc w:val="center"/>
            </w:pPr>
            <w:r>
              <w:t>20</w:t>
            </w:r>
          </w:p>
        </w:tc>
        <w:tc>
          <w:tcPr>
            <w:tcW w:w="1276" w:type="dxa"/>
            <w:tcBorders>
              <w:left w:val="double" w:sz="4" w:space="0" w:color="auto"/>
            </w:tcBorders>
          </w:tcPr>
          <w:p w:rsidR="00894C24" w:rsidRDefault="00894C24" w:rsidP="00894C24">
            <w:pPr>
              <w:pStyle w:val="Default"/>
              <w:tabs>
                <w:tab w:val="left" w:pos="1560"/>
              </w:tabs>
              <w:jc w:val="center"/>
            </w:pPr>
            <w:r>
              <w:t>1 - 2</w:t>
            </w:r>
          </w:p>
        </w:tc>
        <w:tc>
          <w:tcPr>
            <w:tcW w:w="992" w:type="dxa"/>
            <w:tcBorders>
              <w:right w:val="double" w:sz="4" w:space="0" w:color="auto"/>
            </w:tcBorders>
          </w:tcPr>
          <w:p w:rsidR="00894C24" w:rsidRDefault="00894C24" w:rsidP="00894C24">
            <w:pPr>
              <w:pStyle w:val="Default"/>
              <w:tabs>
                <w:tab w:val="left" w:pos="1560"/>
              </w:tabs>
              <w:jc w:val="center"/>
            </w:pPr>
            <w:r>
              <w:t>0</w:t>
            </w:r>
          </w:p>
        </w:tc>
        <w:tc>
          <w:tcPr>
            <w:tcW w:w="1701" w:type="dxa"/>
            <w:tcBorders>
              <w:left w:val="double" w:sz="4" w:space="0" w:color="auto"/>
            </w:tcBorders>
          </w:tcPr>
          <w:p w:rsidR="00894C24" w:rsidRDefault="00894C24" w:rsidP="00894C24">
            <w:pPr>
              <w:pStyle w:val="Default"/>
              <w:tabs>
                <w:tab w:val="left" w:pos="1560"/>
              </w:tabs>
              <w:jc w:val="center"/>
            </w:pPr>
          </w:p>
        </w:tc>
        <w:tc>
          <w:tcPr>
            <w:tcW w:w="850" w:type="dxa"/>
            <w:tcBorders>
              <w:right w:val="double" w:sz="4" w:space="0" w:color="auto"/>
            </w:tcBorders>
          </w:tcPr>
          <w:p w:rsidR="00894C24" w:rsidRDefault="00894C24" w:rsidP="00894C24">
            <w:pPr>
              <w:pStyle w:val="Default"/>
              <w:tabs>
                <w:tab w:val="left" w:pos="1560"/>
              </w:tabs>
              <w:jc w:val="center"/>
            </w:pPr>
          </w:p>
        </w:tc>
      </w:tr>
      <w:tr w:rsidR="00894C24" w:rsidTr="00BE27AA">
        <w:tc>
          <w:tcPr>
            <w:tcW w:w="1701" w:type="dxa"/>
            <w:tcBorders>
              <w:left w:val="double" w:sz="4" w:space="0" w:color="auto"/>
              <w:bottom w:val="double" w:sz="4" w:space="0" w:color="auto"/>
            </w:tcBorders>
          </w:tcPr>
          <w:p w:rsidR="00894C24" w:rsidRDefault="00894C24" w:rsidP="00894C24">
            <w:pPr>
              <w:pStyle w:val="Default"/>
              <w:tabs>
                <w:tab w:val="left" w:pos="1560"/>
              </w:tabs>
              <w:jc w:val="center"/>
            </w:pPr>
            <w:r>
              <w:t>1 - 3</w:t>
            </w:r>
          </w:p>
        </w:tc>
        <w:tc>
          <w:tcPr>
            <w:tcW w:w="1418" w:type="dxa"/>
            <w:tcBorders>
              <w:bottom w:val="double" w:sz="4" w:space="0" w:color="auto"/>
              <w:right w:val="double" w:sz="4" w:space="0" w:color="auto"/>
            </w:tcBorders>
          </w:tcPr>
          <w:p w:rsidR="00894C24" w:rsidRDefault="00894C24" w:rsidP="00894C24">
            <w:pPr>
              <w:pStyle w:val="Default"/>
              <w:tabs>
                <w:tab w:val="left" w:pos="1560"/>
              </w:tabs>
              <w:jc w:val="center"/>
            </w:pPr>
            <w:r>
              <w:t>0</w:t>
            </w:r>
          </w:p>
        </w:tc>
        <w:tc>
          <w:tcPr>
            <w:tcW w:w="1276" w:type="dxa"/>
            <w:tcBorders>
              <w:left w:val="double" w:sz="4" w:space="0" w:color="auto"/>
              <w:bottom w:val="double" w:sz="4" w:space="0" w:color="auto"/>
            </w:tcBorders>
          </w:tcPr>
          <w:p w:rsidR="00894C24" w:rsidRDefault="00894C24" w:rsidP="00894C24">
            <w:pPr>
              <w:pStyle w:val="Default"/>
              <w:tabs>
                <w:tab w:val="left" w:pos="1560"/>
              </w:tabs>
              <w:jc w:val="center"/>
            </w:pPr>
          </w:p>
        </w:tc>
        <w:tc>
          <w:tcPr>
            <w:tcW w:w="992" w:type="dxa"/>
            <w:tcBorders>
              <w:bottom w:val="double" w:sz="4" w:space="0" w:color="auto"/>
              <w:right w:val="double" w:sz="4" w:space="0" w:color="auto"/>
            </w:tcBorders>
          </w:tcPr>
          <w:p w:rsidR="00894C24" w:rsidRDefault="00894C24" w:rsidP="00894C24">
            <w:pPr>
              <w:pStyle w:val="Default"/>
              <w:tabs>
                <w:tab w:val="left" w:pos="1560"/>
              </w:tabs>
              <w:jc w:val="center"/>
            </w:pPr>
          </w:p>
        </w:tc>
        <w:tc>
          <w:tcPr>
            <w:tcW w:w="1701" w:type="dxa"/>
            <w:tcBorders>
              <w:left w:val="double" w:sz="4" w:space="0" w:color="auto"/>
              <w:bottom w:val="double" w:sz="4" w:space="0" w:color="auto"/>
            </w:tcBorders>
          </w:tcPr>
          <w:p w:rsidR="00894C24" w:rsidRDefault="00894C24" w:rsidP="00894C24">
            <w:pPr>
              <w:pStyle w:val="Default"/>
              <w:tabs>
                <w:tab w:val="left" w:pos="1560"/>
              </w:tabs>
              <w:jc w:val="center"/>
            </w:pPr>
          </w:p>
        </w:tc>
        <w:tc>
          <w:tcPr>
            <w:tcW w:w="850" w:type="dxa"/>
            <w:tcBorders>
              <w:bottom w:val="double" w:sz="4" w:space="0" w:color="auto"/>
              <w:right w:val="double" w:sz="4" w:space="0" w:color="auto"/>
            </w:tcBorders>
          </w:tcPr>
          <w:p w:rsidR="00894C24" w:rsidRDefault="00894C24" w:rsidP="00894C24">
            <w:pPr>
              <w:pStyle w:val="Default"/>
              <w:tabs>
                <w:tab w:val="left" w:pos="1560"/>
              </w:tabs>
              <w:jc w:val="center"/>
            </w:pPr>
          </w:p>
        </w:tc>
      </w:tr>
    </w:tbl>
    <w:p w:rsidR="00546662" w:rsidRDefault="00546662" w:rsidP="00894C24">
      <w:pPr>
        <w:pStyle w:val="Default"/>
        <w:tabs>
          <w:tab w:val="left" w:pos="1560"/>
        </w:tabs>
        <w:spacing w:after="66"/>
        <w:jc w:val="center"/>
        <w:rPr>
          <w:sz w:val="23"/>
          <w:szCs w:val="23"/>
        </w:rPr>
      </w:pPr>
    </w:p>
    <w:p w:rsidR="00546662" w:rsidRDefault="00546662" w:rsidP="0082234D">
      <w:pPr>
        <w:pStyle w:val="Default"/>
        <w:numPr>
          <w:ilvl w:val="0"/>
          <w:numId w:val="9"/>
        </w:numPr>
        <w:spacing w:after="66"/>
        <w:ind w:left="426"/>
        <w:jc w:val="both"/>
      </w:pPr>
      <w:r w:rsidRPr="000B3AF9">
        <w:t>Cudzoziemcy aplikujący na</w:t>
      </w:r>
      <w:r>
        <w:t xml:space="preserve"> studia</w:t>
      </w:r>
      <w:r w:rsidRPr="000B3AF9">
        <w:t xml:space="preserve"> drugiego stopnia przedkładają dyplom ukończenia studiów pierwszego stopnia lub jednolitych magisterskich, uprawniający do kontynuacji kształcenia w państwie jego wydania, z uwzględnieniem zakresu uprawnień w państwie wydania lub kserokopię dyplomu poświadczoną przez pracownika Uniwersytetu Kazimierza Wielkiego.</w:t>
      </w:r>
    </w:p>
    <w:p w:rsidR="00546662" w:rsidRDefault="00546662" w:rsidP="0082234D">
      <w:pPr>
        <w:pStyle w:val="Default"/>
        <w:numPr>
          <w:ilvl w:val="0"/>
          <w:numId w:val="9"/>
        </w:numPr>
        <w:spacing w:after="66"/>
        <w:ind w:left="426"/>
        <w:jc w:val="both"/>
      </w:pPr>
      <w:r w:rsidRPr="000B3AF9">
        <w:t xml:space="preserve">Ocena z dyplomu ukończenia studiów pierwszego stopnia lub jednolitych magisterskich oraz średnia z toku studiów </w:t>
      </w:r>
      <w:r w:rsidRPr="00090B70">
        <w:rPr>
          <w:color w:val="auto"/>
        </w:rPr>
        <w:t>zostaną przeliczone na system oceniania właściwy systemowi polskiemu.</w:t>
      </w:r>
      <w:r w:rsidRPr="000B3AF9">
        <w:t xml:space="preserve"> </w:t>
      </w:r>
    </w:p>
    <w:p w:rsidR="00546662" w:rsidRDefault="00546662" w:rsidP="0082234D">
      <w:pPr>
        <w:pStyle w:val="Default"/>
        <w:numPr>
          <w:ilvl w:val="0"/>
          <w:numId w:val="9"/>
        </w:numPr>
        <w:spacing w:after="66"/>
        <w:ind w:left="426"/>
        <w:jc w:val="both"/>
      </w:pPr>
      <w:r w:rsidRPr="000B3AF9">
        <w:t xml:space="preserve">W przypadku braku możliwości uzyskania zaświadczenia o średniej z toku studiów </w:t>
      </w:r>
      <w:r w:rsidRPr="000B3AF9">
        <w:br/>
        <w:t xml:space="preserve">z zagranicznej uczelni kandydat na studia drugiego stopnia może dostarczyć suplement do dyplomu lub zaświadczenie potwierdzone przez uczelnię zawierające oceny, które </w:t>
      </w:r>
      <w:r w:rsidRPr="00090B70">
        <w:rPr>
          <w:color w:val="auto"/>
        </w:rPr>
        <w:t>zostaną przeliczone na system oceniania właściwy systemowi polskiemu</w:t>
      </w:r>
      <w:r w:rsidRPr="000B3AF9">
        <w:t xml:space="preserve"> i będą stanowić podstawę do obliczenia wyników uwzględnianych w procesie rekrutacji.</w:t>
      </w:r>
    </w:p>
    <w:p w:rsidR="00546662" w:rsidRPr="00090B70" w:rsidRDefault="00546662" w:rsidP="0082234D">
      <w:pPr>
        <w:pStyle w:val="Default"/>
        <w:numPr>
          <w:ilvl w:val="0"/>
          <w:numId w:val="9"/>
        </w:numPr>
        <w:spacing w:after="66"/>
        <w:ind w:left="426"/>
        <w:jc w:val="both"/>
      </w:pPr>
      <w:r w:rsidRPr="00090B70">
        <w:rPr>
          <w:color w:val="000000" w:themeColor="text1"/>
        </w:rPr>
        <w:t xml:space="preserve">Uczelnia może zażądać od kandydata kopii dokumentów pozwalających ocenić przebieg </w:t>
      </w:r>
      <w:r w:rsidRPr="00090B70">
        <w:rPr>
          <w:color w:val="000000" w:themeColor="text1"/>
        </w:rPr>
        <w:br/>
        <w:t>i czas trwania studiów np. karta przebiegu studiów.</w:t>
      </w:r>
    </w:p>
    <w:p w:rsidR="00546662" w:rsidRPr="00090B70" w:rsidRDefault="00546662" w:rsidP="0082234D">
      <w:pPr>
        <w:pStyle w:val="Default"/>
        <w:numPr>
          <w:ilvl w:val="0"/>
          <w:numId w:val="9"/>
        </w:numPr>
        <w:spacing w:after="66"/>
        <w:ind w:left="426"/>
        <w:jc w:val="both"/>
      </w:pPr>
      <w:r w:rsidRPr="00090B70">
        <w:rPr>
          <w:color w:val="000000" w:themeColor="text1"/>
        </w:rPr>
        <w:t>Uczelnia może zażądać od kandydata informacji o skali ocen użytej w dokumentach stanowiących podstawę do przeliczania wyniku.</w:t>
      </w:r>
    </w:p>
    <w:p w:rsidR="00546662" w:rsidRPr="000B3AF9" w:rsidRDefault="00546662" w:rsidP="00546662">
      <w:pPr>
        <w:pStyle w:val="Default"/>
      </w:pPr>
    </w:p>
    <w:p w:rsidR="00546662" w:rsidRDefault="00546662" w:rsidP="00546662">
      <w:pPr>
        <w:pStyle w:val="Default"/>
        <w:jc w:val="center"/>
        <w:rPr>
          <w:b/>
          <w:bCs/>
          <w:sz w:val="23"/>
          <w:szCs w:val="23"/>
        </w:rPr>
      </w:pPr>
      <w:r>
        <w:rPr>
          <w:b/>
          <w:bCs/>
          <w:sz w:val="23"/>
          <w:szCs w:val="23"/>
        </w:rPr>
        <w:t>§ 3</w:t>
      </w:r>
    </w:p>
    <w:p w:rsidR="00546662" w:rsidRDefault="00546662" w:rsidP="00546662">
      <w:pPr>
        <w:pStyle w:val="Default"/>
        <w:jc w:val="center"/>
        <w:rPr>
          <w:sz w:val="23"/>
          <w:szCs w:val="23"/>
        </w:rPr>
      </w:pPr>
    </w:p>
    <w:p w:rsidR="00546662" w:rsidRDefault="00546662" w:rsidP="0082234D">
      <w:pPr>
        <w:pStyle w:val="Default"/>
        <w:numPr>
          <w:ilvl w:val="0"/>
          <w:numId w:val="10"/>
        </w:numPr>
        <w:spacing w:after="68"/>
        <w:ind w:left="426"/>
        <w:jc w:val="both"/>
      </w:pPr>
      <w:r w:rsidRPr="009B6965">
        <w:t>Cudzoziemca ubiegającego się o przyjęcie na studia w zakresie rejestracji i uzupełnienia dokumentacji obowiązują zasady dotyczące obywateli polskich z zastrzeżeniem następujących zmian określonych w niniejszym paragrafie.</w:t>
      </w:r>
    </w:p>
    <w:p w:rsidR="00546662" w:rsidRPr="009B6965" w:rsidRDefault="00546662" w:rsidP="0082234D">
      <w:pPr>
        <w:pStyle w:val="Default"/>
        <w:numPr>
          <w:ilvl w:val="0"/>
          <w:numId w:val="10"/>
        </w:numPr>
        <w:spacing w:after="68"/>
        <w:ind w:left="426"/>
        <w:jc w:val="both"/>
      </w:pPr>
      <w:r w:rsidRPr="009B6965">
        <w:t xml:space="preserve">Cudzoziemiec na etapie rejestracji w odróżnieniu od obywateli polskich: </w:t>
      </w:r>
    </w:p>
    <w:p w:rsidR="00546662" w:rsidRDefault="00546662" w:rsidP="0082234D">
      <w:pPr>
        <w:pStyle w:val="Default"/>
        <w:numPr>
          <w:ilvl w:val="0"/>
          <w:numId w:val="11"/>
        </w:numPr>
        <w:spacing w:after="68"/>
        <w:jc w:val="both"/>
      </w:pPr>
      <w:r w:rsidRPr="009B6965">
        <w:t>nie wpisuje wyników z egzaminu maturalnego lub dyplomu</w:t>
      </w:r>
      <w:r>
        <w:t xml:space="preserve"> i średniej z toku studiów</w:t>
      </w:r>
      <w:r w:rsidRPr="009B6965">
        <w:t>;</w:t>
      </w:r>
    </w:p>
    <w:p w:rsidR="00546662" w:rsidRDefault="00546662" w:rsidP="0082234D">
      <w:pPr>
        <w:pStyle w:val="Default"/>
        <w:numPr>
          <w:ilvl w:val="0"/>
          <w:numId w:val="11"/>
        </w:numPr>
        <w:spacing w:after="68"/>
        <w:jc w:val="both"/>
      </w:pPr>
      <w:r w:rsidRPr="009B6965">
        <w:t xml:space="preserve">załącza w systemie rekrutacyjnym </w:t>
      </w:r>
      <w:proofErr w:type="spellStart"/>
      <w:r w:rsidRPr="009B6965">
        <w:t>skan</w:t>
      </w:r>
      <w:proofErr w:type="spellEnd"/>
      <w:r w:rsidRPr="009B6965">
        <w:t xml:space="preserve"> dokumentu uprawniającego do podjęcia studiów wraz z tłumaczeniem na język polski sporządzonym przez tłumacza przysięgłego albo przez zagranicznego tłumacza i poświadczonego</w:t>
      </w:r>
      <w:r>
        <w:t xml:space="preserve"> przez właściwego konsula </w:t>
      </w:r>
      <w:r w:rsidRPr="009B6965">
        <w:t>Rzeczypospolitej Polskiej do dnia zakończenia rejestracji</w:t>
      </w:r>
      <w:r>
        <w:t>;</w:t>
      </w:r>
    </w:p>
    <w:p w:rsidR="00546662" w:rsidRPr="00090B70" w:rsidRDefault="00546662" w:rsidP="0082234D">
      <w:pPr>
        <w:pStyle w:val="Default"/>
        <w:numPr>
          <w:ilvl w:val="0"/>
          <w:numId w:val="11"/>
        </w:numPr>
        <w:spacing w:after="68"/>
        <w:jc w:val="both"/>
      </w:pPr>
      <w:r w:rsidRPr="00090B70">
        <w:rPr>
          <w:color w:val="000000" w:themeColor="text1"/>
        </w:rPr>
        <w:t xml:space="preserve">załącza w systemie rekrutacyjnym </w:t>
      </w:r>
      <w:proofErr w:type="spellStart"/>
      <w:r w:rsidRPr="00090B70">
        <w:rPr>
          <w:color w:val="000000" w:themeColor="text1"/>
        </w:rPr>
        <w:t>skan</w:t>
      </w:r>
      <w:proofErr w:type="spellEnd"/>
      <w:r w:rsidRPr="00090B70">
        <w:rPr>
          <w:color w:val="000000" w:themeColor="text1"/>
        </w:rPr>
        <w:t xml:space="preserve"> zaświadczenia o znajomości języka polskiego na poziomie B1, tj. zaświadczenie o odbyciu kursu lub certyfikat potwierdzający kompetencje językowe </w:t>
      </w:r>
      <w:r w:rsidRPr="009B6965">
        <w:t>do dnia zakończenia rejestracji</w:t>
      </w:r>
      <w:r w:rsidRPr="00090B70">
        <w:rPr>
          <w:color w:val="000000" w:themeColor="text1"/>
        </w:rPr>
        <w:t>.</w:t>
      </w:r>
    </w:p>
    <w:p w:rsidR="00546662" w:rsidRDefault="00546662" w:rsidP="0082234D">
      <w:pPr>
        <w:pStyle w:val="Default"/>
        <w:numPr>
          <w:ilvl w:val="0"/>
          <w:numId w:val="6"/>
        </w:numPr>
        <w:spacing w:after="68"/>
        <w:ind w:left="426"/>
        <w:jc w:val="both"/>
      </w:pPr>
      <w:r w:rsidRPr="009B6965">
        <w:t>Dokumentami potwierdzającymi znajomość języka polskiego są również świadectwa, dyplomy lub inne dokumenty potwierdzające ukończenie szkoły ponadpodstawowej</w:t>
      </w:r>
      <w:r>
        <w:t xml:space="preserve"> lub uczelni</w:t>
      </w:r>
      <w:r w:rsidRPr="009B6965">
        <w:t>, w której zajęcia były prowadzone w języku polskim.</w:t>
      </w:r>
    </w:p>
    <w:p w:rsidR="00546662" w:rsidRPr="00090B70" w:rsidRDefault="00546662" w:rsidP="0082234D">
      <w:pPr>
        <w:pStyle w:val="Default"/>
        <w:numPr>
          <w:ilvl w:val="0"/>
          <w:numId w:val="6"/>
        </w:numPr>
        <w:spacing w:after="68"/>
        <w:ind w:left="426"/>
        <w:jc w:val="both"/>
      </w:pPr>
      <w:r w:rsidRPr="00090B70">
        <w:rPr>
          <w:color w:val="000000" w:themeColor="text1"/>
        </w:rPr>
        <w:lastRenderedPageBreak/>
        <w:t>Kandydaci, którzy nie posiadają honorowanego przez UKW dokumentu potwierdzającego znajomość języka polskiego na poziomie co najmniej B1 zobowiązani są do przystąpienia do egzaminu przeprowadzanego przez Centrum Nauczania Języka Polskiego dla Obcokrajowców UKW. Nieprzystąpienie kandydata do egzaminu lub  negatywny wynik skutkuje niedopuszczeniem kandydata do dalszego postępowania rekrutacyjnego. Pozytywne zaliczenie egzaminu jest równoznaczne z potwierdzeniem przez uczelnię wymaganego poziomu znajomości języka polskiego.</w:t>
      </w:r>
    </w:p>
    <w:p w:rsidR="00546662" w:rsidRPr="00090B70" w:rsidRDefault="00546662" w:rsidP="0082234D">
      <w:pPr>
        <w:pStyle w:val="Default"/>
        <w:numPr>
          <w:ilvl w:val="0"/>
          <w:numId w:val="6"/>
        </w:numPr>
        <w:spacing w:after="68"/>
        <w:ind w:left="426"/>
        <w:jc w:val="both"/>
      </w:pPr>
      <w:r w:rsidRPr="00090B70">
        <w:rPr>
          <w:color w:val="000000" w:themeColor="text1"/>
        </w:rPr>
        <w:t xml:space="preserve">Kandydaci posiadający Kartę Polaka są zwolnieni z obowiązku przedstawienia zaświadczenia o znajomości języka polskiego. </w:t>
      </w:r>
    </w:p>
    <w:p w:rsidR="00546662" w:rsidRPr="009B6965" w:rsidRDefault="00546662" w:rsidP="0082234D">
      <w:pPr>
        <w:pStyle w:val="Default"/>
        <w:numPr>
          <w:ilvl w:val="0"/>
          <w:numId w:val="6"/>
        </w:numPr>
        <w:spacing w:after="68"/>
        <w:ind w:left="426"/>
        <w:jc w:val="both"/>
      </w:pPr>
      <w:r w:rsidRPr="00090B70">
        <w:rPr>
          <w:color w:val="000000" w:themeColor="text1"/>
        </w:rPr>
        <w:t xml:space="preserve">W przypadku cudzoziemców, w stosunku do których następuje prawo do zwolnienia z poszczególnych rodzajów opłat za usługi edukacyjne kandydat ma obowiązek załączyć </w:t>
      </w:r>
      <w:r w:rsidRPr="00090B70">
        <w:rPr>
          <w:color w:val="000000" w:themeColor="text1"/>
        </w:rPr>
        <w:br/>
        <w:t xml:space="preserve">w systemie rekrutacyjnym </w:t>
      </w:r>
      <w:proofErr w:type="spellStart"/>
      <w:r w:rsidRPr="009B6965">
        <w:t>skan</w:t>
      </w:r>
      <w:proofErr w:type="spellEnd"/>
      <w:r w:rsidRPr="009B6965">
        <w:t xml:space="preserve"> dokumentu potwierdzającego to prawo, jak np. Karta Polaka, karta stałego pobytu na terenie RP, certyfikat poświadczający znajomość języka polskiego jako obcego na poziomie C1. </w:t>
      </w:r>
    </w:p>
    <w:p w:rsidR="00546662" w:rsidRPr="009B6965" w:rsidRDefault="00546662" w:rsidP="00546662">
      <w:pPr>
        <w:pStyle w:val="Default"/>
        <w:jc w:val="center"/>
        <w:rPr>
          <w:b/>
          <w:bCs/>
        </w:rPr>
      </w:pPr>
    </w:p>
    <w:p w:rsidR="00546662" w:rsidRPr="009B6965" w:rsidRDefault="00546662" w:rsidP="00546662">
      <w:pPr>
        <w:pStyle w:val="Default"/>
        <w:jc w:val="center"/>
        <w:rPr>
          <w:b/>
          <w:bCs/>
        </w:rPr>
      </w:pPr>
      <w:r w:rsidRPr="009B6965">
        <w:rPr>
          <w:b/>
          <w:bCs/>
        </w:rPr>
        <w:t>§ 4</w:t>
      </w:r>
    </w:p>
    <w:p w:rsidR="00546662" w:rsidRPr="009B6965" w:rsidRDefault="00546662" w:rsidP="00546662">
      <w:pPr>
        <w:pStyle w:val="Default"/>
        <w:spacing w:after="68"/>
        <w:jc w:val="both"/>
      </w:pPr>
    </w:p>
    <w:p w:rsidR="00546662" w:rsidRPr="009B6965" w:rsidRDefault="00546662" w:rsidP="0082234D">
      <w:pPr>
        <w:pStyle w:val="Default"/>
        <w:numPr>
          <w:ilvl w:val="0"/>
          <w:numId w:val="12"/>
        </w:numPr>
        <w:spacing w:after="66"/>
        <w:ind w:left="426"/>
        <w:jc w:val="both"/>
      </w:pPr>
      <w:r w:rsidRPr="009B6965">
        <w:t xml:space="preserve">Cudzoziemiec wstępnie zakwalifikowany do przyjęcia na studia składa dokumenty obowiązujące obywateli Polski oraz dodatkowo: </w:t>
      </w:r>
    </w:p>
    <w:p w:rsidR="00546662" w:rsidRDefault="00546662" w:rsidP="0082234D">
      <w:pPr>
        <w:pStyle w:val="Default"/>
        <w:numPr>
          <w:ilvl w:val="0"/>
          <w:numId w:val="13"/>
        </w:numPr>
        <w:spacing w:after="66"/>
        <w:jc w:val="both"/>
      </w:pPr>
      <w:r w:rsidRPr="009B6965">
        <w:t>tłumaczenie świadectwa, dyplomu lub innego dokumentu uprawniającego do podjęcia studiów wydanego w języku obcym, sporządzone przez polskiego tłumacza przysięgłego albo przez zagranicznego tłumacza i poświadczone przez właściwego konsula Rzeczypospolitej Polskiej;</w:t>
      </w:r>
    </w:p>
    <w:p w:rsidR="00546662" w:rsidRDefault="00546662" w:rsidP="0082234D">
      <w:pPr>
        <w:pStyle w:val="Default"/>
        <w:numPr>
          <w:ilvl w:val="0"/>
          <w:numId w:val="13"/>
        </w:numPr>
        <w:spacing w:after="66"/>
        <w:jc w:val="both"/>
      </w:pPr>
      <w:r w:rsidRPr="009B6965">
        <w:t>zaświadczenie o znajomości języka polskiego na poziomie B1, tj. zaświadczenie o odbyciu kursu lub certyfikat potw</w:t>
      </w:r>
      <w:r>
        <w:t>ierdzający kompetencje językowe;</w:t>
      </w:r>
    </w:p>
    <w:p w:rsidR="00546662" w:rsidRDefault="00546662" w:rsidP="0082234D">
      <w:pPr>
        <w:pStyle w:val="Default"/>
        <w:numPr>
          <w:ilvl w:val="0"/>
          <w:numId w:val="13"/>
        </w:numPr>
        <w:spacing w:after="66"/>
        <w:jc w:val="both"/>
      </w:pPr>
      <w:r w:rsidRPr="009B6965">
        <w:t xml:space="preserve"> dokument stanowiący podstawę ubiegania się o przyjęcie na studia, o którym mowa w § 1 ust.11 pkt 1-5 lub w ust. 2 uchwały opatrzony pieczęcią apostille (</w:t>
      </w:r>
      <w:r w:rsidR="00BB4D0E">
        <w:t>jeżeli nie był wydany w Polsce);</w:t>
      </w:r>
      <w:r w:rsidRPr="009B6965">
        <w:t xml:space="preserve"> </w:t>
      </w:r>
    </w:p>
    <w:p w:rsidR="00DE2640" w:rsidRPr="004B0A22" w:rsidRDefault="004B0A22" w:rsidP="004B0A22">
      <w:pPr>
        <w:pStyle w:val="Default"/>
        <w:numPr>
          <w:ilvl w:val="0"/>
          <w:numId w:val="13"/>
        </w:numPr>
        <w:spacing w:after="66"/>
        <w:jc w:val="both"/>
        <w:rPr>
          <w:color w:val="000000" w:themeColor="text1"/>
        </w:rPr>
      </w:pPr>
      <w:r>
        <w:rPr>
          <w:color w:val="000000" w:themeColor="text1"/>
        </w:rPr>
        <w:t>w</w:t>
      </w:r>
      <w:r w:rsidRPr="004B0A22">
        <w:rPr>
          <w:color w:val="000000" w:themeColor="text1"/>
        </w:rPr>
        <w:t xml:space="preserve"> przypadku świadectwa ukończenia szkoły średniej lub świadectwa maturalnego, które zgodnie z obowiązującymi przepisami prawnymi podlega uznaniu w trybie decyzji administracyjnej</w:t>
      </w:r>
      <w:r>
        <w:rPr>
          <w:color w:val="000000" w:themeColor="text1"/>
        </w:rPr>
        <w:t xml:space="preserve"> -</w:t>
      </w:r>
      <w:r w:rsidRPr="004B0A22">
        <w:rPr>
          <w:color w:val="000000" w:themeColor="text1"/>
        </w:rPr>
        <w:t xml:space="preserve"> </w:t>
      </w:r>
      <w:r w:rsidR="00DE2640" w:rsidRPr="004B0A22">
        <w:rPr>
          <w:color w:val="000000" w:themeColor="text1"/>
        </w:rPr>
        <w:t xml:space="preserve">decyzję kuratora oświaty o uznaniu świadectwa </w:t>
      </w:r>
      <w:r w:rsidR="001940D2" w:rsidRPr="004B0A22">
        <w:rPr>
          <w:color w:val="000000" w:themeColor="text1"/>
        </w:rPr>
        <w:t>za dokument potwi</w:t>
      </w:r>
      <w:r w:rsidRPr="004B0A22">
        <w:rPr>
          <w:color w:val="000000" w:themeColor="text1"/>
        </w:rPr>
        <w:t>erdzający wykształcenia średnie</w:t>
      </w:r>
      <w:r w:rsidR="00BB4D0E" w:rsidRPr="004B0A22">
        <w:rPr>
          <w:color w:val="000000" w:themeColor="text1"/>
        </w:rPr>
        <w:t>.</w:t>
      </w:r>
    </w:p>
    <w:p w:rsidR="004B587C" w:rsidRPr="00E16109" w:rsidRDefault="00546662" w:rsidP="004B587C">
      <w:pPr>
        <w:pStyle w:val="Default"/>
        <w:numPr>
          <w:ilvl w:val="0"/>
          <w:numId w:val="12"/>
        </w:numPr>
        <w:spacing w:after="66"/>
        <w:ind w:left="426"/>
        <w:jc w:val="both"/>
        <w:rPr>
          <w:color w:val="000000" w:themeColor="text1"/>
        </w:rPr>
      </w:pPr>
      <w:r w:rsidRPr="009B6965">
        <w:t xml:space="preserve">Kandydat może złożyć ksero ww. dokumentów potwierdzone przez pracownika </w:t>
      </w:r>
      <w:r w:rsidRPr="00E16109">
        <w:rPr>
          <w:color w:val="000000" w:themeColor="text1"/>
        </w:rPr>
        <w:t>Uniwersytetu Kazimierza Wielkiego.</w:t>
      </w:r>
    </w:p>
    <w:p w:rsidR="00E20CE6" w:rsidRPr="00E16109" w:rsidRDefault="00546662" w:rsidP="004B587C">
      <w:pPr>
        <w:pStyle w:val="Default"/>
        <w:numPr>
          <w:ilvl w:val="0"/>
          <w:numId w:val="12"/>
        </w:numPr>
        <w:spacing w:after="66"/>
        <w:ind w:left="426"/>
        <w:jc w:val="both"/>
        <w:rPr>
          <w:color w:val="000000" w:themeColor="text1"/>
        </w:rPr>
      </w:pPr>
      <w:r w:rsidRPr="00E16109">
        <w:rPr>
          <w:color w:val="000000" w:themeColor="text1"/>
        </w:rPr>
        <w:t xml:space="preserve">Zamiast pieczęci apostille możliwe jest również opatrzenie dokumentu klauzulą legalizacyjną przez konsula RP lub wskazanie umowy wzajemnej pomiędzy krajem wydania oraz Polską zwalniającej z obowiązku legalizacji zagranicznych dokumentów urzędowych. </w:t>
      </w:r>
      <w:r w:rsidR="004B587C" w:rsidRPr="00E16109">
        <w:rPr>
          <w:color w:val="000000" w:themeColor="text1"/>
        </w:rPr>
        <w:t>W uzas</w:t>
      </w:r>
      <w:r w:rsidR="00AF0514" w:rsidRPr="00E16109">
        <w:rPr>
          <w:color w:val="000000" w:themeColor="text1"/>
        </w:rPr>
        <w:t xml:space="preserve">adnionych przypadkach </w:t>
      </w:r>
      <w:r w:rsidR="004B587C" w:rsidRPr="00E16109">
        <w:rPr>
          <w:color w:val="000000" w:themeColor="text1"/>
        </w:rPr>
        <w:t>pracownik</w:t>
      </w:r>
      <w:r w:rsidR="00AF0514" w:rsidRPr="00E16109">
        <w:rPr>
          <w:color w:val="000000" w:themeColor="text1"/>
        </w:rPr>
        <w:t xml:space="preserve"> UKW</w:t>
      </w:r>
      <w:r w:rsidR="004B587C" w:rsidRPr="00E16109">
        <w:rPr>
          <w:color w:val="000000" w:themeColor="text1"/>
        </w:rPr>
        <w:t xml:space="preserve"> może dokonać weryfikacj</w:t>
      </w:r>
      <w:r w:rsidR="00322A95" w:rsidRPr="00E16109">
        <w:rPr>
          <w:color w:val="000000" w:themeColor="text1"/>
        </w:rPr>
        <w:t xml:space="preserve">i dokumentu </w:t>
      </w:r>
      <w:r w:rsidR="00E212A0" w:rsidRPr="00E16109">
        <w:rPr>
          <w:color w:val="000000" w:themeColor="text1"/>
        </w:rPr>
        <w:t>uprawniającego do podjęcia studiów</w:t>
      </w:r>
      <w:bookmarkStart w:id="0" w:name="_GoBack"/>
      <w:bookmarkEnd w:id="0"/>
      <w:r w:rsidR="00E212A0" w:rsidRPr="00E16109">
        <w:rPr>
          <w:color w:val="000000" w:themeColor="text1"/>
        </w:rPr>
        <w:t xml:space="preserve"> </w:t>
      </w:r>
      <w:r w:rsidR="00322A95" w:rsidRPr="00E16109">
        <w:rPr>
          <w:color w:val="000000" w:themeColor="text1"/>
        </w:rPr>
        <w:t xml:space="preserve">wydanego za granicą, jeżeli </w:t>
      </w:r>
      <w:r w:rsidR="00201CD8" w:rsidRPr="00E16109">
        <w:rPr>
          <w:color w:val="000000" w:themeColor="text1"/>
        </w:rPr>
        <w:t xml:space="preserve">w kraju wydania dokumentu </w:t>
      </w:r>
      <w:r w:rsidR="00322A95" w:rsidRPr="00E16109">
        <w:rPr>
          <w:color w:val="000000" w:themeColor="text1"/>
        </w:rPr>
        <w:t xml:space="preserve">istnieje taka </w:t>
      </w:r>
      <w:r w:rsidR="00FA270B" w:rsidRPr="00E16109">
        <w:rPr>
          <w:color w:val="000000" w:themeColor="text1"/>
        </w:rPr>
        <w:t>możliwość</w:t>
      </w:r>
      <w:r w:rsidR="00A96460" w:rsidRPr="00E16109">
        <w:rPr>
          <w:color w:val="000000" w:themeColor="text1"/>
        </w:rPr>
        <w:t xml:space="preserve"> </w:t>
      </w:r>
      <w:r w:rsidR="0018709C" w:rsidRPr="00E16109">
        <w:rPr>
          <w:color w:val="000000" w:themeColor="text1"/>
        </w:rPr>
        <w:t>zapewniona przez właściwe organy państwowe lub instytucję, która wydała dokument.</w:t>
      </w:r>
      <w:r w:rsidR="00322A95" w:rsidRPr="00E16109">
        <w:rPr>
          <w:color w:val="000000" w:themeColor="text1"/>
        </w:rPr>
        <w:t xml:space="preserve"> Kandydat zobowiązany jest do wskazania metody weryfikacji</w:t>
      </w:r>
      <w:r w:rsidR="00201CD8" w:rsidRPr="00E16109">
        <w:rPr>
          <w:color w:val="000000" w:themeColor="text1"/>
        </w:rPr>
        <w:t xml:space="preserve">. </w:t>
      </w:r>
      <w:r w:rsidR="004B587C" w:rsidRPr="00E16109">
        <w:rPr>
          <w:color w:val="000000" w:themeColor="text1"/>
        </w:rPr>
        <w:t>Po pozytywnej weryfikacji dokumentu przez pracownika nie jest wymagane apostille lub legalizacja.</w:t>
      </w:r>
    </w:p>
    <w:p w:rsidR="006B7FEC" w:rsidRPr="00113BA0" w:rsidRDefault="003B275B" w:rsidP="00113BA0">
      <w:pPr>
        <w:pStyle w:val="Default"/>
        <w:numPr>
          <w:ilvl w:val="0"/>
          <w:numId w:val="12"/>
        </w:numPr>
        <w:spacing w:after="66"/>
        <w:ind w:left="426"/>
        <w:jc w:val="both"/>
        <w:rPr>
          <w:color w:val="000000" w:themeColor="text1"/>
        </w:rPr>
      </w:pPr>
      <w:r w:rsidRPr="00113BA0">
        <w:rPr>
          <w:color w:val="000000" w:themeColor="text1"/>
        </w:rPr>
        <w:t xml:space="preserve">Kandydat </w:t>
      </w:r>
      <w:r w:rsidR="008A48C9" w:rsidRPr="00113BA0">
        <w:rPr>
          <w:color w:val="000000" w:themeColor="text1"/>
        </w:rPr>
        <w:t>niepełnoletni musi</w:t>
      </w:r>
      <w:r w:rsidRPr="00113BA0">
        <w:rPr>
          <w:color w:val="000000" w:themeColor="text1"/>
        </w:rPr>
        <w:t xml:space="preserve"> </w:t>
      </w:r>
      <w:r w:rsidR="00F95E32" w:rsidRPr="00113BA0">
        <w:rPr>
          <w:color w:val="000000" w:themeColor="text1"/>
        </w:rPr>
        <w:t xml:space="preserve">dodatkowo przedłożyć oświadczenie opiekuna prawnego </w:t>
      </w:r>
      <w:r w:rsidR="005F3B00">
        <w:rPr>
          <w:color w:val="000000" w:themeColor="text1"/>
        </w:rPr>
        <w:br/>
      </w:r>
      <w:r w:rsidR="00F95E32" w:rsidRPr="00113BA0">
        <w:rPr>
          <w:color w:val="000000" w:themeColor="text1"/>
        </w:rPr>
        <w:t xml:space="preserve">o wyrażeniu zgody na rozpoczęcie rekrutacji oraz podjęcie studiów na Uniwersytecie Kazimierza Wielkiego – wg wzoru określonego przez Biuro Współpracy Międzynarodowej. </w:t>
      </w:r>
    </w:p>
    <w:p w:rsidR="00546662" w:rsidRPr="00090B70" w:rsidRDefault="00546662" w:rsidP="0082234D">
      <w:pPr>
        <w:pStyle w:val="Default"/>
        <w:numPr>
          <w:ilvl w:val="0"/>
          <w:numId w:val="12"/>
        </w:numPr>
        <w:spacing w:after="66"/>
        <w:ind w:left="426"/>
        <w:jc w:val="both"/>
      </w:pPr>
      <w:r w:rsidRPr="00090B70">
        <w:rPr>
          <w:color w:val="000000" w:themeColor="text1"/>
        </w:rPr>
        <w:t>Uniwersytet Kazimierza Wielkiego zastrzega sobie prawo do wglądu w oryginały dokumentów tożsamości, np. paszport, dowód osobisty oraz dokumentów uprawniających do zwolnienia z poszczególnych rodzajów opłat za usługi edukacyjne, np. Karta Polaka, karta stałego pobytu.</w:t>
      </w:r>
    </w:p>
    <w:p w:rsidR="00546662" w:rsidRPr="00DF01DC" w:rsidRDefault="00546662" w:rsidP="00546662">
      <w:pPr>
        <w:spacing w:after="66"/>
        <w:rPr>
          <w:color w:val="FF0000"/>
        </w:rPr>
      </w:pPr>
    </w:p>
    <w:p w:rsidR="00546662" w:rsidRDefault="00546662" w:rsidP="00546662">
      <w:pPr>
        <w:pStyle w:val="Default"/>
        <w:jc w:val="center"/>
        <w:rPr>
          <w:b/>
          <w:bCs/>
          <w:sz w:val="23"/>
          <w:szCs w:val="23"/>
        </w:rPr>
      </w:pPr>
      <w:r>
        <w:rPr>
          <w:b/>
          <w:bCs/>
          <w:sz w:val="23"/>
          <w:szCs w:val="23"/>
        </w:rPr>
        <w:t>§ 5</w:t>
      </w:r>
    </w:p>
    <w:p w:rsidR="00546662" w:rsidRPr="00BF2F6E" w:rsidRDefault="00546662" w:rsidP="00546662">
      <w:pPr>
        <w:pStyle w:val="Default"/>
        <w:jc w:val="center"/>
        <w:rPr>
          <w:sz w:val="23"/>
          <w:szCs w:val="23"/>
        </w:rPr>
      </w:pPr>
    </w:p>
    <w:p w:rsidR="00546662" w:rsidRPr="00373BB7" w:rsidRDefault="00546662" w:rsidP="00546662">
      <w:r w:rsidRPr="00373BB7">
        <w:t xml:space="preserve">W stosunku do obywateli polskich posiadających dokument stanowiący podstawę ubiegania się o przyjęcie na studia, o którym mowa w § 1 ust.11 pkt 1-5 lub w ust. 2 uchwały wydany </w:t>
      </w:r>
      <w:r>
        <w:br/>
      </w:r>
      <w:r w:rsidRPr="00373BB7">
        <w:t>w innym kraju niż Polska – w odniesieniu do tych dokumentów stosuje się zasady określone w niniejszym załączniku.</w:t>
      </w:r>
    </w:p>
    <w:p w:rsidR="00546662" w:rsidRDefault="00546662" w:rsidP="00A94E26">
      <w:pPr>
        <w:rPr>
          <w:color w:val="000000" w:themeColor="text1"/>
          <w:sz w:val="20"/>
          <w:szCs w:val="20"/>
        </w:rPr>
      </w:pPr>
    </w:p>
    <w:p w:rsidR="00546662" w:rsidRPr="00CB07F0" w:rsidRDefault="00546662" w:rsidP="00A94E26">
      <w:pPr>
        <w:rPr>
          <w:b/>
          <w:bCs/>
          <w:sz w:val="20"/>
          <w:szCs w:val="20"/>
        </w:rPr>
      </w:pPr>
    </w:p>
    <w:sectPr w:rsidR="00546662" w:rsidRPr="00CB07F0" w:rsidSect="00663B62">
      <w:pgSz w:w="11906" w:h="16838"/>
      <w:pgMar w:top="426" w:right="1418" w:bottom="1418"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4AC4" w:rsidRDefault="00904AC4" w:rsidP="00C3535D">
      <w:r>
        <w:separator/>
      </w:r>
    </w:p>
  </w:endnote>
  <w:endnote w:type="continuationSeparator" w:id="0">
    <w:p w:rsidR="00904AC4" w:rsidRDefault="00904AC4" w:rsidP="00C3535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4AC4" w:rsidRDefault="00904AC4" w:rsidP="00C3535D">
      <w:r>
        <w:separator/>
      </w:r>
    </w:p>
  </w:footnote>
  <w:footnote w:type="continuationSeparator" w:id="0">
    <w:p w:rsidR="00904AC4" w:rsidRDefault="00904AC4" w:rsidP="00C353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030C6"/>
    <w:multiLevelType w:val="hybridMultilevel"/>
    <w:tmpl w:val="99FA76CE"/>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nsid w:val="0D7628CB"/>
    <w:multiLevelType w:val="hybridMultilevel"/>
    <w:tmpl w:val="46242BB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
    <w:nsid w:val="1D5465D2"/>
    <w:multiLevelType w:val="hybridMultilevel"/>
    <w:tmpl w:val="D2AA6D1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
    <w:nsid w:val="232A3948"/>
    <w:multiLevelType w:val="hybridMultilevel"/>
    <w:tmpl w:val="7D1281A8"/>
    <w:lvl w:ilvl="0" w:tplc="880CC5A0">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63A0369"/>
    <w:multiLevelType w:val="hybridMultilevel"/>
    <w:tmpl w:val="6358C7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3DC57A0B"/>
    <w:multiLevelType w:val="hybridMultilevel"/>
    <w:tmpl w:val="75523408"/>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nsid w:val="3FBC4318"/>
    <w:multiLevelType w:val="hybridMultilevel"/>
    <w:tmpl w:val="4E7EBC9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7">
    <w:nsid w:val="5BE64DDE"/>
    <w:multiLevelType w:val="hybridMultilevel"/>
    <w:tmpl w:val="8036FD10"/>
    <w:lvl w:ilvl="0" w:tplc="0938F11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5DAB20E3"/>
    <w:multiLevelType w:val="hybridMultilevel"/>
    <w:tmpl w:val="DC707816"/>
    <w:lvl w:ilvl="0" w:tplc="77C07C46">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6E45255A"/>
    <w:multiLevelType w:val="hybridMultilevel"/>
    <w:tmpl w:val="1F16E5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74EF35E6"/>
    <w:multiLevelType w:val="hybridMultilevel"/>
    <w:tmpl w:val="0AE42BC6"/>
    <w:lvl w:ilvl="0" w:tplc="28B4093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767F287E"/>
    <w:multiLevelType w:val="hybridMultilevel"/>
    <w:tmpl w:val="51208E90"/>
    <w:lvl w:ilvl="0" w:tplc="64BE55A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78A17DE2"/>
    <w:multiLevelType w:val="hybridMultilevel"/>
    <w:tmpl w:val="3BB03E62"/>
    <w:lvl w:ilvl="0" w:tplc="2C8416B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EA96F81"/>
    <w:multiLevelType w:val="hybridMultilevel"/>
    <w:tmpl w:val="BC20A994"/>
    <w:lvl w:ilvl="0" w:tplc="197E54EE">
      <w:start w:val="1"/>
      <w:numFmt w:val="decimal"/>
      <w:lvlText w:val="%1."/>
      <w:lvlJc w:val="left"/>
      <w:pPr>
        <w:ind w:left="720" w:hanging="360"/>
      </w:pPr>
      <w:rPr>
        <w:b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0"/>
  </w:num>
  <w:num w:numId="3">
    <w:abstractNumId w:val="13"/>
  </w:num>
  <w:num w:numId="4">
    <w:abstractNumId w:val="8"/>
  </w:num>
  <w:num w:numId="5">
    <w:abstractNumId w:val="7"/>
  </w:num>
  <w:num w:numId="6">
    <w:abstractNumId w:val="9"/>
  </w:num>
  <w:num w:numId="7">
    <w:abstractNumId w:val="11"/>
  </w:num>
  <w:num w:numId="8">
    <w:abstractNumId w:val="5"/>
  </w:num>
  <w:num w:numId="9">
    <w:abstractNumId w:val="3"/>
  </w:num>
  <w:num w:numId="10">
    <w:abstractNumId w:val="10"/>
  </w:num>
  <w:num w:numId="11">
    <w:abstractNumId w:val="6"/>
  </w:num>
  <w:num w:numId="12">
    <w:abstractNumId w:val="12"/>
  </w:num>
  <w:num w:numId="13">
    <w:abstractNumId w:val="1"/>
  </w:num>
  <w:num w:numId="14">
    <w:abstractNumId w:val="2"/>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stylePaneFormatFilter w:val="3F01"/>
  <w:defaultTabStop w:val="708"/>
  <w:hyphenationZone w:val="425"/>
  <w:characterSpacingControl w:val="doNotCompress"/>
  <w:footnotePr>
    <w:footnote w:id="-1"/>
    <w:footnote w:id="0"/>
  </w:footnotePr>
  <w:endnotePr>
    <w:endnote w:id="-1"/>
    <w:endnote w:id="0"/>
  </w:endnotePr>
  <w:compat/>
  <w:rsids>
    <w:rsidRoot w:val="003C2E1A"/>
    <w:rsid w:val="00002380"/>
    <w:rsid w:val="000077B8"/>
    <w:rsid w:val="00010368"/>
    <w:rsid w:val="00013FA1"/>
    <w:rsid w:val="0001433E"/>
    <w:rsid w:val="00015B0E"/>
    <w:rsid w:val="00021A7D"/>
    <w:rsid w:val="000315D9"/>
    <w:rsid w:val="00031B6A"/>
    <w:rsid w:val="000416D3"/>
    <w:rsid w:val="00045470"/>
    <w:rsid w:val="00046FC1"/>
    <w:rsid w:val="00047995"/>
    <w:rsid w:val="00053680"/>
    <w:rsid w:val="000566D0"/>
    <w:rsid w:val="00060DFF"/>
    <w:rsid w:val="0007193A"/>
    <w:rsid w:val="0007195D"/>
    <w:rsid w:val="000721B7"/>
    <w:rsid w:val="00072F89"/>
    <w:rsid w:val="000757E5"/>
    <w:rsid w:val="000759CF"/>
    <w:rsid w:val="00076CB1"/>
    <w:rsid w:val="000825A8"/>
    <w:rsid w:val="00084B7B"/>
    <w:rsid w:val="00091A81"/>
    <w:rsid w:val="00092A5B"/>
    <w:rsid w:val="00094A0E"/>
    <w:rsid w:val="000A2894"/>
    <w:rsid w:val="000A53B8"/>
    <w:rsid w:val="000B2D21"/>
    <w:rsid w:val="000B2FAF"/>
    <w:rsid w:val="000B565F"/>
    <w:rsid w:val="000B65B6"/>
    <w:rsid w:val="000C04CC"/>
    <w:rsid w:val="000C1E66"/>
    <w:rsid w:val="000C237D"/>
    <w:rsid w:val="000C3B94"/>
    <w:rsid w:val="000C54CF"/>
    <w:rsid w:val="000C6CBB"/>
    <w:rsid w:val="000E0FD8"/>
    <w:rsid w:val="000E4007"/>
    <w:rsid w:val="000E4500"/>
    <w:rsid w:val="000E5520"/>
    <w:rsid w:val="000E5DC2"/>
    <w:rsid w:val="000F049B"/>
    <w:rsid w:val="00103A7E"/>
    <w:rsid w:val="00103B3A"/>
    <w:rsid w:val="00107711"/>
    <w:rsid w:val="001109AD"/>
    <w:rsid w:val="00113BA0"/>
    <w:rsid w:val="001175E3"/>
    <w:rsid w:val="0012129D"/>
    <w:rsid w:val="00121CF2"/>
    <w:rsid w:val="00121D45"/>
    <w:rsid w:val="00121DE1"/>
    <w:rsid w:val="00122B75"/>
    <w:rsid w:val="00123044"/>
    <w:rsid w:val="001321F5"/>
    <w:rsid w:val="00132513"/>
    <w:rsid w:val="001361C7"/>
    <w:rsid w:val="00136906"/>
    <w:rsid w:val="0014078E"/>
    <w:rsid w:val="00143594"/>
    <w:rsid w:val="001630B4"/>
    <w:rsid w:val="00166D0C"/>
    <w:rsid w:val="00175065"/>
    <w:rsid w:val="001765B9"/>
    <w:rsid w:val="0018072F"/>
    <w:rsid w:val="0018096F"/>
    <w:rsid w:val="00181A83"/>
    <w:rsid w:val="0018406F"/>
    <w:rsid w:val="00186E7F"/>
    <w:rsid w:val="00187067"/>
    <w:rsid w:val="0018709C"/>
    <w:rsid w:val="00192552"/>
    <w:rsid w:val="00192695"/>
    <w:rsid w:val="00192FF9"/>
    <w:rsid w:val="001940D2"/>
    <w:rsid w:val="00195D1F"/>
    <w:rsid w:val="001B0149"/>
    <w:rsid w:val="001B6892"/>
    <w:rsid w:val="001B776B"/>
    <w:rsid w:val="001B79E5"/>
    <w:rsid w:val="001C2072"/>
    <w:rsid w:val="001C3C04"/>
    <w:rsid w:val="001C48B6"/>
    <w:rsid w:val="001D190E"/>
    <w:rsid w:val="001D52A1"/>
    <w:rsid w:val="001D556F"/>
    <w:rsid w:val="001D58A3"/>
    <w:rsid w:val="001D60BB"/>
    <w:rsid w:val="001E18CE"/>
    <w:rsid w:val="001E1D1A"/>
    <w:rsid w:val="001F4227"/>
    <w:rsid w:val="00201929"/>
    <w:rsid w:val="00201CD8"/>
    <w:rsid w:val="002056A8"/>
    <w:rsid w:val="00205F49"/>
    <w:rsid w:val="002069CB"/>
    <w:rsid w:val="00223B2F"/>
    <w:rsid w:val="00226006"/>
    <w:rsid w:val="002303B2"/>
    <w:rsid w:val="00234230"/>
    <w:rsid w:val="0023556E"/>
    <w:rsid w:val="002367F3"/>
    <w:rsid w:val="00242677"/>
    <w:rsid w:val="002430A4"/>
    <w:rsid w:val="00244B1C"/>
    <w:rsid w:val="00251DBA"/>
    <w:rsid w:val="00252B23"/>
    <w:rsid w:val="00254A0C"/>
    <w:rsid w:val="00255168"/>
    <w:rsid w:val="00255BF2"/>
    <w:rsid w:val="00256D98"/>
    <w:rsid w:val="00256DE1"/>
    <w:rsid w:val="00263395"/>
    <w:rsid w:val="002642B1"/>
    <w:rsid w:val="00264AB1"/>
    <w:rsid w:val="00266448"/>
    <w:rsid w:val="00266863"/>
    <w:rsid w:val="00267A5B"/>
    <w:rsid w:val="00271A92"/>
    <w:rsid w:val="00271FAB"/>
    <w:rsid w:val="0027233F"/>
    <w:rsid w:val="00276161"/>
    <w:rsid w:val="00276214"/>
    <w:rsid w:val="0027778F"/>
    <w:rsid w:val="002812E5"/>
    <w:rsid w:val="00287C0E"/>
    <w:rsid w:val="002904C4"/>
    <w:rsid w:val="00290BEC"/>
    <w:rsid w:val="002945CC"/>
    <w:rsid w:val="00295922"/>
    <w:rsid w:val="002A2704"/>
    <w:rsid w:val="002B0836"/>
    <w:rsid w:val="002B32F0"/>
    <w:rsid w:val="002C0931"/>
    <w:rsid w:val="002C4827"/>
    <w:rsid w:val="002C4946"/>
    <w:rsid w:val="002E0FA9"/>
    <w:rsid w:val="002E3C53"/>
    <w:rsid w:val="002F13E7"/>
    <w:rsid w:val="002F41A7"/>
    <w:rsid w:val="002F67CE"/>
    <w:rsid w:val="00301F73"/>
    <w:rsid w:val="0030266F"/>
    <w:rsid w:val="00306FC3"/>
    <w:rsid w:val="003103D9"/>
    <w:rsid w:val="00315A56"/>
    <w:rsid w:val="00315BF2"/>
    <w:rsid w:val="00315D62"/>
    <w:rsid w:val="003168C5"/>
    <w:rsid w:val="00316D72"/>
    <w:rsid w:val="00322A95"/>
    <w:rsid w:val="00333C48"/>
    <w:rsid w:val="003350CC"/>
    <w:rsid w:val="0033606D"/>
    <w:rsid w:val="00340BB8"/>
    <w:rsid w:val="003474F2"/>
    <w:rsid w:val="00353970"/>
    <w:rsid w:val="003614D8"/>
    <w:rsid w:val="00362C80"/>
    <w:rsid w:val="00364153"/>
    <w:rsid w:val="00365458"/>
    <w:rsid w:val="00365794"/>
    <w:rsid w:val="003700B0"/>
    <w:rsid w:val="00371A98"/>
    <w:rsid w:val="00373428"/>
    <w:rsid w:val="00380A9B"/>
    <w:rsid w:val="00381A24"/>
    <w:rsid w:val="00383037"/>
    <w:rsid w:val="00384F69"/>
    <w:rsid w:val="0038578B"/>
    <w:rsid w:val="00387BF5"/>
    <w:rsid w:val="00391B04"/>
    <w:rsid w:val="00392330"/>
    <w:rsid w:val="0039270E"/>
    <w:rsid w:val="00395559"/>
    <w:rsid w:val="003A205F"/>
    <w:rsid w:val="003A2112"/>
    <w:rsid w:val="003A5256"/>
    <w:rsid w:val="003A7B94"/>
    <w:rsid w:val="003B00EC"/>
    <w:rsid w:val="003B275B"/>
    <w:rsid w:val="003B6A83"/>
    <w:rsid w:val="003C1F9C"/>
    <w:rsid w:val="003C2E1A"/>
    <w:rsid w:val="003C59B8"/>
    <w:rsid w:val="003C5B8F"/>
    <w:rsid w:val="003C6968"/>
    <w:rsid w:val="003C6C26"/>
    <w:rsid w:val="003D0620"/>
    <w:rsid w:val="003D22AF"/>
    <w:rsid w:val="003D5B4C"/>
    <w:rsid w:val="003E19BA"/>
    <w:rsid w:val="003E7442"/>
    <w:rsid w:val="003F06B4"/>
    <w:rsid w:val="003F6760"/>
    <w:rsid w:val="003F7FDB"/>
    <w:rsid w:val="00402C49"/>
    <w:rsid w:val="00421C8B"/>
    <w:rsid w:val="00422758"/>
    <w:rsid w:val="00423C3B"/>
    <w:rsid w:val="0042557C"/>
    <w:rsid w:val="00425BA2"/>
    <w:rsid w:val="004272AB"/>
    <w:rsid w:val="00440E9B"/>
    <w:rsid w:val="004509B6"/>
    <w:rsid w:val="00451F16"/>
    <w:rsid w:val="00460BB8"/>
    <w:rsid w:val="00460DAE"/>
    <w:rsid w:val="004738C2"/>
    <w:rsid w:val="00473B29"/>
    <w:rsid w:val="00476769"/>
    <w:rsid w:val="00477161"/>
    <w:rsid w:val="004812FB"/>
    <w:rsid w:val="00490C4B"/>
    <w:rsid w:val="004A14AA"/>
    <w:rsid w:val="004A4089"/>
    <w:rsid w:val="004A473B"/>
    <w:rsid w:val="004A78A0"/>
    <w:rsid w:val="004B0A22"/>
    <w:rsid w:val="004B0A90"/>
    <w:rsid w:val="004B434C"/>
    <w:rsid w:val="004B587C"/>
    <w:rsid w:val="004B70E5"/>
    <w:rsid w:val="004C07B1"/>
    <w:rsid w:val="004C0E4F"/>
    <w:rsid w:val="004C1912"/>
    <w:rsid w:val="004C646B"/>
    <w:rsid w:val="004D0ABD"/>
    <w:rsid w:val="004D185B"/>
    <w:rsid w:val="004D6A74"/>
    <w:rsid w:val="004E05E2"/>
    <w:rsid w:val="004E405A"/>
    <w:rsid w:val="004E51FA"/>
    <w:rsid w:val="004F0B46"/>
    <w:rsid w:val="004F620C"/>
    <w:rsid w:val="00502D21"/>
    <w:rsid w:val="00503974"/>
    <w:rsid w:val="005046B8"/>
    <w:rsid w:val="005050D4"/>
    <w:rsid w:val="00512A31"/>
    <w:rsid w:val="00520856"/>
    <w:rsid w:val="0052115B"/>
    <w:rsid w:val="00527A2E"/>
    <w:rsid w:val="005356B9"/>
    <w:rsid w:val="005443B2"/>
    <w:rsid w:val="00544DA9"/>
    <w:rsid w:val="00546662"/>
    <w:rsid w:val="00551F9A"/>
    <w:rsid w:val="005523DC"/>
    <w:rsid w:val="00552E66"/>
    <w:rsid w:val="00554D4B"/>
    <w:rsid w:val="005650E4"/>
    <w:rsid w:val="005674F1"/>
    <w:rsid w:val="00574DA9"/>
    <w:rsid w:val="00574EDD"/>
    <w:rsid w:val="00577678"/>
    <w:rsid w:val="00577794"/>
    <w:rsid w:val="00583CC7"/>
    <w:rsid w:val="00584048"/>
    <w:rsid w:val="00585531"/>
    <w:rsid w:val="0058784D"/>
    <w:rsid w:val="00592B4B"/>
    <w:rsid w:val="00596045"/>
    <w:rsid w:val="005A0461"/>
    <w:rsid w:val="005A2840"/>
    <w:rsid w:val="005A55D3"/>
    <w:rsid w:val="005B19A2"/>
    <w:rsid w:val="005B3683"/>
    <w:rsid w:val="005B5084"/>
    <w:rsid w:val="005B6449"/>
    <w:rsid w:val="005B7CCA"/>
    <w:rsid w:val="005C02DD"/>
    <w:rsid w:val="005E132D"/>
    <w:rsid w:val="005E1A37"/>
    <w:rsid w:val="005E30F5"/>
    <w:rsid w:val="005E3C65"/>
    <w:rsid w:val="005F3B00"/>
    <w:rsid w:val="0060148E"/>
    <w:rsid w:val="00605804"/>
    <w:rsid w:val="00607B66"/>
    <w:rsid w:val="00615345"/>
    <w:rsid w:val="00615569"/>
    <w:rsid w:val="006200D4"/>
    <w:rsid w:val="00624433"/>
    <w:rsid w:val="006265DD"/>
    <w:rsid w:val="006267F8"/>
    <w:rsid w:val="00626CFB"/>
    <w:rsid w:val="00633DCC"/>
    <w:rsid w:val="006351FF"/>
    <w:rsid w:val="00636DCA"/>
    <w:rsid w:val="006431FE"/>
    <w:rsid w:val="00643B75"/>
    <w:rsid w:val="00647E0E"/>
    <w:rsid w:val="00652E80"/>
    <w:rsid w:val="00653154"/>
    <w:rsid w:val="0065452E"/>
    <w:rsid w:val="00657698"/>
    <w:rsid w:val="00662499"/>
    <w:rsid w:val="00663B62"/>
    <w:rsid w:val="006669F6"/>
    <w:rsid w:val="006671C9"/>
    <w:rsid w:val="0067586C"/>
    <w:rsid w:val="00684D5B"/>
    <w:rsid w:val="0069178C"/>
    <w:rsid w:val="00693180"/>
    <w:rsid w:val="006A179D"/>
    <w:rsid w:val="006B4E4C"/>
    <w:rsid w:val="006B67E5"/>
    <w:rsid w:val="006B6CEB"/>
    <w:rsid w:val="006B7FEC"/>
    <w:rsid w:val="006C32EE"/>
    <w:rsid w:val="006D08A0"/>
    <w:rsid w:val="006D6160"/>
    <w:rsid w:val="006D7084"/>
    <w:rsid w:val="006E333A"/>
    <w:rsid w:val="006E3A62"/>
    <w:rsid w:val="006E5787"/>
    <w:rsid w:val="006F3641"/>
    <w:rsid w:val="006F3D56"/>
    <w:rsid w:val="006F41AA"/>
    <w:rsid w:val="00700286"/>
    <w:rsid w:val="00701285"/>
    <w:rsid w:val="00706F30"/>
    <w:rsid w:val="007146E2"/>
    <w:rsid w:val="0072156B"/>
    <w:rsid w:val="00722203"/>
    <w:rsid w:val="00722770"/>
    <w:rsid w:val="007329BF"/>
    <w:rsid w:val="00734FDE"/>
    <w:rsid w:val="00735455"/>
    <w:rsid w:val="007360B1"/>
    <w:rsid w:val="007407FE"/>
    <w:rsid w:val="00743E57"/>
    <w:rsid w:val="0074623D"/>
    <w:rsid w:val="00747B19"/>
    <w:rsid w:val="007575A4"/>
    <w:rsid w:val="0076165F"/>
    <w:rsid w:val="00763045"/>
    <w:rsid w:val="00771CD3"/>
    <w:rsid w:val="00777374"/>
    <w:rsid w:val="007822B9"/>
    <w:rsid w:val="00785D77"/>
    <w:rsid w:val="00787A26"/>
    <w:rsid w:val="00792665"/>
    <w:rsid w:val="00793965"/>
    <w:rsid w:val="007A2018"/>
    <w:rsid w:val="007A2AC0"/>
    <w:rsid w:val="007A57E8"/>
    <w:rsid w:val="007A70CC"/>
    <w:rsid w:val="007B2223"/>
    <w:rsid w:val="007B24AB"/>
    <w:rsid w:val="007B313B"/>
    <w:rsid w:val="007B4FEF"/>
    <w:rsid w:val="007B7B26"/>
    <w:rsid w:val="007C2A8D"/>
    <w:rsid w:val="007C47EF"/>
    <w:rsid w:val="007C53AA"/>
    <w:rsid w:val="007D0933"/>
    <w:rsid w:val="007E107C"/>
    <w:rsid w:val="007E2E2B"/>
    <w:rsid w:val="007E651F"/>
    <w:rsid w:val="007F4B44"/>
    <w:rsid w:val="0080086F"/>
    <w:rsid w:val="0080166B"/>
    <w:rsid w:val="00803A3A"/>
    <w:rsid w:val="0080492E"/>
    <w:rsid w:val="00813CD6"/>
    <w:rsid w:val="00813DE9"/>
    <w:rsid w:val="008143BF"/>
    <w:rsid w:val="008147A4"/>
    <w:rsid w:val="00815BBA"/>
    <w:rsid w:val="00816538"/>
    <w:rsid w:val="00816ACC"/>
    <w:rsid w:val="00821A64"/>
    <w:rsid w:val="0082234D"/>
    <w:rsid w:val="00826216"/>
    <w:rsid w:val="00827E0D"/>
    <w:rsid w:val="00830BE1"/>
    <w:rsid w:val="00830E2C"/>
    <w:rsid w:val="00836529"/>
    <w:rsid w:val="008415C9"/>
    <w:rsid w:val="00844BD3"/>
    <w:rsid w:val="00850CEF"/>
    <w:rsid w:val="00850D4F"/>
    <w:rsid w:val="0085507D"/>
    <w:rsid w:val="00857364"/>
    <w:rsid w:val="00862D46"/>
    <w:rsid w:val="00870FF4"/>
    <w:rsid w:val="0087317C"/>
    <w:rsid w:val="008776F7"/>
    <w:rsid w:val="008805EE"/>
    <w:rsid w:val="00885596"/>
    <w:rsid w:val="00887F5E"/>
    <w:rsid w:val="00892CD0"/>
    <w:rsid w:val="00894A17"/>
    <w:rsid w:val="00894C24"/>
    <w:rsid w:val="00895207"/>
    <w:rsid w:val="008976C0"/>
    <w:rsid w:val="008A48C9"/>
    <w:rsid w:val="008A4F2A"/>
    <w:rsid w:val="008A58D6"/>
    <w:rsid w:val="008A69DC"/>
    <w:rsid w:val="008B3547"/>
    <w:rsid w:val="008B36E5"/>
    <w:rsid w:val="008B3CF3"/>
    <w:rsid w:val="008B60F5"/>
    <w:rsid w:val="008C0145"/>
    <w:rsid w:val="008C11D8"/>
    <w:rsid w:val="008C1A2C"/>
    <w:rsid w:val="008C1D59"/>
    <w:rsid w:val="008C2612"/>
    <w:rsid w:val="008C34C9"/>
    <w:rsid w:val="008D19FC"/>
    <w:rsid w:val="008D26BE"/>
    <w:rsid w:val="008D408D"/>
    <w:rsid w:val="008D717C"/>
    <w:rsid w:val="008E48DC"/>
    <w:rsid w:val="008E6482"/>
    <w:rsid w:val="008E7087"/>
    <w:rsid w:val="008F17A3"/>
    <w:rsid w:val="008F534E"/>
    <w:rsid w:val="008F7BF8"/>
    <w:rsid w:val="0090085D"/>
    <w:rsid w:val="00903E8A"/>
    <w:rsid w:val="00904AC4"/>
    <w:rsid w:val="009054E3"/>
    <w:rsid w:val="00905AF5"/>
    <w:rsid w:val="009073D9"/>
    <w:rsid w:val="00910010"/>
    <w:rsid w:val="009127B1"/>
    <w:rsid w:val="00913C1E"/>
    <w:rsid w:val="00916E60"/>
    <w:rsid w:val="0092030D"/>
    <w:rsid w:val="0092288D"/>
    <w:rsid w:val="0093140F"/>
    <w:rsid w:val="00944EB9"/>
    <w:rsid w:val="009464DA"/>
    <w:rsid w:val="009511B5"/>
    <w:rsid w:val="009516F0"/>
    <w:rsid w:val="00954A25"/>
    <w:rsid w:val="00955235"/>
    <w:rsid w:val="00957C76"/>
    <w:rsid w:val="00957F00"/>
    <w:rsid w:val="00971646"/>
    <w:rsid w:val="00974169"/>
    <w:rsid w:val="0097780D"/>
    <w:rsid w:val="00980EDD"/>
    <w:rsid w:val="00981817"/>
    <w:rsid w:val="009832D1"/>
    <w:rsid w:val="00985B65"/>
    <w:rsid w:val="009863BD"/>
    <w:rsid w:val="009866DB"/>
    <w:rsid w:val="0099473E"/>
    <w:rsid w:val="009968CE"/>
    <w:rsid w:val="00996986"/>
    <w:rsid w:val="00996AEA"/>
    <w:rsid w:val="00996C36"/>
    <w:rsid w:val="00997656"/>
    <w:rsid w:val="0099766E"/>
    <w:rsid w:val="009A04EA"/>
    <w:rsid w:val="009A130B"/>
    <w:rsid w:val="009A244C"/>
    <w:rsid w:val="009C2EE2"/>
    <w:rsid w:val="009C338B"/>
    <w:rsid w:val="009C49E1"/>
    <w:rsid w:val="009C5ECD"/>
    <w:rsid w:val="009D51AB"/>
    <w:rsid w:val="009D6947"/>
    <w:rsid w:val="009E1077"/>
    <w:rsid w:val="009E14FE"/>
    <w:rsid w:val="009E4925"/>
    <w:rsid w:val="009E4F5C"/>
    <w:rsid w:val="009F0948"/>
    <w:rsid w:val="009F4D44"/>
    <w:rsid w:val="00A05CA1"/>
    <w:rsid w:val="00A077B8"/>
    <w:rsid w:val="00A24A23"/>
    <w:rsid w:val="00A2648A"/>
    <w:rsid w:val="00A320AF"/>
    <w:rsid w:val="00A40BAC"/>
    <w:rsid w:val="00A46059"/>
    <w:rsid w:val="00A533A2"/>
    <w:rsid w:val="00A57E41"/>
    <w:rsid w:val="00A60577"/>
    <w:rsid w:val="00A631E6"/>
    <w:rsid w:val="00A67EF8"/>
    <w:rsid w:val="00A7014C"/>
    <w:rsid w:val="00A72535"/>
    <w:rsid w:val="00A748DD"/>
    <w:rsid w:val="00A7536A"/>
    <w:rsid w:val="00A85893"/>
    <w:rsid w:val="00A87DE4"/>
    <w:rsid w:val="00A87E20"/>
    <w:rsid w:val="00A94A64"/>
    <w:rsid w:val="00A94E26"/>
    <w:rsid w:val="00A95CE1"/>
    <w:rsid w:val="00A95F66"/>
    <w:rsid w:val="00A960E8"/>
    <w:rsid w:val="00A96460"/>
    <w:rsid w:val="00AA3D4E"/>
    <w:rsid w:val="00AB0D6B"/>
    <w:rsid w:val="00AB66B6"/>
    <w:rsid w:val="00AB7766"/>
    <w:rsid w:val="00AC1764"/>
    <w:rsid w:val="00AC4017"/>
    <w:rsid w:val="00AC4947"/>
    <w:rsid w:val="00AD13FC"/>
    <w:rsid w:val="00AE2A08"/>
    <w:rsid w:val="00AE381C"/>
    <w:rsid w:val="00AE3E04"/>
    <w:rsid w:val="00AF0458"/>
    <w:rsid w:val="00AF0514"/>
    <w:rsid w:val="00B04A29"/>
    <w:rsid w:val="00B12A36"/>
    <w:rsid w:val="00B2015C"/>
    <w:rsid w:val="00B21730"/>
    <w:rsid w:val="00B22858"/>
    <w:rsid w:val="00B23E23"/>
    <w:rsid w:val="00B24808"/>
    <w:rsid w:val="00B255B2"/>
    <w:rsid w:val="00B30186"/>
    <w:rsid w:val="00B32599"/>
    <w:rsid w:val="00B34AB9"/>
    <w:rsid w:val="00B3529C"/>
    <w:rsid w:val="00B4094A"/>
    <w:rsid w:val="00B40CCD"/>
    <w:rsid w:val="00B51303"/>
    <w:rsid w:val="00B56D9C"/>
    <w:rsid w:val="00B61AE7"/>
    <w:rsid w:val="00B668E8"/>
    <w:rsid w:val="00B74029"/>
    <w:rsid w:val="00B7750F"/>
    <w:rsid w:val="00B77984"/>
    <w:rsid w:val="00B81AEF"/>
    <w:rsid w:val="00B83FBE"/>
    <w:rsid w:val="00B85143"/>
    <w:rsid w:val="00B91D66"/>
    <w:rsid w:val="00B9426E"/>
    <w:rsid w:val="00B94621"/>
    <w:rsid w:val="00B9518B"/>
    <w:rsid w:val="00B97923"/>
    <w:rsid w:val="00BA363C"/>
    <w:rsid w:val="00BA57D5"/>
    <w:rsid w:val="00BA5B0D"/>
    <w:rsid w:val="00BA7325"/>
    <w:rsid w:val="00BB3F1A"/>
    <w:rsid w:val="00BB4D0E"/>
    <w:rsid w:val="00BB5887"/>
    <w:rsid w:val="00BC119D"/>
    <w:rsid w:val="00BC1311"/>
    <w:rsid w:val="00BC6E4A"/>
    <w:rsid w:val="00BD22D7"/>
    <w:rsid w:val="00BD5C07"/>
    <w:rsid w:val="00BE1E58"/>
    <w:rsid w:val="00BE2786"/>
    <w:rsid w:val="00BE27AA"/>
    <w:rsid w:val="00BE5E2F"/>
    <w:rsid w:val="00BF0AE9"/>
    <w:rsid w:val="00BF3EAB"/>
    <w:rsid w:val="00C03AB7"/>
    <w:rsid w:val="00C06674"/>
    <w:rsid w:val="00C125C2"/>
    <w:rsid w:val="00C126A3"/>
    <w:rsid w:val="00C1286C"/>
    <w:rsid w:val="00C12CF0"/>
    <w:rsid w:val="00C143B3"/>
    <w:rsid w:val="00C22A7C"/>
    <w:rsid w:val="00C245CA"/>
    <w:rsid w:val="00C32FBD"/>
    <w:rsid w:val="00C3535D"/>
    <w:rsid w:val="00C4306C"/>
    <w:rsid w:val="00C4539D"/>
    <w:rsid w:val="00C46F90"/>
    <w:rsid w:val="00C47C22"/>
    <w:rsid w:val="00C51718"/>
    <w:rsid w:val="00C53F36"/>
    <w:rsid w:val="00C57326"/>
    <w:rsid w:val="00C60C66"/>
    <w:rsid w:val="00C64031"/>
    <w:rsid w:val="00C64FB8"/>
    <w:rsid w:val="00C74023"/>
    <w:rsid w:val="00C76D9C"/>
    <w:rsid w:val="00C84E99"/>
    <w:rsid w:val="00C868F2"/>
    <w:rsid w:val="00C86BF1"/>
    <w:rsid w:val="00C935DD"/>
    <w:rsid w:val="00C97D43"/>
    <w:rsid w:val="00CA2ED2"/>
    <w:rsid w:val="00CB07F0"/>
    <w:rsid w:val="00CC2DD5"/>
    <w:rsid w:val="00CC5AF7"/>
    <w:rsid w:val="00CD7061"/>
    <w:rsid w:val="00CD7C44"/>
    <w:rsid w:val="00CE16F6"/>
    <w:rsid w:val="00CE5711"/>
    <w:rsid w:val="00CF587A"/>
    <w:rsid w:val="00D036E4"/>
    <w:rsid w:val="00D06A20"/>
    <w:rsid w:val="00D07A2E"/>
    <w:rsid w:val="00D11A29"/>
    <w:rsid w:val="00D13892"/>
    <w:rsid w:val="00D14210"/>
    <w:rsid w:val="00D201F0"/>
    <w:rsid w:val="00D21E71"/>
    <w:rsid w:val="00D3597D"/>
    <w:rsid w:val="00D427D0"/>
    <w:rsid w:val="00D458F8"/>
    <w:rsid w:val="00D55F3D"/>
    <w:rsid w:val="00D63BFC"/>
    <w:rsid w:val="00D65DF5"/>
    <w:rsid w:val="00D70BA7"/>
    <w:rsid w:val="00D71D12"/>
    <w:rsid w:val="00D73418"/>
    <w:rsid w:val="00D84A6C"/>
    <w:rsid w:val="00D8527C"/>
    <w:rsid w:val="00D861EE"/>
    <w:rsid w:val="00D90F7B"/>
    <w:rsid w:val="00D92804"/>
    <w:rsid w:val="00D937FD"/>
    <w:rsid w:val="00DA5C61"/>
    <w:rsid w:val="00DA611D"/>
    <w:rsid w:val="00DB0000"/>
    <w:rsid w:val="00DB0704"/>
    <w:rsid w:val="00DB2271"/>
    <w:rsid w:val="00DC0AB4"/>
    <w:rsid w:val="00DC5AA9"/>
    <w:rsid w:val="00DC7D06"/>
    <w:rsid w:val="00DD1DDA"/>
    <w:rsid w:val="00DD2AFE"/>
    <w:rsid w:val="00DD3AE4"/>
    <w:rsid w:val="00DD3BD9"/>
    <w:rsid w:val="00DD478F"/>
    <w:rsid w:val="00DD4DCA"/>
    <w:rsid w:val="00DD511C"/>
    <w:rsid w:val="00DD5DB1"/>
    <w:rsid w:val="00DE204A"/>
    <w:rsid w:val="00DE2640"/>
    <w:rsid w:val="00DE49F3"/>
    <w:rsid w:val="00DE70EC"/>
    <w:rsid w:val="00DF0E9F"/>
    <w:rsid w:val="00DF239A"/>
    <w:rsid w:val="00DF30EE"/>
    <w:rsid w:val="00DF3F42"/>
    <w:rsid w:val="00DF555E"/>
    <w:rsid w:val="00DF5C3B"/>
    <w:rsid w:val="00DF6FF1"/>
    <w:rsid w:val="00E02A68"/>
    <w:rsid w:val="00E03040"/>
    <w:rsid w:val="00E120B6"/>
    <w:rsid w:val="00E16109"/>
    <w:rsid w:val="00E20CE6"/>
    <w:rsid w:val="00E20D2B"/>
    <w:rsid w:val="00E212A0"/>
    <w:rsid w:val="00E264E4"/>
    <w:rsid w:val="00E267BE"/>
    <w:rsid w:val="00E270DB"/>
    <w:rsid w:val="00E30341"/>
    <w:rsid w:val="00E30C00"/>
    <w:rsid w:val="00E31C79"/>
    <w:rsid w:val="00E3266F"/>
    <w:rsid w:val="00E3603E"/>
    <w:rsid w:val="00E37672"/>
    <w:rsid w:val="00E37E47"/>
    <w:rsid w:val="00E422D5"/>
    <w:rsid w:val="00E44515"/>
    <w:rsid w:val="00E53B60"/>
    <w:rsid w:val="00E54F72"/>
    <w:rsid w:val="00E55535"/>
    <w:rsid w:val="00E57EAA"/>
    <w:rsid w:val="00E64B58"/>
    <w:rsid w:val="00E70A38"/>
    <w:rsid w:val="00E70FD6"/>
    <w:rsid w:val="00E71F4C"/>
    <w:rsid w:val="00E71FB7"/>
    <w:rsid w:val="00E74244"/>
    <w:rsid w:val="00E76AF3"/>
    <w:rsid w:val="00E81A0E"/>
    <w:rsid w:val="00E83E89"/>
    <w:rsid w:val="00E848AD"/>
    <w:rsid w:val="00E858A0"/>
    <w:rsid w:val="00E8772C"/>
    <w:rsid w:val="00E9412D"/>
    <w:rsid w:val="00E967EC"/>
    <w:rsid w:val="00E97F00"/>
    <w:rsid w:val="00EA117B"/>
    <w:rsid w:val="00EA4DA3"/>
    <w:rsid w:val="00EA6357"/>
    <w:rsid w:val="00EB019A"/>
    <w:rsid w:val="00EB18E1"/>
    <w:rsid w:val="00EC0ED0"/>
    <w:rsid w:val="00EC4226"/>
    <w:rsid w:val="00EC46B2"/>
    <w:rsid w:val="00EC4B45"/>
    <w:rsid w:val="00EC5CE3"/>
    <w:rsid w:val="00ED1521"/>
    <w:rsid w:val="00ED4CE1"/>
    <w:rsid w:val="00ED72BA"/>
    <w:rsid w:val="00EE0479"/>
    <w:rsid w:val="00EE204D"/>
    <w:rsid w:val="00EE2F42"/>
    <w:rsid w:val="00EE5587"/>
    <w:rsid w:val="00EE622F"/>
    <w:rsid w:val="00EE7D77"/>
    <w:rsid w:val="00EF1064"/>
    <w:rsid w:val="00EF111D"/>
    <w:rsid w:val="00EF3F92"/>
    <w:rsid w:val="00F020CD"/>
    <w:rsid w:val="00F03F75"/>
    <w:rsid w:val="00F04A40"/>
    <w:rsid w:val="00F05D17"/>
    <w:rsid w:val="00F05D2C"/>
    <w:rsid w:val="00F05FB4"/>
    <w:rsid w:val="00F0755D"/>
    <w:rsid w:val="00F07761"/>
    <w:rsid w:val="00F07BFD"/>
    <w:rsid w:val="00F11CFD"/>
    <w:rsid w:val="00F143D8"/>
    <w:rsid w:val="00F1486D"/>
    <w:rsid w:val="00F204E8"/>
    <w:rsid w:val="00F2718A"/>
    <w:rsid w:val="00F3194D"/>
    <w:rsid w:val="00F3621B"/>
    <w:rsid w:val="00F3797F"/>
    <w:rsid w:val="00F40653"/>
    <w:rsid w:val="00F40883"/>
    <w:rsid w:val="00F44721"/>
    <w:rsid w:val="00F45741"/>
    <w:rsid w:val="00F457F8"/>
    <w:rsid w:val="00F45999"/>
    <w:rsid w:val="00F45D41"/>
    <w:rsid w:val="00F45DEF"/>
    <w:rsid w:val="00F52CA8"/>
    <w:rsid w:val="00F52F74"/>
    <w:rsid w:val="00F555F2"/>
    <w:rsid w:val="00F649D2"/>
    <w:rsid w:val="00F65B42"/>
    <w:rsid w:val="00F6742C"/>
    <w:rsid w:val="00F718A1"/>
    <w:rsid w:val="00F74D1B"/>
    <w:rsid w:val="00F75652"/>
    <w:rsid w:val="00F800F2"/>
    <w:rsid w:val="00F80107"/>
    <w:rsid w:val="00F830E0"/>
    <w:rsid w:val="00F8314F"/>
    <w:rsid w:val="00F85C51"/>
    <w:rsid w:val="00F91A55"/>
    <w:rsid w:val="00F95E32"/>
    <w:rsid w:val="00F9606E"/>
    <w:rsid w:val="00FA0B42"/>
    <w:rsid w:val="00FA1F2B"/>
    <w:rsid w:val="00FA24EF"/>
    <w:rsid w:val="00FA270B"/>
    <w:rsid w:val="00FA4857"/>
    <w:rsid w:val="00FA4D02"/>
    <w:rsid w:val="00FA5827"/>
    <w:rsid w:val="00FB0B07"/>
    <w:rsid w:val="00FB5CBB"/>
    <w:rsid w:val="00FB6C06"/>
    <w:rsid w:val="00FC2E19"/>
    <w:rsid w:val="00FC522A"/>
    <w:rsid w:val="00FC5888"/>
    <w:rsid w:val="00FC5E8F"/>
    <w:rsid w:val="00FD05A9"/>
    <w:rsid w:val="00FD1F15"/>
    <w:rsid w:val="00FD44BE"/>
    <w:rsid w:val="00FE158A"/>
    <w:rsid w:val="00FE37AA"/>
    <w:rsid w:val="00FF1DEC"/>
    <w:rsid w:val="00FF2961"/>
    <w:rsid w:val="00FF6A2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C2E1A"/>
    <w:rPr>
      <w:sz w:val="24"/>
      <w:szCs w:val="24"/>
    </w:rPr>
  </w:style>
  <w:style w:type="paragraph" w:styleId="Nagwek1">
    <w:name w:val="heading 1"/>
    <w:basedOn w:val="Normalny"/>
    <w:next w:val="Normalny"/>
    <w:qFormat/>
    <w:rsid w:val="003C2E1A"/>
    <w:pPr>
      <w:keepNext/>
      <w:spacing w:before="240" w:after="60"/>
      <w:outlineLvl w:val="0"/>
    </w:pPr>
    <w:rPr>
      <w:rFonts w:ascii="Arial" w:hAnsi="Arial" w:cs="Arial"/>
      <w:b/>
      <w:bCs/>
      <w:kern w:val="32"/>
      <w:sz w:val="32"/>
      <w:szCs w:val="32"/>
    </w:rPr>
  </w:style>
  <w:style w:type="paragraph" w:styleId="Nagwek2">
    <w:name w:val="heading 2"/>
    <w:basedOn w:val="Normalny"/>
    <w:next w:val="Normalny"/>
    <w:qFormat/>
    <w:rsid w:val="003C2E1A"/>
    <w:pPr>
      <w:keepNext/>
      <w:spacing w:before="240" w:after="60"/>
      <w:outlineLvl w:val="1"/>
    </w:pPr>
    <w:rPr>
      <w:rFonts w:ascii="Arial" w:hAnsi="Arial" w:cs="Arial"/>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3C2E1A"/>
    <w:rPr>
      <w:color w:val="0000FF"/>
      <w:u w:val="single"/>
    </w:rPr>
  </w:style>
  <w:style w:type="paragraph" w:styleId="Tekstkomentarza">
    <w:name w:val="annotation text"/>
    <w:basedOn w:val="Normalny"/>
    <w:link w:val="TekstkomentarzaZnak"/>
    <w:semiHidden/>
    <w:rsid w:val="003C2E1A"/>
    <w:rPr>
      <w:sz w:val="20"/>
      <w:szCs w:val="20"/>
    </w:rPr>
  </w:style>
  <w:style w:type="character" w:customStyle="1" w:styleId="TytuZnak">
    <w:name w:val="Tytuł Znak"/>
    <w:link w:val="Tytu"/>
    <w:locked/>
    <w:rsid w:val="003C2E1A"/>
    <w:rPr>
      <w:b/>
      <w:i/>
      <w:sz w:val="28"/>
      <w:lang w:val="pl-PL" w:eastAsia="pl-PL" w:bidi="ar-SA"/>
    </w:rPr>
  </w:style>
  <w:style w:type="paragraph" w:styleId="Tytu">
    <w:name w:val="Title"/>
    <w:basedOn w:val="Normalny"/>
    <w:link w:val="TytuZnak"/>
    <w:qFormat/>
    <w:rsid w:val="003C2E1A"/>
    <w:pPr>
      <w:spacing w:line="360" w:lineRule="auto"/>
      <w:jc w:val="center"/>
    </w:pPr>
    <w:rPr>
      <w:b/>
      <w:i/>
      <w:sz w:val="28"/>
      <w:szCs w:val="20"/>
    </w:rPr>
  </w:style>
  <w:style w:type="paragraph" w:styleId="Tekstpodstawowy">
    <w:name w:val="Body Text"/>
    <w:basedOn w:val="Normalny"/>
    <w:rsid w:val="003C2E1A"/>
    <w:pPr>
      <w:spacing w:after="120"/>
    </w:pPr>
  </w:style>
  <w:style w:type="paragraph" w:styleId="Podtytu">
    <w:name w:val="Subtitle"/>
    <w:basedOn w:val="Normalny"/>
    <w:qFormat/>
    <w:rsid w:val="003C2E1A"/>
    <w:pPr>
      <w:spacing w:line="360" w:lineRule="auto"/>
      <w:jc w:val="center"/>
    </w:pPr>
    <w:rPr>
      <w:b/>
      <w:i/>
      <w:sz w:val="32"/>
      <w:szCs w:val="20"/>
    </w:rPr>
  </w:style>
  <w:style w:type="paragraph" w:styleId="Tekstpodstawowy3">
    <w:name w:val="Body Text 3"/>
    <w:basedOn w:val="Normalny"/>
    <w:link w:val="Tekstpodstawowy3Znak"/>
    <w:rsid w:val="003C2E1A"/>
    <w:pPr>
      <w:jc w:val="both"/>
    </w:pPr>
    <w:rPr>
      <w:b/>
      <w:szCs w:val="20"/>
    </w:rPr>
  </w:style>
  <w:style w:type="character" w:styleId="Odwoaniedokomentarza">
    <w:name w:val="annotation reference"/>
    <w:semiHidden/>
    <w:rsid w:val="003C2E1A"/>
    <w:rPr>
      <w:sz w:val="16"/>
      <w:szCs w:val="16"/>
    </w:rPr>
  </w:style>
  <w:style w:type="table" w:styleId="Tabela-Siatka">
    <w:name w:val="Table Grid"/>
    <w:basedOn w:val="Standardowy"/>
    <w:uiPriority w:val="39"/>
    <w:rsid w:val="003C2E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dymka">
    <w:name w:val="Balloon Text"/>
    <w:basedOn w:val="Normalny"/>
    <w:semiHidden/>
    <w:rsid w:val="00F80107"/>
    <w:rPr>
      <w:rFonts w:ascii="Tahoma" w:hAnsi="Tahoma" w:cs="Tahoma"/>
      <w:sz w:val="16"/>
      <w:szCs w:val="16"/>
    </w:rPr>
  </w:style>
  <w:style w:type="paragraph" w:styleId="Nagwek">
    <w:name w:val="header"/>
    <w:basedOn w:val="Normalny"/>
    <w:link w:val="NagwekZnak"/>
    <w:rsid w:val="00C3535D"/>
    <w:pPr>
      <w:tabs>
        <w:tab w:val="center" w:pos="4536"/>
        <w:tab w:val="right" w:pos="9072"/>
      </w:tabs>
    </w:pPr>
  </w:style>
  <w:style w:type="character" w:customStyle="1" w:styleId="NagwekZnak">
    <w:name w:val="Nagłówek Znak"/>
    <w:link w:val="Nagwek"/>
    <w:rsid w:val="00C3535D"/>
    <w:rPr>
      <w:sz w:val="24"/>
      <w:szCs w:val="24"/>
    </w:rPr>
  </w:style>
  <w:style w:type="paragraph" w:styleId="Stopka">
    <w:name w:val="footer"/>
    <w:basedOn w:val="Normalny"/>
    <w:link w:val="StopkaZnak"/>
    <w:rsid w:val="00C3535D"/>
    <w:pPr>
      <w:tabs>
        <w:tab w:val="center" w:pos="4536"/>
        <w:tab w:val="right" w:pos="9072"/>
      </w:tabs>
    </w:pPr>
  </w:style>
  <w:style w:type="character" w:customStyle="1" w:styleId="StopkaZnak">
    <w:name w:val="Stopka Znak"/>
    <w:link w:val="Stopka"/>
    <w:rsid w:val="00C3535D"/>
    <w:rPr>
      <w:sz w:val="24"/>
      <w:szCs w:val="24"/>
    </w:rPr>
  </w:style>
  <w:style w:type="character" w:customStyle="1" w:styleId="object">
    <w:name w:val="object"/>
    <w:rsid w:val="00DF239A"/>
  </w:style>
  <w:style w:type="character" w:styleId="Uwydatnienie">
    <w:name w:val="Emphasis"/>
    <w:qFormat/>
    <w:rsid w:val="00BC1311"/>
    <w:rPr>
      <w:i/>
      <w:iCs/>
    </w:rPr>
  </w:style>
  <w:style w:type="paragraph" w:styleId="Bezodstpw">
    <w:name w:val="No Spacing"/>
    <w:uiPriority w:val="1"/>
    <w:qFormat/>
    <w:rsid w:val="00BC1311"/>
    <w:rPr>
      <w:sz w:val="24"/>
      <w:szCs w:val="24"/>
    </w:rPr>
  </w:style>
  <w:style w:type="paragraph" w:styleId="Tematkomentarza">
    <w:name w:val="annotation subject"/>
    <w:basedOn w:val="Tekstkomentarza"/>
    <w:next w:val="Tekstkomentarza"/>
    <w:link w:val="TematkomentarzaZnak"/>
    <w:rsid w:val="00895207"/>
    <w:rPr>
      <w:b/>
      <w:bCs/>
    </w:rPr>
  </w:style>
  <w:style w:type="character" w:customStyle="1" w:styleId="TekstkomentarzaZnak">
    <w:name w:val="Tekst komentarza Znak"/>
    <w:basedOn w:val="Domylnaczcionkaakapitu"/>
    <w:link w:val="Tekstkomentarza"/>
    <w:semiHidden/>
    <w:rsid w:val="00895207"/>
  </w:style>
  <w:style w:type="character" w:customStyle="1" w:styleId="TematkomentarzaZnak">
    <w:name w:val="Temat komentarza Znak"/>
    <w:link w:val="Tematkomentarza"/>
    <w:rsid w:val="00895207"/>
    <w:rPr>
      <w:b/>
      <w:bCs/>
    </w:rPr>
  </w:style>
  <w:style w:type="paragraph" w:styleId="Akapitzlist">
    <w:name w:val="List Paragraph"/>
    <w:basedOn w:val="Normalny"/>
    <w:uiPriority w:val="34"/>
    <w:qFormat/>
    <w:rsid w:val="00384F69"/>
    <w:pPr>
      <w:ind w:left="720"/>
      <w:contextualSpacing/>
    </w:pPr>
  </w:style>
  <w:style w:type="paragraph" w:customStyle="1" w:styleId="Bezodstpw2">
    <w:name w:val="Bez odstępów2"/>
    <w:rsid w:val="004812FB"/>
    <w:pPr>
      <w:suppressAutoHyphens/>
    </w:pPr>
    <w:rPr>
      <w:rFonts w:ascii="Calibri" w:eastAsia="Calibri" w:hAnsi="Calibri"/>
      <w:sz w:val="22"/>
      <w:szCs w:val="22"/>
      <w:lang w:eastAsia="ar-SA"/>
    </w:rPr>
  </w:style>
  <w:style w:type="character" w:customStyle="1" w:styleId="Tekstpodstawowy3Znak">
    <w:name w:val="Tekst podstawowy 3 Znak"/>
    <w:basedOn w:val="Domylnaczcionkaakapitu"/>
    <w:link w:val="Tekstpodstawowy3"/>
    <w:rsid w:val="004812FB"/>
    <w:rPr>
      <w:b/>
      <w:sz w:val="24"/>
    </w:rPr>
  </w:style>
  <w:style w:type="paragraph" w:customStyle="1" w:styleId="Default">
    <w:name w:val="Default"/>
    <w:rsid w:val="00546662"/>
    <w:pPr>
      <w:autoSpaceDE w:val="0"/>
      <w:autoSpaceDN w:val="0"/>
      <w:adjustRightInd w:val="0"/>
    </w:pPr>
    <w:rPr>
      <w:rFonts w:eastAsiaTheme="minorHAnsi"/>
      <w:color w:val="000000"/>
      <w:sz w:val="24"/>
      <w:szCs w:val="24"/>
      <w:lang w:eastAsia="en-US"/>
    </w:rPr>
  </w:style>
  <w:style w:type="paragraph" w:styleId="Tekstprzypisukocowego">
    <w:name w:val="endnote text"/>
    <w:basedOn w:val="Normalny"/>
    <w:link w:val="TekstprzypisukocowegoZnak"/>
    <w:semiHidden/>
    <w:unhideWhenUsed/>
    <w:rsid w:val="00F830E0"/>
    <w:rPr>
      <w:sz w:val="20"/>
      <w:szCs w:val="20"/>
    </w:rPr>
  </w:style>
  <w:style w:type="character" w:customStyle="1" w:styleId="TekstprzypisukocowegoZnak">
    <w:name w:val="Tekst przypisu końcowego Znak"/>
    <w:basedOn w:val="Domylnaczcionkaakapitu"/>
    <w:link w:val="Tekstprzypisukocowego"/>
    <w:semiHidden/>
    <w:rsid w:val="00F830E0"/>
  </w:style>
  <w:style w:type="character" w:styleId="Odwoanieprzypisukocowego">
    <w:name w:val="endnote reference"/>
    <w:basedOn w:val="Domylnaczcionkaakapitu"/>
    <w:semiHidden/>
    <w:unhideWhenUsed/>
    <w:rsid w:val="00F830E0"/>
    <w:rPr>
      <w:vertAlign w:val="superscript"/>
    </w:rPr>
  </w:style>
</w:styles>
</file>

<file path=word/webSettings.xml><?xml version="1.0" encoding="utf-8"?>
<w:webSettings xmlns:r="http://schemas.openxmlformats.org/officeDocument/2006/relationships" xmlns:w="http://schemas.openxmlformats.org/wordprocessingml/2006/main">
  <w:divs>
    <w:div w:id="1418988134">
      <w:bodyDiv w:val="1"/>
      <w:marLeft w:val="0"/>
      <w:marRight w:val="0"/>
      <w:marTop w:val="0"/>
      <w:marBottom w:val="0"/>
      <w:divBdr>
        <w:top w:val="none" w:sz="0" w:space="0" w:color="auto"/>
        <w:left w:val="none" w:sz="0" w:space="0" w:color="auto"/>
        <w:bottom w:val="none" w:sz="0" w:space="0" w:color="auto"/>
        <w:right w:val="none" w:sz="0" w:space="0" w:color="auto"/>
      </w:divBdr>
    </w:div>
    <w:div w:id="1863399303">
      <w:bodyDiv w:val="1"/>
      <w:marLeft w:val="0"/>
      <w:marRight w:val="0"/>
      <w:marTop w:val="0"/>
      <w:marBottom w:val="0"/>
      <w:divBdr>
        <w:top w:val="none" w:sz="0" w:space="0" w:color="auto"/>
        <w:left w:val="none" w:sz="0" w:space="0" w:color="auto"/>
        <w:bottom w:val="none" w:sz="0" w:space="0" w:color="auto"/>
        <w:right w:val="none" w:sz="0" w:space="0" w:color="auto"/>
      </w:divBdr>
      <w:divsChild>
        <w:div w:id="1294870351">
          <w:marLeft w:val="0"/>
          <w:marRight w:val="0"/>
          <w:marTop w:val="0"/>
          <w:marBottom w:val="0"/>
          <w:divBdr>
            <w:top w:val="none" w:sz="0" w:space="0" w:color="auto"/>
            <w:left w:val="none" w:sz="0" w:space="0" w:color="auto"/>
            <w:bottom w:val="none" w:sz="0" w:space="0" w:color="auto"/>
            <w:right w:val="none" w:sz="0" w:space="0" w:color="auto"/>
          </w:divBdr>
        </w:div>
        <w:div w:id="1719815678">
          <w:marLeft w:val="0"/>
          <w:marRight w:val="0"/>
          <w:marTop w:val="0"/>
          <w:marBottom w:val="0"/>
          <w:divBdr>
            <w:top w:val="none" w:sz="0" w:space="0" w:color="auto"/>
            <w:left w:val="none" w:sz="0" w:space="0" w:color="auto"/>
            <w:bottom w:val="none" w:sz="0" w:space="0" w:color="auto"/>
            <w:right w:val="none" w:sz="0" w:space="0" w:color="auto"/>
          </w:divBdr>
          <w:divsChild>
            <w:div w:id="465003256">
              <w:marLeft w:val="0"/>
              <w:marRight w:val="0"/>
              <w:marTop w:val="0"/>
              <w:marBottom w:val="0"/>
              <w:divBdr>
                <w:top w:val="none" w:sz="0" w:space="0" w:color="auto"/>
                <w:left w:val="none" w:sz="0" w:space="0" w:color="auto"/>
                <w:bottom w:val="none" w:sz="0" w:space="0" w:color="auto"/>
                <w:right w:val="none" w:sz="0" w:space="0" w:color="auto"/>
              </w:divBdr>
            </w:div>
          </w:divsChild>
        </w:div>
        <w:div w:id="811218357">
          <w:marLeft w:val="0"/>
          <w:marRight w:val="0"/>
          <w:marTop w:val="0"/>
          <w:marBottom w:val="0"/>
          <w:divBdr>
            <w:top w:val="none" w:sz="0" w:space="0" w:color="auto"/>
            <w:left w:val="none" w:sz="0" w:space="0" w:color="auto"/>
            <w:bottom w:val="none" w:sz="0" w:space="0" w:color="auto"/>
            <w:right w:val="none" w:sz="0" w:space="0" w:color="auto"/>
          </w:divBdr>
          <w:divsChild>
            <w:div w:id="438834882">
              <w:marLeft w:val="0"/>
              <w:marRight w:val="0"/>
              <w:marTop w:val="0"/>
              <w:marBottom w:val="0"/>
              <w:divBdr>
                <w:top w:val="none" w:sz="0" w:space="0" w:color="auto"/>
                <w:left w:val="none" w:sz="0" w:space="0" w:color="auto"/>
                <w:bottom w:val="none" w:sz="0" w:space="0" w:color="auto"/>
                <w:right w:val="none" w:sz="0" w:space="0" w:color="auto"/>
              </w:divBdr>
            </w:div>
          </w:divsChild>
        </w:div>
        <w:div w:id="603804207">
          <w:marLeft w:val="0"/>
          <w:marRight w:val="0"/>
          <w:marTop w:val="0"/>
          <w:marBottom w:val="0"/>
          <w:divBdr>
            <w:top w:val="none" w:sz="0" w:space="0" w:color="auto"/>
            <w:left w:val="none" w:sz="0" w:space="0" w:color="auto"/>
            <w:bottom w:val="none" w:sz="0" w:space="0" w:color="auto"/>
            <w:right w:val="none" w:sz="0" w:space="0" w:color="auto"/>
          </w:divBdr>
          <w:divsChild>
            <w:div w:id="203896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1D96F7F7D4F5846B97023EAC84B6A62" ma:contentTypeVersion="13" ma:contentTypeDescription="Utwórz nowy dokument." ma:contentTypeScope="" ma:versionID="6f665bf9114310dc692de602d67c752a">
  <xsd:schema xmlns:xsd="http://www.w3.org/2001/XMLSchema" xmlns:xs="http://www.w3.org/2001/XMLSchema" xmlns:p="http://schemas.microsoft.com/office/2006/metadata/properties" xmlns:ns2="7b65d5ee-f6a7-45c9-bfab-0a732b571a5c" xmlns:ns3="eea8b0f2-e729-4162-84de-ceed16d6d00c" targetNamespace="http://schemas.microsoft.com/office/2006/metadata/properties" ma:root="true" ma:fieldsID="c048cdd94a31cde318ad955d436080be" ns2:_="" ns3:_="">
    <xsd:import namespace="7b65d5ee-f6a7-45c9-bfab-0a732b571a5c"/>
    <xsd:import namespace="eea8b0f2-e729-4162-84de-ceed16d6d00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5d5ee-f6a7-45c9-bfab-0a732b571a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Tagi obrazów" ma:readOnly="false" ma:fieldId="{5cf76f15-5ced-4ddc-b409-7134ff3c332f}" ma:taxonomyMulti="true" ma:sspId="178dc54b-36a1-4ddd-a079-aa441414943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ea8b0f2-e729-4162-84de-ceed16d6d00c" elementFormDefault="qualified">
    <xsd:import namespace="http://schemas.microsoft.com/office/2006/documentManagement/types"/>
    <xsd:import namespace="http://schemas.microsoft.com/office/infopath/2007/PartnerControls"/>
    <xsd:element name="SharedWithUsers" ma:index="13"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099dfe73-28d0-41ab-b2c1-9165fa7cc5e1}" ma:internalName="TaxCatchAll" ma:showField="CatchAllData" ma:web="eea8b0f2-e729-4162-84de-ceed16d6d0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b65d5ee-f6a7-45c9-bfab-0a732b571a5c">
      <Terms xmlns="http://schemas.microsoft.com/office/infopath/2007/PartnerControls"/>
    </lcf76f155ced4ddcb4097134ff3c332f>
    <TaxCatchAll xmlns="eea8b0f2-e729-4162-84de-ceed16d6d00c"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07D01A-2866-4158-A79A-542743EAF3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5d5ee-f6a7-45c9-bfab-0a732b571a5c"/>
    <ds:schemaRef ds:uri="eea8b0f2-e729-4162-84de-ceed16d6d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1082FC-E85A-4003-8926-72A0EEEC3224}">
  <ds:schemaRefs>
    <ds:schemaRef ds:uri="http://schemas.microsoft.com/sharepoint/v3/contenttype/forms"/>
  </ds:schemaRefs>
</ds:datastoreItem>
</file>

<file path=customXml/itemProps3.xml><?xml version="1.0" encoding="utf-8"?>
<ds:datastoreItem xmlns:ds="http://schemas.openxmlformats.org/officeDocument/2006/customXml" ds:itemID="{D5F652A6-AF4B-44EF-9D6A-03B81160DD01}">
  <ds:schemaRefs>
    <ds:schemaRef ds:uri="http://schemas.microsoft.com/office/2006/metadata/properties"/>
    <ds:schemaRef ds:uri="http://schemas.microsoft.com/office/infopath/2007/PartnerControls"/>
    <ds:schemaRef ds:uri="7b65d5ee-f6a7-45c9-bfab-0a732b571a5c"/>
    <ds:schemaRef ds:uri="eea8b0f2-e729-4162-84de-ceed16d6d00c"/>
  </ds:schemaRefs>
</ds:datastoreItem>
</file>

<file path=customXml/itemProps4.xml><?xml version="1.0" encoding="utf-8"?>
<ds:datastoreItem xmlns:ds="http://schemas.openxmlformats.org/officeDocument/2006/customXml" ds:itemID="{00DA0DF9-27A3-4523-9FC9-AF6541ECB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4</Pages>
  <Words>1254</Words>
  <Characters>7524</Characters>
  <Application>Microsoft Office Word</Application>
  <DocSecurity>0</DocSecurity>
  <Lines>62</Lines>
  <Paragraphs>17</Paragraphs>
  <ScaleCrop>false</ScaleCrop>
  <HeadingPairs>
    <vt:vector size="2" baseType="variant">
      <vt:variant>
        <vt:lpstr>Tytuł</vt:lpstr>
      </vt:variant>
      <vt:variant>
        <vt:i4>1</vt:i4>
      </vt:variant>
    </vt:vector>
  </HeadingPairs>
  <TitlesOfParts>
    <vt:vector size="1" baseType="lpstr">
      <vt:lpstr>Uchwała Senatu Nr …</vt:lpstr>
    </vt:vector>
  </TitlesOfParts>
  <Company/>
  <LinksUpToDate>false</LinksUpToDate>
  <CharactersWithSpaces>8761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 Senatu Nr …</dc:title>
  <dc:creator>magda</dc:creator>
  <cp:lastModifiedBy>lukasz84</cp:lastModifiedBy>
  <cp:revision>87</cp:revision>
  <cp:lastPrinted>2020-06-25T07:36:00Z</cp:lastPrinted>
  <dcterms:created xsi:type="dcterms:W3CDTF">2022-03-16T15:50:00Z</dcterms:created>
  <dcterms:modified xsi:type="dcterms:W3CDTF">2022-11-09T11:12:00Z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0x01010071D96F7F7D4F5846B97023EAC84B6A62</vt:lpwstr>
  </property>
</Properties>
</file>