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0FCD" w:rsidRPr="00BE0667" w:rsidRDefault="00AD75A9" w:rsidP="00504BFE">
      <w:pPr>
        <w:pStyle w:val="Nagwek1"/>
        <w:shd w:val="clear" w:color="auto" w:fill="FFFFFF"/>
        <w:spacing w:before="161" w:beforeAutospacing="0" w:after="161" w:afterAutospacing="0"/>
        <w:jc w:val="right"/>
        <w:rPr>
          <w:rFonts w:ascii="Arial" w:hAnsi="Arial" w:cs="Arial"/>
          <w:b w:val="0"/>
          <w:sz w:val="22"/>
          <w:szCs w:val="22"/>
        </w:rPr>
      </w:pPr>
      <w:r>
        <w:rPr>
          <w:rFonts w:ascii="Arial" w:hAnsi="Arial" w:cs="Arial"/>
          <w:b w:val="0"/>
          <w:sz w:val="22"/>
          <w:szCs w:val="22"/>
        </w:rPr>
        <w:t>Załącznik nr 1</w:t>
      </w:r>
      <w:r w:rsidR="001A0FCD" w:rsidRPr="00BE0667">
        <w:rPr>
          <w:rFonts w:ascii="Arial" w:hAnsi="Arial" w:cs="Arial"/>
          <w:b w:val="0"/>
          <w:sz w:val="22"/>
          <w:szCs w:val="22"/>
        </w:rPr>
        <w:t xml:space="preserve"> do instrukcji</w:t>
      </w:r>
    </w:p>
    <w:p w:rsidR="001A0FCD" w:rsidRPr="00504BFE" w:rsidRDefault="001A0FCD" w:rsidP="00BE0667">
      <w:pPr>
        <w:pStyle w:val="Nagwek1"/>
        <w:shd w:val="clear" w:color="auto" w:fill="FFFFFF"/>
        <w:spacing w:before="161" w:beforeAutospacing="0" w:after="161" w:afterAutospacing="0"/>
        <w:jc w:val="center"/>
        <w:rPr>
          <w:rFonts w:ascii="Arial" w:hAnsi="Arial" w:cs="Arial"/>
          <w:sz w:val="22"/>
          <w:szCs w:val="22"/>
        </w:rPr>
      </w:pPr>
      <w:r w:rsidRPr="00504BFE">
        <w:rPr>
          <w:rFonts w:ascii="Arial" w:hAnsi="Arial" w:cs="Arial"/>
          <w:sz w:val="22"/>
          <w:szCs w:val="22"/>
        </w:rPr>
        <w:t>Oznakowanie substancji niebezpiecznych</w:t>
      </w:r>
    </w:p>
    <w:p w:rsidR="00504BFE" w:rsidRPr="00504BFE" w:rsidRDefault="001A0FCD" w:rsidP="00504BFE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  <w:r w:rsidRPr="00504BFE">
        <w:rPr>
          <w:rFonts w:ascii="Arial" w:hAnsi="Arial" w:cs="Arial"/>
          <w:sz w:val="20"/>
          <w:szCs w:val="20"/>
          <w:bdr w:val="none" w:sz="0" w:space="0" w:color="auto" w:frame="1"/>
        </w:rPr>
        <w:t>Z każdą substancją, która może powodować zagrożenie dla zdrowia i życia oraz dla środowiska trzeba odpowiednio postępować – w przeciwnym wypadku może ona spowodować poważne zagrożenie. Jednym z działań jest stosowanie znaków chemicznych ostrzegawczych w postaci </w:t>
      </w:r>
      <w:hyperlink r:id="rId5" w:history="1">
        <w:r w:rsidRPr="00504BFE">
          <w:rPr>
            <w:rStyle w:val="Hipercze"/>
            <w:rFonts w:ascii="Arial" w:hAnsi="Arial" w:cs="Arial"/>
            <w:bCs/>
            <w:color w:val="auto"/>
            <w:sz w:val="20"/>
            <w:szCs w:val="20"/>
            <w:u w:val="none"/>
            <w:bdr w:val="none" w:sz="0" w:space="0" w:color="auto" w:frame="1"/>
          </w:rPr>
          <w:t>piktogramów CLP</w:t>
        </w:r>
      </w:hyperlink>
      <w:r w:rsidRPr="00504BFE">
        <w:rPr>
          <w:rFonts w:ascii="Arial" w:hAnsi="Arial" w:cs="Arial"/>
          <w:sz w:val="20"/>
          <w:szCs w:val="20"/>
          <w:bdr w:val="none" w:sz="0" w:space="0" w:color="auto" w:frame="1"/>
        </w:rPr>
        <w:t>.  Każde z </w:t>
      </w:r>
      <w:r w:rsidRPr="00504BFE">
        <w:rPr>
          <w:rStyle w:val="Pogrubienie"/>
          <w:rFonts w:ascii="Arial" w:hAnsi="Arial" w:cs="Arial"/>
          <w:b w:val="0"/>
          <w:sz w:val="20"/>
          <w:szCs w:val="20"/>
          <w:bdr w:val="none" w:sz="0" w:space="0" w:color="auto" w:frame="1"/>
        </w:rPr>
        <w:t>oznakowań substancji niebezpiecznych</w:t>
      </w:r>
      <w:r w:rsidRPr="00504BFE">
        <w:rPr>
          <w:rFonts w:ascii="Arial" w:hAnsi="Arial" w:cs="Arial"/>
          <w:sz w:val="20"/>
          <w:szCs w:val="20"/>
          <w:bdr w:val="none" w:sz="0" w:space="0" w:color="auto" w:frame="1"/>
        </w:rPr>
        <w:t> powinno być dobrze rozpoznawalne oraz spełniać wymagane normy prawne. Dzięki temu przystępując do pracy z groźnym materiałem lub podczas jego transportu albo utylizacji będzie można zachować odpowiednie zasady bezpieczeństwa oraz </w:t>
      </w:r>
      <w:hyperlink r:id="rId6" w:history="1">
        <w:r w:rsidRPr="00504BFE">
          <w:rPr>
            <w:rStyle w:val="Hipercze"/>
            <w:rFonts w:ascii="Arial" w:hAnsi="Arial" w:cs="Arial"/>
            <w:color w:val="auto"/>
            <w:sz w:val="20"/>
            <w:szCs w:val="20"/>
            <w:u w:val="none"/>
            <w:bdr w:val="none" w:sz="0" w:space="0" w:color="auto" w:frame="1"/>
          </w:rPr>
          <w:t>środki ochrony indywidualnej</w:t>
        </w:r>
      </w:hyperlink>
      <w:r w:rsidRPr="00504BFE">
        <w:rPr>
          <w:rFonts w:ascii="Arial" w:hAnsi="Arial" w:cs="Arial"/>
          <w:sz w:val="20"/>
          <w:szCs w:val="20"/>
          <w:bdr w:val="none" w:sz="0" w:space="0" w:color="auto" w:frame="1"/>
        </w:rPr>
        <w:t>.</w:t>
      </w:r>
      <w:r w:rsidRPr="00504BFE">
        <w:rPr>
          <w:rFonts w:ascii="Arial" w:hAnsi="Arial" w:cs="Arial"/>
          <w:color w:val="4A4A4A"/>
          <w:sz w:val="20"/>
          <w:szCs w:val="20"/>
        </w:rPr>
        <w:t> </w:t>
      </w:r>
    </w:p>
    <w:tbl>
      <w:tblPr>
        <w:tblW w:w="2115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050"/>
        <w:gridCol w:w="7050"/>
        <w:gridCol w:w="7050"/>
      </w:tblGrid>
      <w:tr w:rsidR="001A0FCD" w:rsidRPr="00BE0667" w:rsidTr="005B7EB6">
        <w:tc>
          <w:tcPr>
            <w:tcW w:w="4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0FCD" w:rsidRDefault="001A0FCD" w:rsidP="00504BFE">
            <w:pPr>
              <w:jc w:val="center"/>
              <w:rPr>
                <w:rFonts w:ascii="Arial" w:hAnsi="Arial" w:cs="Arial"/>
                <w:color w:val="4A4A4A"/>
              </w:rPr>
            </w:pPr>
            <w:r w:rsidRPr="00BE0667">
              <w:rPr>
                <w:rFonts w:ascii="Arial" w:hAnsi="Arial" w:cs="Arial"/>
                <w:noProof/>
                <w:color w:val="333333"/>
                <w:bdr w:val="none" w:sz="0" w:space="0" w:color="auto" w:frame="1"/>
                <w:lang w:eastAsia="pl-PL"/>
              </w:rPr>
              <w:drawing>
                <wp:inline distT="0" distB="0" distL="0" distR="0">
                  <wp:extent cx="1038225" cy="1038225"/>
                  <wp:effectExtent l="19050" t="0" r="9525" b="0"/>
                  <wp:docPr id="1" name="Obraz 1" descr="Znak bezpieczeństwa - Produkt wybuchowy - znak piktogram GHS 01 CLP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Znak bezpieczeństwa - Produkt wybuchowy - znak piktogram GHS 01 CLP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8225" cy="1038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504BFE">
              <w:rPr>
                <w:rFonts w:ascii="Arial" w:hAnsi="Arial" w:cs="Arial"/>
                <w:color w:val="4A4A4A"/>
              </w:rPr>
              <w:t xml:space="preserve">                                                                       </w:t>
            </w:r>
          </w:p>
          <w:p w:rsidR="00504BFE" w:rsidRPr="00504BFE" w:rsidRDefault="00504BFE" w:rsidP="00504BFE">
            <w:pPr>
              <w:pStyle w:val="NormalnyWeb"/>
              <w:spacing w:before="240" w:beforeAutospacing="0" w:after="240" w:afterAutospacing="0"/>
              <w:rPr>
                <w:rFonts w:ascii="Arial" w:hAnsi="Arial" w:cs="Arial"/>
                <w:b/>
                <w:color w:val="4A4A4A"/>
                <w:sz w:val="18"/>
                <w:szCs w:val="18"/>
              </w:rPr>
            </w:pPr>
            <w:r w:rsidRPr="00504BFE">
              <w:rPr>
                <w:rFonts w:ascii="Arial" w:hAnsi="Arial" w:cs="Arial"/>
                <w:b/>
                <w:color w:val="4A4A4A"/>
                <w:sz w:val="18"/>
                <w:szCs w:val="18"/>
              </w:rPr>
              <w:t xml:space="preserve">                                       </w:t>
            </w:r>
            <w:r>
              <w:rPr>
                <w:rFonts w:ascii="Arial" w:hAnsi="Arial" w:cs="Arial"/>
                <w:b/>
                <w:color w:val="4A4A4A"/>
                <w:sz w:val="18"/>
                <w:szCs w:val="18"/>
              </w:rPr>
              <w:t xml:space="preserve">              </w:t>
            </w:r>
            <w:r w:rsidRPr="00504BFE">
              <w:rPr>
                <w:rFonts w:ascii="Arial" w:hAnsi="Arial" w:cs="Arial"/>
                <w:b/>
                <w:color w:val="4A4A4A"/>
                <w:sz w:val="18"/>
                <w:szCs w:val="18"/>
              </w:rPr>
              <w:t>Znak bezpieczeństwa</w:t>
            </w:r>
          </w:p>
          <w:p w:rsidR="00BE0667" w:rsidRPr="00BE0667" w:rsidRDefault="00504BFE" w:rsidP="00504BFE">
            <w:pPr>
              <w:jc w:val="center"/>
              <w:rPr>
                <w:rFonts w:ascii="Arial" w:hAnsi="Arial" w:cs="Arial"/>
                <w:color w:val="4A4A4A"/>
              </w:rPr>
            </w:pPr>
            <w:r w:rsidRPr="00504BFE">
              <w:rPr>
                <w:rFonts w:ascii="Arial" w:hAnsi="Arial" w:cs="Arial"/>
                <w:b/>
                <w:color w:val="4A4A4A"/>
                <w:sz w:val="18"/>
                <w:szCs w:val="18"/>
              </w:rPr>
              <w:t>Produkt wybuchowy</w:t>
            </w:r>
            <w:r>
              <w:rPr>
                <w:rFonts w:ascii="Arial" w:hAnsi="Arial" w:cs="Arial"/>
                <w:b/>
                <w:color w:val="4A4A4A"/>
              </w:rPr>
              <w:t xml:space="preserve">             </w:t>
            </w:r>
          </w:p>
        </w:tc>
        <w:tc>
          <w:tcPr>
            <w:tcW w:w="4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4BFE" w:rsidRDefault="00504BFE" w:rsidP="00504BFE">
            <w:pPr>
              <w:jc w:val="center"/>
              <w:rPr>
                <w:rFonts w:ascii="Arial" w:hAnsi="Arial" w:cs="Arial"/>
                <w:color w:val="4A4A4A"/>
              </w:rPr>
            </w:pPr>
          </w:p>
          <w:p w:rsidR="001A0FCD" w:rsidRDefault="001A0FCD" w:rsidP="00504BFE">
            <w:pPr>
              <w:jc w:val="center"/>
              <w:rPr>
                <w:rFonts w:ascii="Arial" w:hAnsi="Arial" w:cs="Arial"/>
                <w:color w:val="4A4A4A"/>
              </w:rPr>
            </w:pPr>
            <w:r w:rsidRPr="00BE0667">
              <w:rPr>
                <w:rFonts w:ascii="Arial" w:hAnsi="Arial" w:cs="Arial"/>
                <w:noProof/>
                <w:color w:val="333333"/>
                <w:bdr w:val="none" w:sz="0" w:space="0" w:color="auto" w:frame="1"/>
                <w:lang w:eastAsia="pl-PL"/>
              </w:rPr>
              <w:drawing>
                <wp:inline distT="0" distB="0" distL="0" distR="0">
                  <wp:extent cx="1066800" cy="1066800"/>
                  <wp:effectExtent l="19050" t="0" r="0" b="0"/>
                  <wp:docPr id="3" name="Obraz 2" descr="https://znaki-bhp.pl/produkty/4521_produkt_latwopalny.html">
                    <a:hlinkClick xmlns:a="http://schemas.openxmlformats.org/drawingml/2006/main" r:id="rId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znaki-bhp.pl/produkty/4521_produkt_latwopalny.html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0" cy="1066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04BFE" w:rsidRPr="00504BFE" w:rsidRDefault="00504BFE" w:rsidP="00504BFE">
            <w:pPr>
              <w:pStyle w:val="NormalnyWeb"/>
              <w:spacing w:before="240" w:beforeAutospacing="0" w:after="240" w:afterAutospacing="0"/>
              <w:jc w:val="center"/>
              <w:rPr>
                <w:rFonts w:ascii="Arial" w:hAnsi="Arial" w:cs="Arial"/>
                <w:b/>
                <w:color w:val="4A4A4A"/>
                <w:sz w:val="18"/>
                <w:szCs w:val="18"/>
              </w:rPr>
            </w:pPr>
            <w:r w:rsidRPr="00504BFE">
              <w:rPr>
                <w:rFonts w:ascii="Arial" w:hAnsi="Arial" w:cs="Arial"/>
                <w:b/>
                <w:color w:val="4A4A4A"/>
                <w:sz w:val="18"/>
                <w:szCs w:val="18"/>
              </w:rPr>
              <w:t>Znak bezpieczeństwa</w:t>
            </w:r>
          </w:p>
          <w:p w:rsidR="00504BFE" w:rsidRPr="00504BFE" w:rsidRDefault="00504BFE" w:rsidP="00504BFE">
            <w:pPr>
              <w:pStyle w:val="NormalnyWeb"/>
              <w:spacing w:before="240" w:beforeAutospacing="0" w:after="240" w:afterAutospacing="0"/>
              <w:jc w:val="center"/>
              <w:rPr>
                <w:rFonts w:ascii="Arial" w:hAnsi="Arial" w:cs="Arial"/>
                <w:b/>
                <w:color w:val="4A4A4A"/>
                <w:sz w:val="18"/>
                <w:szCs w:val="18"/>
              </w:rPr>
            </w:pPr>
            <w:r w:rsidRPr="00504BFE">
              <w:rPr>
                <w:rFonts w:ascii="Arial" w:hAnsi="Arial" w:cs="Arial"/>
                <w:b/>
                <w:color w:val="4A4A4A"/>
                <w:sz w:val="18"/>
                <w:szCs w:val="18"/>
              </w:rPr>
              <w:t>Produkt łatwopalny</w:t>
            </w:r>
          </w:p>
          <w:p w:rsidR="00504BFE" w:rsidRPr="00BE0667" w:rsidRDefault="00504BFE" w:rsidP="00504BFE">
            <w:pPr>
              <w:jc w:val="center"/>
              <w:rPr>
                <w:rFonts w:ascii="Arial" w:hAnsi="Arial" w:cs="Arial"/>
                <w:color w:val="4A4A4A"/>
              </w:rPr>
            </w:pPr>
          </w:p>
        </w:tc>
        <w:tc>
          <w:tcPr>
            <w:tcW w:w="4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0FCD" w:rsidRPr="00BE0667" w:rsidRDefault="001A0FCD" w:rsidP="005B7EB6">
            <w:pPr>
              <w:jc w:val="center"/>
              <w:rPr>
                <w:rFonts w:ascii="Arial" w:hAnsi="Arial" w:cs="Arial"/>
                <w:color w:val="4A4A4A"/>
              </w:rPr>
            </w:pPr>
            <w:r w:rsidRPr="00BE0667">
              <w:rPr>
                <w:rFonts w:ascii="Arial" w:hAnsi="Arial" w:cs="Arial"/>
                <w:noProof/>
                <w:color w:val="333333"/>
                <w:bdr w:val="none" w:sz="0" w:space="0" w:color="auto" w:frame="1"/>
                <w:lang w:eastAsia="pl-PL"/>
              </w:rPr>
              <w:drawing>
                <wp:inline distT="0" distB="0" distL="0" distR="0">
                  <wp:extent cx="1905000" cy="1905000"/>
                  <wp:effectExtent l="19050" t="0" r="0" b="0"/>
                  <wp:docPr id="4" name="Obraz 3" descr="Znak bezpieczeństwa - Produkt utleniający - znak piktogram GHS 03 CLP">
                    <a:hlinkClick xmlns:a="http://schemas.openxmlformats.org/drawingml/2006/main" r:id="rId1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Znak bezpieczeństwa - Produkt utleniający - znak piktogram GHS 03 CLP">
                            <a:hlinkClick r:id="rId1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1905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0FCD" w:rsidRPr="00BE0667" w:rsidTr="005B7EB6">
        <w:tc>
          <w:tcPr>
            <w:tcW w:w="4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0FCD" w:rsidRPr="00920531" w:rsidRDefault="001A0FCD" w:rsidP="00504BFE">
            <w:pPr>
              <w:pStyle w:val="NormalnyWeb"/>
              <w:spacing w:before="240" w:beforeAutospacing="0" w:after="240" w:afterAutospacing="0"/>
              <w:jc w:val="center"/>
              <w:rPr>
                <w:rFonts w:ascii="Arial" w:hAnsi="Arial" w:cs="Arial"/>
                <w:b/>
                <w:color w:val="4A4A4A"/>
                <w:sz w:val="22"/>
                <w:szCs w:val="22"/>
              </w:rPr>
            </w:pPr>
          </w:p>
        </w:tc>
        <w:tc>
          <w:tcPr>
            <w:tcW w:w="4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4BFE" w:rsidRDefault="00504BFE" w:rsidP="00504BFE">
            <w:pPr>
              <w:pStyle w:val="NormalnyWeb"/>
              <w:spacing w:before="240" w:beforeAutospacing="0" w:after="240" w:afterAutospacing="0"/>
              <w:rPr>
                <w:rFonts w:ascii="Arial" w:hAnsi="Arial" w:cs="Arial"/>
                <w:b/>
                <w:color w:val="4A4A4A"/>
                <w:sz w:val="22"/>
                <w:szCs w:val="22"/>
              </w:rPr>
            </w:pPr>
            <w:r w:rsidRPr="00504BFE">
              <w:rPr>
                <w:rFonts w:ascii="Arial" w:hAnsi="Arial" w:cs="Arial"/>
                <w:b/>
                <w:noProof/>
                <w:color w:val="4A4A4A"/>
                <w:sz w:val="22"/>
                <w:szCs w:val="22"/>
              </w:rPr>
              <w:drawing>
                <wp:inline distT="0" distB="0" distL="0" distR="0">
                  <wp:extent cx="1038225" cy="942975"/>
                  <wp:effectExtent l="19050" t="0" r="9525" b="0"/>
                  <wp:docPr id="11" name="Obraz 93" descr="Znak bezpieczeństwa - Produkt utleniający - znak piktogram GHS 03 CL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" descr="Znak bezpieczeństwa - Produkt utleniający - znak piktogram GHS 03 CL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8225" cy="942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04BFE" w:rsidRPr="00504BFE" w:rsidRDefault="00504BFE" w:rsidP="00504BFE">
            <w:pPr>
              <w:pStyle w:val="NormalnyWeb"/>
              <w:spacing w:before="240" w:beforeAutospacing="0" w:after="240" w:afterAutospacing="0"/>
              <w:rPr>
                <w:rFonts w:ascii="Arial" w:hAnsi="Arial" w:cs="Arial"/>
                <w:b/>
                <w:color w:val="4A4A4A"/>
                <w:sz w:val="22"/>
                <w:szCs w:val="22"/>
              </w:rPr>
            </w:pPr>
            <w:r w:rsidRPr="00504BFE">
              <w:rPr>
                <w:rFonts w:ascii="Arial" w:hAnsi="Arial" w:cs="Arial"/>
                <w:b/>
                <w:color w:val="4A4A4A"/>
                <w:sz w:val="18"/>
                <w:szCs w:val="18"/>
              </w:rPr>
              <w:t>Znak bezpieczeństwa</w:t>
            </w:r>
          </w:p>
          <w:p w:rsidR="001A0FCD" w:rsidRPr="00504BFE" w:rsidRDefault="00504BFE" w:rsidP="00504BFE">
            <w:pPr>
              <w:pStyle w:val="NormalnyWeb"/>
              <w:shd w:val="clear" w:color="auto" w:fill="FFFFFF"/>
              <w:spacing w:before="240" w:beforeAutospacing="0" w:after="240" w:afterAutospacing="0"/>
              <w:rPr>
                <w:rFonts w:ascii="Arial" w:hAnsi="Arial" w:cs="Arial"/>
                <w:b/>
                <w:color w:val="4A4A4A"/>
                <w:sz w:val="18"/>
                <w:szCs w:val="18"/>
              </w:rPr>
            </w:pPr>
            <w:r w:rsidRPr="00504BFE">
              <w:rPr>
                <w:rFonts w:ascii="Arial" w:hAnsi="Arial" w:cs="Arial"/>
                <w:b/>
                <w:color w:val="4A4A4A"/>
                <w:sz w:val="18"/>
                <w:szCs w:val="18"/>
              </w:rPr>
              <w:t>Produkt utleniający</w:t>
            </w:r>
          </w:p>
        </w:tc>
        <w:tc>
          <w:tcPr>
            <w:tcW w:w="4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0FCD" w:rsidRPr="00BE0667" w:rsidRDefault="004C5C60" w:rsidP="005B7EB6">
            <w:pPr>
              <w:pStyle w:val="NormalnyWeb"/>
              <w:spacing w:before="240" w:beforeAutospacing="0" w:after="240" w:afterAutospacing="0"/>
              <w:jc w:val="center"/>
              <w:rPr>
                <w:rFonts w:ascii="Arial" w:hAnsi="Arial" w:cs="Arial"/>
                <w:color w:val="4A4A4A"/>
                <w:sz w:val="22"/>
                <w:szCs w:val="22"/>
              </w:rPr>
            </w:pPr>
            <w:r w:rsidRPr="004C5C60">
              <w:rPr>
                <w:rFonts w:ascii="Arial" w:hAnsi="Arial" w:cs="Arial"/>
                <w:color w:val="4A4A4A"/>
                <w:sz w:val="22"/>
                <w:szCs w:val="22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" style="width:24pt;height:24pt"/>
              </w:pict>
            </w:r>
            <w:r w:rsidR="001A0FCD" w:rsidRPr="00BE0667">
              <w:rPr>
                <w:rFonts w:ascii="Arial" w:hAnsi="Arial" w:cs="Arial"/>
                <w:color w:val="4A4A4A"/>
                <w:sz w:val="22"/>
                <w:szCs w:val="22"/>
              </w:rPr>
              <w:t>Znak bezpieczeństwa</w:t>
            </w:r>
          </w:p>
          <w:p w:rsidR="001A0FCD" w:rsidRPr="00BE0667" w:rsidRDefault="001A0FCD" w:rsidP="005B7EB6">
            <w:pPr>
              <w:pStyle w:val="NormalnyWeb"/>
              <w:spacing w:before="240" w:beforeAutospacing="0" w:after="240" w:afterAutospacing="0"/>
              <w:jc w:val="center"/>
              <w:rPr>
                <w:rFonts w:ascii="Arial" w:hAnsi="Arial" w:cs="Arial"/>
                <w:color w:val="4A4A4A"/>
                <w:sz w:val="22"/>
                <w:szCs w:val="22"/>
              </w:rPr>
            </w:pPr>
            <w:r w:rsidRPr="00BE0667">
              <w:rPr>
                <w:rFonts w:ascii="Arial" w:hAnsi="Arial" w:cs="Arial"/>
                <w:color w:val="4A4A4A"/>
                <w:sz w:val="22"/>
                <w:szCs w:val="22"/>
              </w:rPr>
              <w:t>Produkt utleniający</w:t>
            </w:r>
          </w:p>
        </w:tc>
      </w:tr>
    </w:tbl>
    <w:p w:rsidR="001A0FCD" w:rsidRPr="00504BFE" w:rsidRDefault="001A0FCD" w:rsidP="00504BFE">
      <w:pPr>
        <w:pStyle w:val="NormalnyWeb"/>
        <w:shd w:val="clear" w:color="auto" w:fill="FFFFFF"/>
        <w:spacing w:before="240" w:beforeAutospacing="0" w:after="240" w:afterAutospacing="0"/>
        <w:rPr>
          <w:rFonts w:ascii="Arial" w:hAnsi="Arial" w:cs="Arial"/>
          <w:color w:val="4A4A4A"/>
          <w:sz w:val="22"/>
          <w:szCs w:val="22"/>
        </w:rPr>
      </w:pPr>
      <w:r w:rsidRPr="00504BFE">
        <w:rPr>
          <w:rFonts w:ascii="Arial" w:hAnsi="Arial" w:cs="Arial"/>
          <w:color w:val="4A4A4A"/>
          <w:sz w:val="18"/>
          <w:szCs w:val="18"/>
          <w:bdr w:val="none" w:sz="0" w:space="0" w:color="auto" w:frame="1"/>
        </w:rPr>
        <w:t>Substancje niebezpieczne zostają sklasyfikowane na podstawie zagrożeń dla zdrowia oraz środowiska. Taka klasyfikacja dostarcza informacji na temat cech, które mogą powodować problemy podczas standardowego użytkowania w przemyśle. Dostawca ma obowiązek oznaczyć substancję z uwzględnieniem wszystkich zagrożeń, tak aby poinformować pracowników lub osoby korzystające z substancji o jej negatywnych skutkach. Do zadań dostawcy należy także pakowanie substancji niebezpiecznej w taki sposób, aby nie doszło do wycieku oraz umieszczenie jej w pojemniku, który będzie odporny na jej działanie.</w:t>
      </w:r>
    </w:p>
    <w:p w:rsidR="007A00BD" w:rsidRDefault="007A00BD" w:rsidP="00504BFE">
      <w:pPr>
        <w:pStyle w:val="Nagwek2"/>
        <w:shd w:val="clear" w:color="auto" w:fill="FFFFFF"/>
        <w:spacing w:before="199" w:beforeAutospacing="0" w:after="199" w:afterAutospacing="0"/>
        <w:jc w:val="center"/>
        <w:rPr>
          <w:rFonts w:ascii="Arial" w:hAnsi="Arial" w:cs="Arial"/>
          <w:color w:val="4A4A4A"/>
          <w:sz w:val="22"/>
          <w:szCs w:val="22"/>
        </w:rPr>
      </w:pPr>
    </w:p>
    <w:p w:rsidR="007A00BD" w:rsidRDefault="007A00BD" w:rsidP="00504BFE">
      <w:pPr>
        <w:pStyle w:val="Nagwek2"/>
        <w:shd w:val="clear" w:color="auto" w:fill="FFFFFF"/>
        <w:spacing w:before="199" w:beforeAutospacing="0" w:after="199" w:afterAutospacing="0"/>
        <w:jc w:val="center"/>
        <w:rPr>
          <w:rFonts w:ascii="Arial" w:hAnsi="Arial" w:cs="Arial"/>
          <w:color w:val="4A4A4A"/>
          <w:sz w:val="22"/>
          <w:szCs w:val="22"/>
        </w:rPr>
      </w:pPr>
    </w:p>
    <w:p w:rsidR="001A0FCD" w:rsidRPr="00BE0667" w:rsidRDefault="001A0FCD" w:rsidP="00504BFE">
      <w:pPr>
        <w:pStyle w:val="Nagwek2"/>
        <w:shd w:val="clear" w:color="auto" w:fill="FFFFFF"/>
        <w:spacing w:before="199" w:beforeAutospacing="0" w:after="199" w:afterAutospacing="0"/>
        <w:jc w:val="center"/>
        <w:rPr>
          <w:rFonts w:ascii="Arial" w:hAnsi="Arial" w:cs="Arial"/>
          <w:color w:val="4A4A4A"/>
          <w:sz w:val="22"/>
          <w:szCs w:val="22"/>
        </w:rPr>
      </w:pPr>
      <w:r w:rsidRPr="00BE0667">
        <w:rPr>
          <w:rFonts w:ascii="Arial" w:hAnsi="Arial" w:cs="Arial"/>
          <w:color w:val="4A4A4A"/>
          <w:sz w:val="22"/>
          <w:szCs w:val="22"/>
        </w:rPr>
        <w:lastRenderedPageBreak/>
        <w:t>Znaki ostrzegawcze na środkach chemicznych</w:t>
      </w:r>
    </w:p>
    <w:p w:rsidR="001A0FCD" w:rsidRPr="00504BFE" w:rsidRDefault="001A0FCD" w:rsidP="00504BFE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4A4A4A"/>
          <w:sz w:val="18"/>
          <w:szCs w:val="18"/>
        </w:rPr>
      </w:pPr>
      <w:r w:rsidRPr="00504BFE">
        <w:rPr>
          <w:rFonts w:ascii="Arial" w:hAnsi="Arial" w:cs="Arial"/>
          <w:color w:val="4A4A4A"/>
          <w:sz w:val="18"/>
          <w:szCs w:val="18"/>
          <w:bdr w:val="none" w:sz="0" w:space="0" w:color="auto" w:frame="1"/>
        </w:rPr>
        <w:t>Substancje niebezpieczne mogą stanowić poważne zagrożenie dla zdrowia. To substancje żrące i toksyczne, które mogą ulec zapaleniu, wybuchnąć, utleniać się, itp. Kiedy nie są odpowiednio oznakowane ludzie przebywający w ich pobliżu mogą nie być świadomi, że są narażeni między innymi na uszkodzenia skóry, zatrucie, uszkodzenie oczu albo podrażnienie dróg oddechowych.</w:t>
      </w:r>
    </w:p>
    <w:tbl>
      <w:tblPr>
        <w:tblW w:w="2115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755"/>
        <w:gridCol w:w="6059"/>
        <w:gridCol w:w="8336"/>
      </w:tblGrid>
      <w:tr w:rsidR="001A0FCD" w:rsidRPr="00BE0667" w:rsidTr="005B7EB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0FCD" w:rsidRPr="00BE0667" w:rsidRDefault="001A0FCD" w:rsidP="005B7EB6">
            <w:pPr>
              <w:jc w:val="center"/>
              <w:rPr>
                <w:rFonts w:ascii="Arial" w:hAnsi="Arial" w:cs="Arial"/>
                <w:color w:val="4A4A4A"/>
              </w:rPr>
            </w:pPr>
            <w:r w:rsidRPr="00BE0667">
              <w:rPr>
                <w:rFonts w:ascii="Arial" w:hAnsi="Arial" w:cs="Arial"/>
                <w:noProof/>
                <w:color w:val="333333"/>
                <w:bdr w:val="none" w:sz="0" w:space="0" w:color="auto" w:frame="1"/>
                <w:lang w:eastAsia="pl-PL"/>
              </w:rPr>
              <w:drawing>
                <wp:inline distT="0" distB="0" distL="0" distR="0">
                  <wp:extent cx="952500" cy="952500"/>
                  <wp:effectExtent l="19050" t="0" r="0" b="0"/>
                  <wp:docPr id="5" name="Obraz 5" descr="Znak bezpieczeństwa - Produkt pod ciśnieniem - znak piktogram GHS 04 CLP">
                    <a:hlinkClick xmlns:a="http://schemas.openxmlformats.org/drawingml/2006/main" r:id="rId1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Znak bezpieczeństwa - Produkt pod ciśnieniem - znak piktogram GHS 04 CLP">
                            <a:hlinkClick r:id="rId1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952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0FCD" w:rsidRPr="00BE0667" w:rsidRDefault="001A0FCD" w:rsidP="005B7EB6">
            <w:pPr>
              <w:jc w:val="center"/>
              <w:rPr>
                <w:rFonts w:ascii="Arial" w:hAnsi="Arial" w:cs="Arial"/>
                <w:color w:val="4A4A4A"/>
              </w:rPr>
            </w:pPr>
            <w:r w:rsidRPr="00BE0667">
              <w:rPr>
                <w:rFonts w:ascii="Arial" w:hAnsi="Arial" w:cs="Arial"/>
                <w:noProof/>
                <w:color w:val="333333"/>
                <w:bdr w:val="none" w:sz="0" w:space="0" w:color="auto" w:frame="1"/>
                <w:lang w:eastAsia="pl-PL"/>
              </w:rPr>
              <w:drawing>
                <wp:inline distT="0" distB="0" distL="0" distR="0">
                  <wp:extent cx="1047750" cy="1047750"/>
                  <wp:effectExtent l="19050" t="0" r="0" b="0"/>
                  <wp:docPr id="6" name="Obraz 6" descr="Znak bezpieczeństwa - Produkt żrący - znak piktogram GHS 05 CLP">
                    <a:hlinkClick xmlns:a="http://schemas.openxmlformats.org/drawingml/2006/main" r:id="rId1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Znak bezpieczeństwa - Produkt żrący - znak piktogram GHS 05 CLP">
                            <a:hlinkClick r:id="rId1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1047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0FCD" w:rsidRPr="00BE0667" w:rsidRDefault="001A0FCD" w:rsidP="005B7EB6">
            <w:pPr>
              <w:jc w:val="center"/>
              <w:rPr>
                <w:rFonts w:ascii="Arial" w:hAnsi="Arial" w:cs="Arial"/>
                <w:color w:val="4A4A4A"/>
              </w:rPr>
            </w:pPr>
          </w:p>
        </w:tc>
      </w:tr>
      <w:tr w:rsidR="001A0FCD" w:rsidRPr="00BE0667" w:rsidTr="005B7EB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0FCD" w:rsidRPr="00504BFE" w:rsidRDefault="001A0FCD" w:rsidP="005B7EB6">
            <w:pPr>
              <w:pStyle w:val="NormalnyWeb"/>
              <w:spacing w:before="240" w:beforeAutospacing="0" w:after="240" w:afterAutospacing="0"/>
              <w:jc w:val="center"/>
              <w:rPr>
                <w:rFonts w:ascii="Arial" w:hAnsi="Arial" w:cs="Arial"/>
                <w:b/>
                <w:color w:val="4A4A4A"/>
                <w:sz w:val="18"/>
                <w:szCs w:val="18"/>
              </w:rPr>
            </w:pPr>
            <w:r w:rsidRPr="00504BFE">
              <w:rPr>
                <w:rFonts w:ascii="Arial" w:hAnsi="Arial" w:cs="Arial"/>
                <w:b/>
                <w:color w:val="4A4A4A"/>
                <w:sz w:val="18"/>
                <w:szCs w:val="18"/>
              </w:rPr>
              <w:t>Znak bezpieczeństwa</w:t>
            </w:r>
          </w:p>
          <w:p w:rsidR="001A0FCD" w:rsidRPr="00504BFE" w:rsidRDefault="001A0FCD" w:rsidP="005B7EB6">
            <w:pPr>
              <w:pStyle w:val="NormalnyWeb"/>
              <w:spacing w:before="240" w:beforeAutospacing="0" w:after="240" w:afterAutospacing="0"/>
              <w:jc w:val="center"/>
              <w:rPr>
                <w:rFonts w:ascii="Arial" w:hAnsi="Arial" w:cs="Arial"/>
                <w:b/>
                <w:color w:val="4A4A4A"/>
                <w:sz w:val="18"/>
                <w:szCs w:val="18"/>
              </w:rPr>
            </w:pPr>
            <w:r w:rsidRPr="00504BFE">
              <w:rPr>
                <w:rFonts w:ascii="Arial" w:hAnsi="Arial" w:cs="Arial"/>
                <w:b/>
                <w:color w:val="4A4A4A"/>
                <w:sz w:val="18"/>
                <w:szCs w:val="18"/>
              </w:rPr>
              <w:t>Produkt pod ciśnieniem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0FCD" w:rsidRPr="00504BFE" w:rsidRDefault="001A0FCD" w:rsidP="005B7EB6">
            <w:pPr>
              <w:pStyle w:val="NormalnyWeb"/>
              <w:spacing w:before="240" w:beforeAutospacing="0" w:after="240" w:afterAutospacing="0"/>
              <w:jc w:val="center"/>
              <w:rPr>
                <w:rFonts w:ascii="Arial" w:hAnsi="Arial" w:cs="Arial"/>
                <w:b/>
                <w:color w:val="4A4A4A"/>
                <w:sz w:val="18"/>
                <w:szCs w:val="18"/>
              </w:rPr>
            </w:pPr>
            <w:r w:rsidRPr="00504BFE">
              <w:rPr>
                <w:rFonts w:ascii="Arial" w:hAnsi="Arial" w:cs="Arial"/>
                <w:b/>
                <w:color w:val="4A4A4A"/>
                <w:sz w:val="18"/>
                <w:szCs w:val="18"/>
              </w:rPr>
              <w:t>Znak bezpieczeństwa</w:t>
            </w:r>
          </w:p>
          <w:p w:rsidR="001A0FCD" w:rsidRPr="00504BFE" w:rsidRDefault="001A0FCD" w:rsidP="005B7EB6">
            <w:pPr>
              <w:pStyle w:val="NormalnyWeb"/>
              <w:spacing w:before="240" w:beforeAutospacing="0" w:after="240" w:afterAutospacing="0"/>
              <w:jc w:val="center"/>
              <w:rPr>
                <w:rFonts w:ascii="Arial" w:hAnsi="Arial" w:cs="Arial"/>
                <w:b/>
                <w:color w:val="4A4A4A"/>
                <w:sz w:val="18"/>
                <w:szCs w:val="18"/>
              </w:rPr>
            </w:pPr>
            <w:r w:rsidRPr="00504BFE">
              <w:rPr>
                <w:rFonts w:ascii="Arial" w:hAnsi="Arial" w:cs="Arial"/>
                <w:b/>
                <w:color w:val="4A4A4A"/>
                <w:sz w:val="18"/>
                <w:szCs w:val="18"/>
              </w:rPr>
              <w:t>Produkt żrący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0FCD" w:rsidRPr="00BE0667" w:rsidRDefault="001A0FCD" w:rsidP="005B7EB6">
            <w:pPr>
              <w:pStyle w:val="NormalnyWeb"/>
              <w:spacing w:before="240" w:beforeAutospacing="0" w:after="240" w:afterAutospacing="0"/>
              <w:jc w:val="center"/>
              <w:rPr>
                <w:rFonts w:ascii="Arial" w:hAnsi="Arial" w:cs="Arial"/>
                <w:color w:val="4A4A4A"/>
                <w:sz w:val="22"/>
                <w:szCs w:val="22"/>
              </w:rPr>
            </w:pPr>
            <w:r w:rsidRPr="00BE0667">
              <w:rPr>
                <w:rFonts w:ascii="Arial" w:hAnsi="Arial" w:cs="Arial"/>
                <w:color w:val="4A4A4A"/>
                <w:sz w:val="22"/>
                <w:szCs w:val="22"/>
              </w:rPr>
              <w:t>Znak bezpieczeństwa</w:t>
            </w:r>
          </w:p>
          <w:p w:rsidR="001A0FCD" w:rsidRPr="00BE0667" w:rsidRDefault="001A0FCD" w:rsidP="005B7EB6">
            <w:pPr>
              <w:pStyle w:val="NormalnyWeb"/>
              <w:spacing w:before="240" w:beforeAutospacing="0" w:after="240" w:afterAutospacing="0"/>
              <w:jc w:val="center"/>
              <w:rPr>
                <w:rFonts w:ascii="Arial" w:hAnsi="Arial" w:cs="Arial"/>
                <w:color w:val="4A4A4A"/>
                <w:sz w:val="22"/>
                <w:szCs w:val="22"/>
              </w:rPr>
            </w:pPr>
            <w:r w:rsidRPr="00BE0667">
              <w:rPr>
                <w:rFonts w:ascii="Arial" w:hAnsi="Arial" w:cs="Arial"/>
                <w:color w:val="4A4A4A"/>
                <w:sz w:val="22"/>
                <w:szCs w:val="22"/>
              </w:rPr>
              <w:t>Produkt bardzo toksyczny</w:t>
            </w:r>
          </w:p>
        </w:tc>
      </w:tr>
    </w:tbl>
    <w:p w:rsidR="001A0FCD" w:rsidRPr="00BE0667" w:rsidRDefault="001A0FCD" w:rsidP="001A0FCD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4A4A4A"/>
          <w:sz w:val="22"/>
          <w:szCs w:val="22"/>
          <w:bdr w:val="none" w:sz="0" w:space="0" w:color="auto" w:frame="1"/>
        </w:rPr>
      </w:pPr>
      <w:r w:rsidRPr="00BE0667">
        <w:rPr>
          <w:rFonts w:ascii="Arial" w:hAnsi="Arial" w:cs="Arial"/>
          <w:color w:val="4A4A4A"/>
          <w:sz w:val="22"/>
          <w:szCs w:val="22"/>
          <w:bdr w:val="none" w:sz="0" w:space="0" w:color="auto" w:frame="1"/>
        </w:rPr>
        <w:t> </w:t>
      </w:r>
    </w:p>
    <w:p w:rsidR="001A0FCD" w:rsidRPr="00BE0667" w:rsidRDefault="001A0FCD" w:rsidP="001A0FCD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4A4A4A"/>
          <w:sz w:val="22"/>
          <w:szCs w:val="22"/>
          <w:bdr w:val="none" w:sz="0" w:space="0" w:color="auto" w:frame="1"/>
        </w:rPr>
      </w:pPr>
    </w:p>
    <w:p w:rsidR="001A0FCD" w:rsidRPr="00BE0667" w:rsidRDefault="001A0FCD" w:rsidP="001A0FCD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4A4A4A"/>
          <w:sz w:val="22"/>
          <w:szCs w:val="22"/>
          <w:bdr w:val="none" w:sz="0" w:space="0" w:color="auto" w:frame="1"/>
        </w:rPr>
      </w:pPr>
      <w:r w:rsidRPr="00BE0667">
        <w:rPr>
          <w:rFonts w:ascii="Arial" w:hAnsi="Arial" w:cs="Arial"/>
          <w:noProof/>
          <w:sz w:val="22"/>
          <w:szCs w:val="22"/>
        </w:rPr>
        <w:drawing>
          <wp:inline distT="0" distB="0" distL="0" distR="0">
            <wp:extent cx="1066800" cy="1066800"/>
            <wp:effectExtent l="19050" t="0" r="0" b="0"/>
            <wp:docPr id="102" name="Obraz 102" descr="Znak bezpieczeństwa - Produkt bardzo toksyczny - znak piktogram GHS 06 CL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 descr="Znak bezpieczeństwa - Produkt bardzo toksyczny - znak piktogram GHS 06 CLP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6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0FCD" w:rsidRPr="00504BFE" w:rsidRDefault="001A0FCD" w:rsidP="001A0FCD">
      <w:pPr>
        <w:pStyle w:val="NormalnyWeb"/>
        <w:shd w:val="clear" w:color="auto" w:fill="FFFFFF"/>
        <w:spacing w:before="240" w:beforeAutospacing="0" w:after="240" w:afterAutospacing="0"/>
        <w:jc w:val="center"/>
        <w:rPr>
          <w:rFonts w:ascii="Arial" w:hAnsi="Arial" w:cs="Arial"/>
          <w:b/>
          <w:color w:val="4A4A4A"/>
          <w:sz w:val="18"/>
          <w:szCs w:val="18"/>
        </w:rPr>
      </w:pPr>
      <w:r w:rsidRPr="00504BFE">
        <w:rPr>
          <w:rFonts w:ascii="Arial" w:hAnsi="Arial" w:cs="Arial"/>
          <w:b/>
          <w:color w:val="4A4A4A"/>
          <w:sz w:val="18"/>
          <w:szCs w:val="18"/>
        </w:rPr>
        <w:t>Znak bezpieczeństwa</w:t>
      </w:r>
    </w:p>
    <w:p w:rsidR="001A0FCD" w:rsidRPr="00AE0C62" w:rsidRDefault="00AE0C62" w:rsidP="00AE0C62">
      <w:pPr>
        <w:pStyle w:val="NormalnyWeb"/>
        <w:shd w:val="clear" w:color="auto" w:fill="FFFFFF"/>
        <w:spacing w:before="240" w:beforeAutospacing="0" w:after="240" w:afterAutospacing="0"/>
        <w:jc w:val="center"/>
        <w:rPr>
          <w:rFonts w:ascii="Arial" w:hAnsi="Arial" w:cs="Arial"/>
          <w:b/>
          <w:color w:val="4A4A4A"/>
          <w:sz w:val="18"/>
          <w:szCs w:val="18"/>
        </w:rPr>
      </w:pPr>
      <w:r>
        <w:rPr>
          <w:rFonts w:ascii="Arial" w:hAnsi="Arial" w:cs="Arial"/>
          <w:b/>
          <w:color w:val="4A4A4A"/>
          <w:sz w:val="18"/>
          <w:szCs w:val="18"/>
        </w:rPr>
        <w:t>Produkt bardzo toksyczny</w:t>
      </w:r>
    </w:p>
    <w:p w:rsidR="001A0FCD" w:rsidRPr="00AE0C62" w:rsidRDefault="001A0FCD" w:rsidP="00920531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4A4A4A"/>
          <w:sz w:val="18"/>
          <w:szCs w:val="18"/>
        </w:rPr>
      </w:pPr>
      <w:r w:rsidRPr="00AE0C62">
        <w:rPr>
          <w:rStyle w:val="Pogrubienie"/>
          <w:rFonts w:ascii="Arial" w:hAnsi="Arial" w:cs="Arial"/>
          <w:b w:val="0"/>
          <w:color w:val="4A4A4A"/>
          <w:sz w:val="18"/>
          <w:szCs w:val="18"/>
          <w:bdr w:val="none" w:sz="0" w:space="0" w:color="auto" w:frame="1"/>
        </w:rPr>
        <w:t>Znaki chemiczne</w:t>
      </w:r>
      <w:r w:rsidRPr="00AE0C62">
        <w:rPr>
          <w:rFonts w:ascii="Arial" w:hAnsi="Arial" w:cs="Arial"/>
          <w:color w:val="4A4A4A"/>
          <w:sz w:val="18"/>
          <w:szCs w:val="18"/>
          <w:bdr w:val="none" w:sz="0" w:space="0" w:color="auto" w:frame="1"/>
        </w:rPr>
        <w:t> umieszczane są na cysternach i zbiornikach podczas transportu substancji niebezpiecznych, na pojemnikach z chemikaliami oraz między innymi na karcie charakterystyki substancji niebezpiecznych.</w:t>
      </w:r>
    </w:p>
    <w:p w:rsidR="001A0FCD" w:rsidRPr="00AE0C62" w:rsidRDefault="001A0FCD" w:rsidP="00920531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4A4A4A"/>
          <w:sz w:val="18"/>
          <w:szCs w:val="18"/>
        </w:rPr>
      </w:pPr>
      <w:r w:rsidRPr="00AE0C62">
        <w:rPr>
          <w:rFonts w:ascii="Arial" w:hAnsi="Arial" w:cs="Arial"/>
          <w:color w:val="4A4A4A"/>
          <w:sz w:val="18"/>
          <w:szCs w:val="18"/>
          <w:bdr w:val="none" w:sz="0" w:space="0" w:color="auto" w:frame="1"/>
        </w:rPr>
        <w:t>Obowiązek stosowania oznaczeń substancji niebezpiecznych należy do producentów i dostawców, jednak pracodawca także musi zadbać o obecność </w:t>
      </w:r>
      <w:r w:rsidRPr="00AE0C62">
        <w:rPr>
          <w:rStyle w:val="Pogrubienie"/>
          <w:rFonts w:ascii="Arial" w:hAnsi="Arial" w:cs="Arial"/>
          <w:b w:val="0"/>
          <w:color w:val="4A4A4A"/>
          <w:sz w:val="18"/>
          <w:szCs w:val="18"/>
          <w:bdr w:val="none" w:sz="0" w:space="0" w:color="auto" w:frame="1"/>
        </w:rPr>
        <w:t>znaków chemicznych </w:t>
      </w:r>
      <w:r w:rsidRPr="00AE0C62">
        <w:rPr>
          <w:rFonts w:ascii="Arial" w:hAnsi="Arial" w:cs="Arial"/>
          <w:color w:val="4A4A4A"/>
          <w:sz w:val="18"/>
          <w:szCs w:val="18"/>
          <w:bdr w:val="none" w:sz="0" w:space="0" w:color="auto" w:frame="1"/>
        </w:rPr>
        <w:t>na pojemnikach z chemikaliami. Pracownicy muszą być świadomi zagrożeń płynących ze stosowania substancji, dlatego powinni zostać odpowiednio przeszkoleni także z zakresu rozpoznawania oznaczeń substancji.</w:t>
      </w:r>
    </w:p>
    <w:p w:rsidR="002874C1" w:rsidRDefault="002874C1" w:rsidP="00920531">
      <w:pPr>
        <w:pStyle w:val="NormalnyWeb"/>
        <w:shd w:val="clear" w:color="auto" w:fill="FFFFFF"/>
        <w:spacing w:before="240" w:beforeAutospacing="0" w:after="240" w:afterAutospacing="0"/>
        <w:jc w:val="center"/>
        <w:rPr>
          <w:rFonts w:ascii="Arial" w:hAnsi="Arial" w:cs="Arial"/>
          <w:b/>
          <w:color w:val="4A4A4A"/>
          <w:sz w:val="22"/>
          <w:szCs w:val="22"/>
        </w:rPr>
      </w:pPr>
    </w:p>
    <w:p w:rsidR="002874C1" w:rsidRDefault="002874C1" w:rsidP="00920531">
      <w:pPr>
        <w:pStyle w:val="NormalnyWeb"/>
        <w:shd w:val="clear" w:color="auto" w:fill="FFFFFF"/>
        <w:spacing w:before="240" w:beforeAutospacing="0" w:after="240" w:afterAutospacing="0"/>
        <w:jc w:val="center"/>
        <w:rPr>
          <w:rFonts w:ascii="Arial" w:hAnsi="Arial" w:cs="Arial"/>
          <w:b/>
          <w:color w:val="4A4A4A"/>
          <w:sz w:val="22"/>
          <w:szCs w:val="22"/>
        </w:rPr>
      </w:pPr>
    </w:p>
    <w:p w:rsidR="007A00BD" w:rsidRDefault="007A00BD" w:rsidP="00920531">
      <w:pPr>
        <w:pStyle w:val="NormalnyWeb"/>
        <w:shd w:val="clear" w:color="auto" w:fill="FFFFFF"/>
        <w:spacing w:before="240" w:beforeAutospacing="0" w:after="240" w:afterAutospacing="0"/>
        <w:jc w:val="center"/>
        <w:rPr>
          <w:rFonts w:ascii="Arial" w:hAnsi="Arial" w:cs="Arial"/>
          <w:b/>
          <w:color w:val="4A4A4A"/>
          <w:sz w:val="22"/>
          <w:szCs w:val="22"/>
        </w:rPr>
      </w:pPr>
    </w:p>
    <w:p w:rsidR="007A00BD" w:rsidRDefault="007A00BD" w:rsidP="00920531">
      <w:pPr>
        <w:pStyle w:val="NormalnyWeb"/>
        <w:shd w:val="clear" w:color="auto" w:fill="FFFFFF"/>
        <w:spacing w:before="240" w:beforeAutospacing="0" w:after="240" w:afterAutospacing="0"/>
        <w:jc w:val="center"/>
        <w:rPr>
          <w:rFonts w:ascii="Arial" w:hAnsi="Arial" w:cs="Arial"/>
          <w:b/>
          <w:color w:val="4A4A4A"/>
          <w:sz w:val="22"/>
          <w:szCs w:val="22"/>
        </w:rPr>
      </w:pPr>
    </w:p>
    <w:p w:rsidR="001A0FCD" w:rsidRPr="00AE0C62" w:rsidRDefault="001A0FCD" w:rsidP="00920531">
      <w:pPr>
        <w:pStyle w:val="NormalnyWeb"/>
        <w:shd w:val="clear" w:color="auto" w:fill="FFFFFF"/>
        <w:spacing w:before="240" w:beforeAutospacing="0" w:after="240" w:afterAutospacing="0"/>
        <w:jc w:val="center"/>
        <w:rPr>
          <w:rFonts w:ascii="Arial" w:hAnsi="Arial" w:cs="Arial"/>
          <w:b/>
          <w:color w:val="4A4A4A"/>
          <w:sz w:val="22"/>
          <w:szCs w:val="22"/>
        </w:rPr>
      </w:pPr>
      <w:r w:rsidRPr="00AE0C62">
        <w:rPr>
          <w:rFonts w:ascii="Arial" w:hAnsi="Arial" w:cs="Arial"/>
          <w:b/>
          <w:color w:val="4A4A4A"/>
          <w:sz w:val="22"/>
          <w:szCs w:val="22"/>
        </w:rPr>
        <w:lastRenderedPageBreak/>
        <w:t xml:space="preserve">Piktogramy </w:t>
      </w:r>
      <w:proofErr w:type="spellStart"/>
      <w:r w:rsidRPr="00AE0C62">
        <w:rPr>
          <w:rFonts w:ascii="Arial" w:hAnsi="Arial" w:cs="Arial"/>
          <w:b/>
          <w:color w:val="4A4A4A"/>
          <w:sz w:val="22"/>
          <w:szCs w:val="22"/>
        </w:rPr>
        <w:t>clp</w:t>
      </w:r>
      <w:proofErr w:type="spellEnd"/>
    </w:p>
    <w:p w:rsidR="001A0FCD" w:rsidRPr="00AE0C62" w:rsidRDefault="001A0FCD" w:rsidP="00AE0C62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4A4A4A"/>
          <w:sz w:val="18"/>
          <w:szCs w:val="18"/>
        </w:rPr>
      </w:pPr>
      <w:r w:rsidRPr="00AE0C62">
        <w:rPr>
          <w:rFonts w:ascii="Arial" w:hAnsi="Arial" w:cs="Arial"/>
          <w:color w:val="4A4A4A"/>
          <w:sz w:val="18"/>
          <w:szCs w:val="18"/>
          <w:bdr w:val="none" w:sz="0" w:space="0" w:color="auto" w:frame="1"/>
        </w:rPr>
        <w:t xml:space="preserve">Charakterystyczne piktogramy </w:t>
      </w:r>
      <w:proofErr w:type="spellStart"/>
      <w:r w:rsidRPr="00AE0C62">
        <w:rPr>
          <w:rFonts w:ascii="Arial" w:hAnsi="Arial" w:cs="Arial"/>
          <w:color w:val="4A4A4A"/>
          <w:sz w:val="18"/>
          <w:szCs w:val="18"/>
          <w:bdr w:val="none" w:sz="0" w:space="0" w:color="auto" w:frame="1"/>
        </w:rPr>
        <w:t>clp</w:t>
      </w:r>
      <w:proofErr w:type="spellEnd"/>
      <w:r w:rsidRPr="00AE0C62">
        <w:rPr>
          <w:rFonts w:ascii="Arial" w:hAnsi="Arial" w:cs="Arial"/>
          <w:color w:val="4A4A4A"/>
          <w:sz w:val="18"/>
          <w:szCs w:val="18"/>
          <w:bdr w:val="none" w:sz="0" w:space="0" w:color="auto" w:frame="1"/>
        </w:rPr>
        <w:t xml:space="preserve"> są zgodne z Globalnie Zharmonizowanym Systemem Klasyfikacji (GHS), które zostało wprowadzone przez ONZ w 2003 roku. Dotyczy ono sposobu klasyfikacji i oznakowań substancji niebezpiecznych. Dzięki niemu to, w jaki sposób oznacza się chemikalia jest spójne i stosowane w wielu państwach.</w:t>
      </w:r>
    </w:p>
    <w:tbl>
      <w:tblPr>
        <w:tblW w:w="2115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5902"/>
        <w:gridCol w:w="10610"/>
        <w:gridCol w:w="2319"/>
        <w:gridCol w:w="2319"/>
      </w:tblGrid>
      <w:tr w:rsidR="001A0FCD" w:rsidRPr="00BE0667" w:rsidTr="00AE0C62">
        <w:tc>
          <w:tcPr>
            <w:tcW w:w="5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0FCD" w:rsidRPr="00BE0667" w:rsidRDefault="001A0FCD" w:rsidP="005B7EB6">
            <w:pPr>
              <w:jc w:val="center"/>
              <w:rPr>
                <w:rFonts w:ascii="Arial" w:hAnsi="Arial" w:cs="Arial"/>
                <w:color w:val="4A4A4A"/>
              </w:rPr>
            </w:pPr>
            <w:r w:rsidRPr="00BE0667">
              <w:rPr>
                <w:rFonts w:ascii="Arial" w:hAnsi="Arial" w:cs="Arial"/>
                <w:noProof/>
                <w:color w:val="333333"/>
                <w:bdr w:val="none" w:sz="0" w:space="0" w:color="auto" w:frame="1"/>
                <w:lang w:eastAsia="pl-PL"/>
              </w:rPr>
              <w:drawing>
                <wp:inline distT="0" distB="0" distL="0" distR="0">
                  <wp:extent cx="1028700" cy="1028700"/>
                  <wp:effectExtent l="19050" t="0" r="0" b="0"/>
                  <wp:docPr id="8" name="Obraz 8" descr="Znak bezpieczeństwa - Produkt zagrażający zdrowiu - znak piktogram GHS 07 CLP">
                    <a:hlinkClick xmlns:a="http://schemas.openxmlformats.org/drawingml/2006/main" r:id="rId1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Znak bezpieczeństwa - Produkt zagrażający zdrowiu - znak piktogram GHS 07 CLP">
                            <a:hlinkClick r:id="rId1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1028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0FCD" w:rsidRPr="00BE0667" w:rsidRDefault="001A0FCD" w:rsidP="005B7EB6">
            <w:pPr>
              <w:jc w:val="center"/>
              <w:rPr>
                <w:rFonts w:ascii="Arial" w:hAnsi="Arial" w:cs="Arial"/>
                <w:color w:val="4A4A4A"/>
              </w:rPr>
            </w:pPr>
            <w:r w:rsidRPr="00BE0667">
              <w:rPr>
                <w:rFonts w:ascii="Arial" w:hAnsi="Arial" w:cs="Arial"/>
                <w:noProof/>
                <w:color w:val="333333"/>
                <w:bdr w:val="none" w:sz="0" w:space="0" w:color="auto" w:frame="1"/>
                <w:lang w:eastAsia="pl-PL"/>
              </w:rPr>
              <w:drawing>
                <wp:inline distT="0" distB="0" distL="0" distR="0">
                  <wp:extent cx="1123950" cy="1123950"/>
                  <wp:effectExtent l="19050" t="0" r="0" b="0"/>
                  <wp:docPr id="9" name="Obraz 9" descr="Znak bezpieczeństwa - Produkt poważnie zagrażający zdrowiu - znak piktogram GHS 08 CLP">
                    <a:hlinkClick xmlns:a="http://schemas.openxmlformats.org/drawingml/2006/main" r:id="rId2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Znak bezpieczeństwa - Produkt poważnie zagrażający zdrowiu - znak piktogram GHS 08 CLP">
                            <a:hlinkClick r:id="rId2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3950" cy="1123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0FCD" w:rsidRPr="00BE0667" w:rsidRDefault="001A0FCD" w:rsidP="005B7EB6">
            <w:pPr>
              <w:jc w:val="center"/>
              <w:rPr>
                <w:rFonts w:ascii="Arial" w:hAnsi="Arial" w:cs="Arial"/>
                <w:color w:val="4A4A4A"/>
              </w:rPr>
            </w:pPr>
          </w:p>
        </w:tc>
      </w:tr>
      <w:tr w:rsidR="00AE0C62" w:rsidRPr="00BE0667" w:rsidTr="00AE0C62">
        <w:tc>
          <w:tcPr>
            <w:tcW w:w="5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E0C62" w:rsidRPr="00AE0C62" w:rsidRDefault="00AE0C62" w:rsidP="008065EF">
            <w:pPr>
              <w:pStyle w:val="NormalnyWeb"/>
              <w:spacing w:before="240" w:beforeAutospacing="0" w:after="240" w:afterAutospacing="0"/>
              <w:rPr>
                <w:rFonts w:ascii="Arial" w:hAnsi="Arial" w:cs="Arial"/>
                <w:b/>
                <w:color w:val="4A4A4A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4A4A4A"/>
                <w:sz w:val="18"/>
                <w:szCs w:val="18"/>
              </w:rPr>
              <w:t xml:space="preserve">                                       </w:t>
            </w:r>
            <w:r w:rsidRPr="00AE0C62">
              <w:rPr>
                <w:rFonts w:ascii="Arial" w:hAnsi="Arial" w:cs="Arial"/>
                <w:b/>
                <w:color w:val="4A4A4A"/>
                <w:sz w:val="18"/>
                <w:szCs w:val="18"/>
              </w:rPr>
              <w:t>Znak bezpieczeństwa</w:t>
            </w:r>
          </w:p>
          <w:p w:rsidR="00AE0C62" w:rsidRPr="00920531" w:rsidRDefault="00AE0C62" w:rsidP="008065EF">
            <w:pPr>
              <w:pStyle w:val="NormalnyWeb"/>
              <w:spacing w:before="240" w:beforeAutospacing="0" w:after="240" w:afterAutospacing="0"/>
              <w:jc w:val="center"/>
              <w:rPr>
                <w:rFonts w:ascii="Arial" w:hAnsi="Arial" w:cs="Arial"/>
                <w:b/>
                <w:color w:val="4A4A4A"/>
                <w:sz w:val="22"/>
                <w:szCs w:val="22"/>
              </w:rPr>
            </w:pPr>
            <w:r w:rsidRPr="00AE0C62">
              <w:rPr>
                <w:rFonts w:ascii="Arial" w:hAnsi="Arial" w:cs="Arial"/>
                <w:b/>
                <w:color w:val="4A4A4A"/>
                <w:sz w:val="18"/>
                <w:szCs w:val="18"/>
              </w:rPr>
              <w:t>Produkt zagrażający zdrowiu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E0C62" w:rsidRPr="00AE0C62" w:rsidRDefault="00AE0C62" w:rsidP="008065EF">
            <w:pPr>
              <w:pStyle w:val="NormalnyWeb"/>
              <w:spacing w:before="240" w:beforeAutospacing="0" w:after="240" w:afterAutospacing="0"/>
              <w:jc w:val="center"/>
              <w:rPr>
                <w:rFonts w:ascii="Arial" w:hAnsi="Arial" w:cs="Arial"/>
                <w:b/>
                <w:color w:val="4A4A4A"/>
                <w:sz w:val="18"/>
                <w:szCs w:val="18"/>
              </w:rPr>
            </w:pPr>
            <w:r w:rsidRPr="00AE0C62">
              <w:rPr>
                <w:rFonts w:ascii="Arial" w:hAnsi="Arial" w:cs="Arial"/>
                <w:b/>
                <w:color w:val="4A4A4A"/>
                <w:sz w:val="18"/>
                <w:szCs w:val="18"/>
              </w:rPr>
              <w:t>Znak bezpieczeństwa</w:t>
            </w:r>
          </w:p>
          <w:p w:rsidR="00AE0C62" w:rsidRPr="00920531" w:rsidRDefault="00AE0C62" w:rsidP="008065EF">
            <w:pPr>
              <w:pStyle w:val="NormalnyWeb"/>
              <w:spacing w:before="240" w:beforeAutospacing="0" w:after="240" w:afterAutospacing="0"/>
              <w:jc w:val="center"/>
              <w:rPr>
                <w:rFonts w:ascii="Arial" w:hAnsi="Arial" w:cs="Arial"/>
                <w:b/>
                <w:color w:val="4A4A4A"/>
                <w:sz w:val="22"/>
                <w:szCs w:val="22"/>
              </w:rPr>
            </w:pPr>
            <w:r w:rsidRPr="00AE0C62">
              <w:rPr>
                <w:rFonts w:ascii="Arial" w:hAnsi="Arial" w:cs="Arial"/>
                <w:b/>
                <w:color w:val="4A4A4A"/>
                <w:sz w:val="18"/>
                <w:szCs w:val="18"/>
              </w:rPr>
              <w:t>Produkt poważnie zagrażający zdrowiu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E0C62" w:rsidRPr="00BE0667" w:rsidRDefault="00AE0C62" w:rsidP="005B7EB6">
            <w:pPr>
              <w:pStyle w:val="NormalnyWeb"/>
              <w:spacing w:before="240" w:beforeAutospacing="0" w:after="240" w:afterAutospacing="0"/>
              <w:jc w:val="center"/>
              <w:rPr>
                <w:rFonts w:ascii="Arial" w:hAnsi="Arial" w:cs="Arial"/>
                <w:color w:val="4A4A4A"/>
                <w:sz w:val="22"/>
                <w:szCs w:val="22"/>
              </w:rPr>
            </w:pPr>
            <w:r w:rsidRPr="00BE0667">
              <w:rPr>
                <w:rFonts w:ascii="Arial" w:hAnsi="Arial" w:cs="Arial"/>
                <w:color w:val="4A4A4A"/>
                <w:sz w:val="22"/>
                <w:szCs w:val="22"/>
              </w:rPr>
              <w:t>dla środowiska</w:t>
            </w:r>
          </w:p>
        </w:tc>
      </w:tr>
      <w:tr w:rsidR="00AE0C62" w:rsidRPr="00920531" w:rsidTr="008065EF">
        <w:trPr>
          <w:gridAfter w:val="1"/>
        </w:trPr>
        <w:tc>
          <w:tcPr>
            <w:tcW w:w="5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E0C62" w:rsidRPr="00920531" w:rsidRDefault="00AE0C62" w:rsidP="008065EF">
            <w:pPr>
              <w:pStyle w:val="NormalnyWeb"/>
              <w:spacing w:before="240" w:beforeAutospacing="0" w:after="240" w:afterAutospacing="0"/>
              <w:jc w:val="center"/>
              <w:rPr>
                <w:rFonts w:ascii="Arial" w:hAnsi="Arial" w:cs="Arial"/>
                <w:b/>
                <w:color w:val="4A4A4A"/>
                <w:sz w:val="22"/>
                <w:szCs w:val="22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E0C62" w:rsidRPr="00920531" w:rsidRDefault="00AE0C62" w:rsidP="008065EF">
            <w:pPr>
              <w:pStyle w:val="NormalnyWeb"/>
              <w:spacing w:before="240" w:beforeAutospacing="0" w:after="240" w:afterAutospacing="0"/>
              <w:jc w:val="center"/>
              <w:rPr>
                <w:rFonts w:ascii="Arial" w:hAnsi="Arial" w:cs="Arial"/>
                <w:b/>
                <w:color w:val="4A4A4A"/>
                <w:sz w:val="22"/>
                <w:szCs w:val="22"/>
              </w:rPr>
            </w:pPr>
          </w:p>
        </w:tc>
      </w:tr>
    </w:tbl>
    <w:p w:rsidR="001A0FCD" w:rsidRPr="00BE0667" w:rsidRDefault="00AE0C62" w:rsidP="00AE0C62">
      <w:pPr>
        <w:pStyle w:val="NormalnyWeb"/>
        <w:shd w:val="clear" w:color="auto" w:fill="FFFFFF"/>
        <w:spacing w:before="240" w:beforeAutospacing="0" w:after="240" w:afterAutospacing="0"/>
        <w:jc w:val="center"/>
        <w:rPr>
          <w:rFonts w:ascii="Arial" w:hAnsi="Arial" w:cs="Arial"/>
          <w:color w:val="4A4A4A"/>
          <w:sz w:val="22"/>
          <w:szCs w:val="22"/>
        </w:rPr>
      </w:pPr>
      <w:r w:rsidRPr="00AE0C62">
        <w:rPr>
          <w:rFonts w:ascii="Arial" w:hAnsi="Arial" w:cs="Arial"/>
          <w:noProof/>
          <w:color w:val="4A4A4A"/>
          <w:sz w:val="22"/>
          <w:szCs w:val="22"/>
        </w:rPr>
        <w:drawing>
          <wp:inline distT="0" distB="0" distL="0" distR="0">
            <wp:extent cx="1190625" cy="1190625"/>
            <wp:effectExtent l="19050" t="0" r="9525" b="0"/>
            <wp:docPr id="13" name="Obraz 105" descr="Znak bezpieczeństwa - Produkt niebezpieczny dla środowiska - znak piktogram GHS 09 CL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 descr="Znak bezpieczeństwa - Produkt niebezpieczny dla środowiska - znak piktogram GHS 09 CLP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0FCD" w:rsidRPr="00AE0C62" w:rsidRDefault="001A0FCD" w:rsidP="00AE0C62">
      <w:pPr>
        <w:pStyle w:val="NormalnyWeb"/>
        <w:shd w:val="clear" w:color="auto" w:fill="FFFFFF"/>
        <w:spacing w:before="240" w:beforeAutospacing="0" w:after="240" w:afterAutospacing="0"/>
        <w:jc w:val="center"/>
        <w:rPr>
          <w:rFonts w:ascii="Arial" w:hAnsi="Arial" w:cs="Arial"/>
          <w:b/>
          <w:color w:val="4A4A4A"/>
          <w:sz w:val="18"/>
          <w:szCs w:val="18"/>
        </w:rPr>
      </w:pPr>
      <w:r w:rsidRPr="00AE0C62">
        <w:rPr>
          <w:rFonts w:ascii="Arial" w:hAnsi="Arial" w:cs="Arial"/>
          <w:b/>
          <w:color w:val="4A4A4A"/>
          <w:sz w:val="18"/>
          <w:szCs w:val="18"/>
        </w:rPr>
        <w:t>Znak bezpieczeństwa</w:t>
      </w:r>
    </w:p>
    <w:p w:rsidR="001A0FCD" w:rsidRPr="00AE0C62" w:rsidRDefault="001A0FCD" w:rsidP="001A0FCD">
      <w:pPr>
        <w:pStyle w:val="NormalnyWeb"/>
        <w:shd w:val="clear" w:color="auto" w:fill="FFFFFF"/>
        <w:spacing w:before="240" w:beforeAutospacing="0" w:after="240" w:afterAutospacing="0"/>
        <w:jc w:val="center"/>
        <w:rPr>
          <w:rFonts w:ascii="Arial" w:hAnsi="Arial" w:cs="Arial"/>
          <w:b/>
          <w:color w:val="4A4A4A"/>
          <w:sz w:val="18"/>
          <w:szCs w:val="18"/>
        </w:rPr>
      </w:pPr>
      <w:r w:rsidRPr="00AE0C62">
        <w:rPr>
          <w:rFonts w:ascii="Arial" w:hAnsi="Arial" w:cs="Arial"/>
          <w:b/>
          <w:color w:val="4A4A4A"/>
          <w:sz w:val="18"/>
          <w:szCs w:val="18"/>
        </w:rPr>
        <w:t>Produkt niebezpieczny dla środowiska</w:t>
      </w:r>
    </w:p>
    <w:p w:rsidR="00AE0C62" w:rsidRDefault="00AE0C62" w:rsidP="00AE0C62">
      <w:pPr>
        <w:pStyle w:val="NormalnyWeb"/>
        <w:shd w:val="clear" w:color="auto" w:fill="FFFFFF"/>
        <w:spacing w:before="0" w:beforeAutospacing="0" w:after="0" w:afterAutospacing="0"/>
        <w:rPr>
          <w:rStyle w:val="Pogrubienie"/>
          <w:rFonts w:ascii="Arial" w:hAnsi="Arial" w:cs="Arial"/>
          <w:color w:val="4A4A4A"/>
          <w:sz w:val="22"/>
          <w:szCs w:val="22"/>
          <w:bdr w:val="none" w:sz="0" w:space="0" w:color="auto" w:frame="1"/>
        </w:rPr>
      </w:pPr>
    </w:p>
    <w:p w:rsidR="001A0FCD" w:rsidRPr="00AE0C62" w:rsidRDefault="001A0FCD" w:rsidP="00AE0C62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4A4A4A"/>
          <w:sz w:val="18"/>
          <w:szCs w:val="18"/>
        </w:rPr>
      </w:pPr>
      <w:r w:rsidRPr="00AE0C62">
        <w:rPr>
          <w:rStyle w:val="Pogrubienie"/>
          <w:rFonts w:ascii="Arial" w:hAnsi="Arial" w:cs="Arial"/>
          <w:b w:val="0"/>
          <w:color w:val="4A4A4A"/>
          <w:sz w:val="18"/>
          <w:szCs w:val="18"/>
          <w:bdr w:val="none" w:sz="0" w:space="0" w:color="auto" w:frame="1"/>
        </w:rPr>
        <w:t xml:space="preserve">Piktogramy </w:t>
      </w:r>
      <w:proofErr w:type="spellStart"/>
      <w:r w:rsidRPr="00AE0C62">
        <w:rPr>
          <w:rStyle w:val="Pogrubienie"/>
          <w:rFonts w:ascii="Arial" w:hAnsi="Arial" w:cs="Arial"/>
          <w:b w:val="0"/>
          <w:color w:val="4A4A4A"/>
          <w:sz w:val="18"/>
          <w:szCs w:val="18"/>
          <w:bdr w:val="none" w:sz="0" w:space="0" w:color="auto" w:frame="1"/>
        </w:rPr>
        <w:t>clp</w:t>
      </w:r>
      <w:proofErr w:type="spellEnd"/>
      <w:r w:rsidRPr="00AE0C62">
        <w:rPr>
          <w:rFonts w:ascii="Arial" w:hAnsi="Arial" w:cs="Arial"/>
          <w:color w:val="4A4A4A"/>
          <w:sz w:val="18"/>
          <w:szCs w:val="18"/>
          <w:bdr w:val="none" w:sz="0" w:space="0" w:color="auto" w:frame="1"/>
        </w:rPr>
        <w:t> to kwadratowe tabliczki bhp, ustawione na jednym z rogów kwadratu. Zawierają czarny piktogram przedstawiający unormowany symbol zagrożenia. Grafika umieszczona jest na białym tle, a całość otoczona jest grubą czerwoną ramką. Oprócz użytku przemysłowego są one także powszechnie stosowane na przykład na środkach czyszczących używanych w gospodarstwach domowych, jak na przykład spraye do mebli, środki do udrażniania rur, proszki do prania i wiele innych.</w:t>
      </w:r>
    </w:p>
    <w:p w:rsidR="001A0FCD" w:rsidRPr="00AE0C62" w:rsidRDefault="001A0FCD" w:rsidP="00AE0C62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4A4A4A"/>
          <w:sz w:val="18"/>
          <w:szCs w:val="18"/>
        </w:rPr>
      </w:pPr>
      <w:r w:rsidRPr="00AE0C62">
        <w:rPr>
          <w:rFonts w:ascii="Arial" w:hAnsi="Arial" w:cs="Arial"/>
          <w:color w:val="4A4A4A"/>
          <w:sz w:val="18"/>
          <w:szCs w:val="18"/>
          <w:bdr w:val="none" w:sz="0" w:space="0" w:color="auto" w:frame="1"/>
        </w:rPr>
        <w:t>Symbol użyty na </w:t>
      </w:r>
      <w:r w:rsidRPr="00AE0C62">
        <w:rPr>
          <w:rStyle w:val="Pogrubienie"/>
          <w:rFonts w:ascii="Arial" w:hAnsi="Arial" w:cs="Arial"/>
          <w:b w:val="0"/>
          <w:color w:val="4A4A4A"/>
          <w:sz w:val="18"/>
          <w:szCs w:val="18"/>
          <w:bdr w:val="none" w:sz="0" w:space="0" w:color="auto" w:frame="1"/>
        </w:rPr>
        <w:t xml:space="preserve">piktogramach </w:t>
      </w:r>
      <w:proofErr w:type="spellStart"/>
      <w:r w:rsidRPr="00AE0C62">
        <w:rPr>
          <w:rStyle w:val="Pogrubienie"/>
          <w:rFonts w:ascii="Arial" w:hAnsi="Arial" w:cs="Arial"/>
          <w:b w:val="0"/>
          <w:color w:val="4A4A4A"/>
          <w:sz w:val="18"/>
          <w:szCs w:val="18"/>
          <w:bdr w:val="none" w:sz="0" w:space="0" w:color="auto" w:frame="1"/>
        </w:rPr>
        <w:t>ghs</w:t>
      </w:r>
      <w:proofErr w:type="spellEnd"/>
      <w:r w:rsidRPr="00AE0C62">
        <w:rPr>
          <w:rStyle w:val="Pogrubienie"/>
          <w:rFonts w:ascii="Arial" w:hAnsi="Arial" w:cs="Arial"/>
          <w:b w:val="0"/>
          <w:color w:val="4A4A4A"/>
          <w:sz w:val="18"/>
          <w:szCs w:val="18"/>
          <w:bdr w:val="none" w:sz="0" w:space="0" w:color="auto" w:frame="1"/>
        </w:rPr>
        <w:t xml:space="preserve"> i </w:t>
      </w:r>
      <w:proofErr w:type="spellStart"/>
      <w:r w:rsidRPr="00AE0C62">
        <w:rPr>
          <w:rStyle w:val="Pogrubienie"/>
          <w:rFonts w:ascii="Arial" w:hAnsi="Arial" w:cs="Arial"/>
          <w:b w:val="0"/>
          <w:color w:val="4A4A4A"/>
          <w:sz w:val="18"/>
          <w:szCs w:val="18"/>
          <w:bdr w:val="none" w:sz="0" w:space="0" w:color="auto" w:frame="1"/>
        </w:rPr>
        <w:t>clp</w:t>
      </w:r>
      <w:proofErr w:type="spellEnd"/>
      <w:r w:rsidRPr="00AE0C62">
        <w:rPr>
          <w:rFonts w:ascii="Arial" w:hAnsi="Arial" w:cs="Arial"/>
          <w:color w:val="4A4A4A"/>
          <w:sz w:val="18"/>
          <w:szCs w:val="18"/>
          <w:bdr w:val="none" w:sz="0" w:space="0" w:color="auto" w:frame="1"/>
        </w:rPr>
        <w:t> dobrze działa na wyobraźnię i jest łatwy w interpretacji. Dzięki temu można szybko rozpoznać zagrożenie i odpowiednio na nie zareagować.</w:t>
      </w:r>
    </w:p>
    <w:p w:rsidR="001A0FCD" w:rsidRPr="00AE0C62" w:rsidRDefault="001A0FCD" w:rsidP="00AE0C62">
      <w:pPr>
        <w:spacing w:line="360" w:lineRule="auto"/>
        <w:rPr>
          <w:rFonts w:ascii="Arial" w:hAnsi="Arial" w:cs="Arial"/>
          <w:sz w:val="18"/>
          <w:szCs w:val="18"/>
        </w:rPr>
      </w:pPr>
    </w:p>
    <w:p w:rsidR="001A0FCD" w:rsidRPr="00BE0667" w:rsidRDefault="001A0FCD" w:rsidP="001A0FCD">
      <w:pPr>
        <w:spacing w:line="360" w:lineRule="auto"/>
        <w:rPr>
          <w:rFonts w:ascii="Arial" w:hAnsi="Arial" w:cs="Arial"/>
        </w:rPr>
      </w:pPr>
    </w:p>
    <w:p w:rsidR="001A0FCD" w:rsidRDefault="001A0FCD" w:rsidP="001A0FCD">
      <w:pPr>
        <w:spacing w:line="360" w:lineRule="auto"/>
        <w:rPr>
          <w:rFonts w:ascii="Arial" w:hAnsi="Arial" w:cs="Arial"/>
        </w:rPr>
      </w:pPr>
    </w:p>
    <w:p w:rsidR="007A00BD" w:rsidRPr="00BE0667" w:rsidRDefault="007A00BD" w:rsidP="001A0FCD">
      <w:pPr>
        <w:spacing w:line="360" w:lineRule="auto"/>
        <w:rPr>
          <w:rFonts w:ascii="Arial" w:hAnsi="Arial" w:cs="Arial"/>
        </w:rPr>
      </w:pPr>
    </w:p>
    <w:p w:rsidR="001A0FCD" w:rsidRPr="00BE0667" w:rsidRDefault="001A0FCD" w:rsidP="001A0FCD">
      <w:pPr>
        <w:spacing w:line="360" w:lineRule="auto"/>
        <w:rPr>
          <w:rFonts w:ascii="Arial" w:hAnsi="Arial" w:cs="Arial"/>
        </w:rPr>
      </w:pPr>
    </w:p>
    <w:p w:rsidR="001A0FCD" w:rsidRPr="00BE0667" w:rsidRDefault="001A0FCD" w:rsidP="00920531">
      <w:pPr>
        <w:spacing w:line="360" w:lineRule="auto"/>
        <w:jc w:val="right"/>
        <w:rPr>
          <w:rFonts w:ascii="Arial" w:hAnsi="Arial" w:cs="Arial"/>
        </w:rPr>
      </w:pPr>
      <w:r w:rsidRPr="00BE0667">
        <w:rPr>
          <w:rFonts w:ascii="Arial" w:hAnsi="Arial" w:cs="Arial"/>
        </w:rPr>
        <w:lastRenderedPageBreak/>
        <w:t>Załącznik nr 2 do instrukcji</w:t>
      </w:r>
    </w:p>
    <w:p w:rsidR="001A0FCD" w:rsidRPr="00154D57" w:rsidRDefault="001A0FCD" w:rsidP="00920531">
      <w:pPr>
        <w:shd w:val="clear" w:color="auto" w:fill="FFFFFF"/>
        <w:spacing w:before="100" w:beforeAutospacing="1" w:after="100" w:afterAutospacing="1" w:line="240" w:lineRule="auto"/>
        <w:jc w:val="center"/>
        <w:outlineLvl w:val="1"/>
        <w:rPr>
          <w:rFonts w:ascii="Arial" w:eastAsia="Times New Roman" w:hAnsi="Arial" w:cs="Arial"/>
          <w:b/>
          <w:bCs/>
          <w:color w:val="242424"/>
          <w:lang w:eastAsia="pl-PL"/>
        </w:rPr>
      </w:pPr>
      <w:r w:rsidRPr="00154D57">
        <w:rPr>
          <w:rFonts w:ascii="Arial" w:eastAsia="Times New Roman" w:hAnsi="Arial" w:cs="Arial"/>
          <w:b/>
          <w:bCs/>
          <w:color w:val="242424"/>
          <w:lang w:eastAsia="pl-PL"/>
        </w:rPr>
        <w:t>Piktogramy GHS</w:t>
      </w:r>
    </w:p>
    <w:p w:rsidR="001A0FCD" w:rsidRPr="002874C1" w:rsidRDefault="001A0FCD" w:rsidP="002874C1">
      <w:pPr>
        <w:shd w:val="clear" w:color="auto" w:fill="FFFFFF"/>
        <w:spacing w:after="300" w:line="240" w:lineRule="auto"/>
        <w:jc w:val="center"/>
        <w:rPr>
          <w:rFonts w:ascii="Arial" w:eastAsia="Times New Roman" w:hAnsi="Arial" w:cs="Arial"/>
          <w:color w:val="242424"/>
          <w:sz w:val="18"/>
          <w:szCs w:val="18"/>
          <w:lang w:eastAsia="pl-PL"/>
        </w:rPr>
      </w:pPr>
      <w:r w:rsidRPr="002874C1">
        <w:rPr>
          <w:rFonts w:ascii="Arial" w:eastAsia="Times New Roman" w:hAnsi="Arial" w:cs="Arial"/>
          <w:bCs/>
          <w:color w:val="242424"/>
          <w:sz w:val="18"/>
          <w:szCs w:val="18"/>
          <w:lang w:eastAsia="pl-PL"/>
        </w:rPr>
        <w:t>System GHS (</w:t>
      </w:r>
      <w:proofErr w:type="spellStart"/>
      <w:r w:rsidRPr="002874C1">
        <w:rPr>
          <w:rFonts w:ascii="Arial" w:eastAsia="Times New Roman" w:hAnsi="Arial" w:cs="Arial"/>
          <w:bCs/>
          <w:color w:val="242424"/>
          <w:sz w:val="18"/>
          <w:szCs w:val="18"/>
          <w:lang w:eastAsia="pl-PL"/>
        </w:rPr>
        <w:t>Globally</w:t>
      </w:r>
      <w:proofErr w:type="spellEnd"/>
      <w:r w:rsidRPr="002874C1">
        <w:rPr>
          <w:rFonts w:ascii="Arial" w:eastAsia="Times New Roman" w:hAnsi="Arial" w:cs="Arial"/>
          <w:bCs/>
          <w:color w:val="242424"/>
          <w:sz w:val="18"/>
          <w:szCs w:val="18"/>
          <w:lang w:eastAsia="pl-PL"/>
        </w:rPr>
        <w:t xml:space="preserve"> </w:t>
      </w:r>
      <w:proofErr w:type="spellStart"/>
      <w:r w:rsidRPr="002874C1">
        <w:rPr>
          <w:rFonts w:ascii="Arial" w:eastAsia="Times New Roman" w:hAnsi="Arial" w:cs="Arial"/>
          <w:bCs/>
          <w:color w:val="242424"/>
          <w:sz w:val="18"/>
          <w:szCs w:val="18"/>
          <w:lang w:eastAsia="pl-PL"/>
        </w:rPr>
        <w:t>Harmonized</w:t>
      </w:r>
      <w:proofErr w:type="spellEnd"/>
      <w:r w:rsidRPr="002874C1">
        <w:rPr>
          <w:rFonts w:ascii="Arial" w:eastAsia="Times New Roman" w:hAnsi="Arial" w:cs="Arial"/>
          <w:bCs/>
          <w:color w:val="242424"/>
          <w:sz w:val="18"/>
          <w:szCs w:val="18"/>
          <w:lang w:eastAsia="pl-PL"/>
        </w:rPr>
        <w:t xml:space="preserve"> System) został </w:t>
      </w:r>
      <w:proofErr w:type="spellStart"/>
      <w:r w:rsidRPr="002874C1">
        <w:rPr>
          <w:rFonts w:ascii="Arial" w:eastAsia="Times New Roman" w:hAnsi="Arial" w:cs="Arial"/>
          <w:bCs/>
          <w:color w:val="242424"/>
          <w:sz w:val="18"/>
          <w:szCs w:val="18"/>
          <w:lang w:eastAsia="pl-PL"/>
        </w:rPr>
        <w:t>pracowany</w:t>
      </w:r>
      <w:proofErr w:type="spellEnd"/>
      <w:r w:rsidRPr="002874C1">
        <w:rPr>
          <w:rFonts w:ascii="Arial" w:eastAsia="Times New Roman" w:hAnsi="Arial" w:cs="Arial"/>
          <w:bCs/>
          <w:color w:val="242424"/>
          <w:sz w:val="18"/>
          <w:szCs w:val="18"/>
          <w:lang w:eastAsia="pl-PL"/>
        </w:rPr>
        <w:t xml:space="preserve"> jako standaryzacja wielu systemów klasyfikacji i oznakowania produktów chemicznych stosowanych na całym świecie, a  rozporządzenie CLP (ang. </w:t>
      </w:r>
      <w:proofErr w:type="spellStart"/>
      <w:r w:rsidRPr="002874C1">
        <w:rPr>
          <w:rFonts w:ascii="Arial" w:eastAsia="Times New Roman" w:hAnsi="Arial" w:cs="Arial"/>
          <w:bCs/>
          <w:color w:val="242424"/>
          <w:sz w:val="18"/>
          <w:szCs w:val="18"/>
          <w:lang w:eastAsia="pl-PL"/>
        </w:rPr>
        <w:t>classification</w:t>
      </w:r>
      <w:proofErr w:type="spellEnd"/>
      <w:r w:rsidRPr="002874C1">
        <w:rPr>
          <w:rFonts w:ascii="Arial" w:eastAsia="Times New Roman" w:hAnsi="Arial" w:cs="Arial"/>
          <w:bCs/>
          <w:color w:val="242424"/>
          <w:sz w:val="18"/>
          <w:szCs w:val="18"/>
          <w:lang w:eastAsia="pl-PL"/>
        </w:rPr>
        <w:t xml:space="preserve">, </w:t>
      </w:r>
      <w:proofErr w:type="spellStart"/>
      <w:r w:rsidRPr="002874C1">
        <w:rPr>
          <w:rFonts w:ascii="Arial" w:eastAsia="Times New Roman" w:hAnsi="Arial" w:cs="Arial"/>
          <w:bCs/>
          <w:color w:val="242424"/>
          <w:sz w:val="18"/>
          <w:szCs w:val="18"/>
          <w:lang w:eastAsia="pl-PL"/>
        </w:rPr>
        <w:t>labelling</w:t>
      </w:r>
      <w:proofErr w:type="spellEnd"/>
      <w:r w:rsidRPr="002874C1">
        <w:rPr>
          <w:rFonts w:ascii="Arial" w:eastAsia="Times New Roman" w:hAnsi="Arial" w:cs="Arial"/>
          <w:bCs/>
          <w:color w:val="242424"/>
          <w:sz w:val="18"/>
          <w:szCs w:val="18"/>
          <w:lang w:eastAsia="pl-PL"/>
        </w:rPr>
        <w:t xml:space="preserve"> and packaging) jest jego europejskim wdrożeniem</w:t>
      </w:r>
      <w:r w:rsidRPr="002874C1">
        <w:rPr>
          <w:rFonts w:ascii="Arial" w:eastAsia="Times New Roman" w:hAnsi="Arial" w:cs="Arial"/>
          <w:color w:val="242424"/>
          <w:sz w:val="18"/>
          <w:szCs w:val="18"/>
          <w:lang w:eastAsia="pl-PL"/>
        </w:rPr>
        <w:t>. Według GHS, substancje dzielimy na 9 podgrup, w oparciu o ich właściwości fizyko-chemiczne oraz rodzaj zagrożeń jakie niesie za sobą ich stosowanie. Każda grupa substancji posiada jeszcze wewnętrzny, bardziej szczegółowy podział i tak na przykład, gazy utleniające dodatkowo dzielą są na : Gazy utleniające, kategoria zagrożenia 1, Substancje ciekłe utleniające, kategorie zagrożeń 1, 2, 3 oraz Substancje stałe utleniające, kategorie zagrożeń 1, 2, 3. Przyjrzyjmy się zatem podziałowi i piktogramom wg GHS:</w:t>
      </w:r>
    </w:p>
    <w:p w:rsidR="001A0FCD" w:rsidRPr="00154D57" w:rsidRDefault="001A0FCD" w:rsidP="001A0FCD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242424"/>
          <w:lang w:eastAsia="pl-PL"/>
        </w:rPr>
      </w:pPr>
      <w:r w:rsidRPr="00154D57">
        <w:rPr>
          <w:rFonts w:ascii="Arial" w:eastAsia="Times New Roman" w:hAnsi="Arial" w:cs="Arial"/>
          <w:color w:val="242424"/>
          <w:lang w:eastAsia="pl-PL"/>
        </w:rPr>
        <w:t> </w:t>
      </w:r>
    </w:p>
    <w:p w:rsidR="001A0FCD" w:rsidRPr="00154D57" w:rsidRDefault="002874C1" w:rsidP="002874C1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242424"/>
          <w:lang w:eastAsia="pl-PL"/>
        </w:rPr>
      </w:pPr>
      <w:r>
        <w:rPr>
          <w:rFonts w:ascii="Arial" w:eastAsia="Times New Roman" w:hAnsi="Arial" w:cs="Arial"/>
          <w:color w:val="242424"/>
          <w:lang w:eastAsia="pl-PL"/>
        </w:rPr>
        <w:t xml:space="preserve">                                                                                                  </w:t>
      </w:r>
      <w:r w:rsidR="001A0FCD" w:rsidRPr="00BE0667">
        <w:rPr>
          <w:rFonts w:ascii="Arial" w:eastAsia="Times New Roman" w:hAnsi="Arial" w:cs="Arial"/>
          <w:noProof/>
          <w:color w:val="242424"/>
          <w:lang w:eastAsia="pl-PL"/>
        </w:rPr>
        <w:drawing>
          <wp:inline distT="0" distB="0" distL="0" distR="0">
            <wp:extent cx="1238250" cy="1238250"/>
            <wp:effectExtent l="19050" t="0" r="0" b="0"/>
            <wp:docPr id="108" name="Obraz 108" descr="Piktogram GHS 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 descr="Piktogram GHS 01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23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0FCD" w:rsidRPr="00154D57" w:rsidRDefault="001A0FCD" w:rsidP="001A0FCD">
      <w:pPr>
        <w:shd w:val="clear" w:color="auto" w:fill="F3F5F7"/>
        <w:spacing w:after="100" w:afterAutospacing="1" w:line="240" w:lineRule="auto"/>
        <w:jc w:val="center"/>
        <w:rPr>
          <w:rFonts w:ascii="Arial" w:eastAsia="Times New Roman" w:hAnsi="Arial" w:cs="Arial"/>
          <w:color w:val="242424"/>
          <w:lang w:eastAsia="pl-PL"/>
        </w:rPr>
      </w:pPr>
      <w:r w:rsidRPr="00BE0667">
        <w:rPr>
          <w:rFonts w:ascii="Arial" w:eastAsia="Times New Roman" w:hAnsi="Arial" w:cs="Arial"/>
          <w:b/>
          <w:bCs/>
          <w:color w:val="242424"/>
          <w:lang w:eastAsia="pl-PL"/>
        </w:rPr>
        <w:t>Materiał wybuchowy - zagrożenie fizyczne</w:t>
      </w:r>
    </w:p>
    <w:p w:rsidR="001A0FCD" w:rsidRPr="002874C1" w:rsidRDefault="001A0FCD" w:rsidP="001A0FCD">
      <w:pPr>
        <w:shd w:val="clear" w:color="auto" w:fill="F3F5F7"/>
        <w:spacing w:after="100" w:afterAutospacing="1" w:line="240" w:lineRule="auto"/>
        <w:jc w:val="center"/>
        <w:rPr>
          <w:rFonts w:ascii="Arial" w:eastAsia="Times New Roman" w:hAnsi="Arial" w:cs="Arial"/>
          <w:color w:val="242424"/>
          <w:sz w:val="18"/>
          <w:szCs w:val="18"/>
          <w:lang w:eastAsia="pl-PL"/>
        </w:rPr>
      </w:pPr>
      <w:r w:rsidRPr="002874C1">
        <w:rPr>
          <w:rFonts w:ascii="Arial" w:eastAsia="Times New Roman" w:hAnsi="Arial" w:cs="Arial"/>
          <w:color w:val="242424"/>
          <w:sz w:val="18"/>
          <w:szCs w:val="18"/>
          <w:lang w:eastAsia="pl-PL"/>
        </w:rPr>
        <w:t>Może spowodować lub intensyfikować pożar lub wybuch. Nie ogrzewać. Stosować odzież ochronną. W przypadku kontaktu z odzieżą i ze skórą spłukać wodą.</w:t>
      </w:r>
    </w:p>
    <w:p w:rsidR="001A0FCD" w:rsidRPr="00154D57" w:rsidRDefault="001A0FCD" w:rsidP="00920531">
      <w:pPr>
        <w:shd w:val="clear" w:color="auto" w:fill="FFFFFF"/>
        <w:spacing w:after="0" w:line="240" w:lineRule="auto"/>
        <w:ind w:left="360" w:hanging="360"/>
        <w:jc w:val="center"/>
        <w:rPr>
          <w:rFonts w:ascii="Arial" w:eastAsia="Times New Roman" w:hAnsi="Arial" w:cs="Arial"/>
          <w:color w:val="242424"/>
          <w:lang w:eastAsia="pl-PL"/>
        </w:rPr>
      </w:pPr>
      <w:r w:rsidRPr="00BE0667">
        <w:rPr>
          <w:rFonts w:ascii="Arial" w:eastAsia="Times New Roman" w:hAnsi="Arial" w:cs="Arial"/>
          <w:noProof/>
          <w:color w:val="242424"/>
          <w:lang w:eastAsia="pl-PL"/>
        </w:rPr>
        <w:drawing>
          <wp:inline distT="0" distB="0" distL="0" distR="0">
            <wp:extent cx="1200150" cy="1219200"/>
            <wp:effectExtent l="19050" t="0" r="0" b="0"/>
            <wp:docPr id="109" name="Obraz 109" descr="Piktogram GHS 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 descr="Piktogram GHS 02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0FCD" w:rsidRPr="00154D57" w:rsidRDefault="001A0FCD" w:rsidP="001A0FCD">
      <w:pPr>
        <w:shd w:val="clear" w:color="auto" w:fill="F3F5F7"/>
        <w:spacing w:after="100" w:afterAutospacing="1" w:line="240" w:lineRule="auto"/>
        <w:jc w:val="center"/>
        <w:rPr>
          <w:rFonts w:ascii="Arial" w:eastAsia="Times New Roman" w:hAnsi="Arial" w:cs="Arial"/>
          <w:color w:val="242424"/>
          <w:lang w:eastAsia="pl-PL"/>
        </w:rPr>
      </w:pPr>
      <w:r w:rsidRPr="00BE0667">
        <w:rPr>
          <w:rFonts w:ascii="Arial" w:eastAsia="Times New Roman" w:hAnsi="Arial" w:cs="Arial"/>
          <w:b/>
          <w:bCs/>
          <w:color w:val="242424"/>
          <w:lang w:eastAsia="pl-PL"/>
        </w:rPr>
        <w:t>Materiał łatwopalny - zagrożenie fizyczne</w:t>
      </w:r>
    </w:p>
    <w:p w:rsidR="001A0FCD" w:rsidRPr="002874C1" w:rsidRDefault="001A0FCD" w:rsidP="001A0FCD">
      <w:pPr>
        <w:shd w:val="clear" w:color="auto" w:fill="F3F5F7"/>
        <w:spacing w:after="100" w:afterAutospacing="1" w:line="240" w:lineRule="auto"/>
        <w:jc w:val="center"/>
        <w:rPr>
          <w:rFonts w:ascii="Arial" w:eastAsia="Times New Roman" w:hAnsi="Arial" w:cs="Arial"/>
          <w:color w:val="242424"/>
          <w:sz w:val="18"/>
          <w:szCs w:val="18"/>
          <w:lang w:eastAsia="pl-PL"/>
        </w:rPr>
      </w:pPr>
      <w:r w:rsidRPr="002874C1">
        <w:rPr>
          <w:rFonts w:ascii="Arial" w:eastAsia="Times New Roman" w:hAnsi="Arial" w:cs="Arial"/>
          <w:color w:val="242424"/>
          <w:sz w:val="18"/>
          <w:szCs w:val="18"/>
          <w:lang w:eastAsia="pl-PL"/>
        </w:rPr>
        <w:t>Łatwopalne lub skrajnie łatwopalne gazy, aerozole, ciecze i pary. Nie ogrzewać i nie rozpylać nad otwartym ogniem. Używać nieiskrzących narzędzi, przechowywać pojemnik szczelnie zamknięty</w:t>
      </w:r>
    </w:p>
    <w:p w:rsidR="001A0FCD" w:rsidRPr="00BE0667" w:rsidRDefault="001A0FCD" w:rsidP="001A0FCD">
      <w:pPr>
        <w:spacing w:line="360" w:lineRule="auto"/>
        <w:rPr>
          <w:rFonts w:ascii="Arial" w:hAnsi="Arial" w:cs="Arial"/>
        </w:rPr>
      </w:pPr>
    </w:p>
    <w:p w:rsidR="001A0FCD" w:rsidRPr="00BE0667" w:rsidRDefault="001A0FCD" w:rsidP="001A0FCD">
      <w:pPr>
        <w:spacing w:line="360" w:lineRule="auto"/>
        <w:jc w:val="center"/>
        <w:rPr>
          <w:rFonts w:ascii="Arial" w:hAnsi="Arial" w:cs="Arial"/>
        </w:rPr>
      </w:pPr>
      <w:r w:rsidRPr="00BE0667">
        <w:rPr>
          <w:rFonts w:ascii="Arial" w:hAnsi="Arial" w:cs="Arial"/>
          <w:noProof/>
          <w:lang w:eastAsia="pl-PL"/>
        </w:rPr>
        <w:lastRenderedPageBreak/>
        <w:drawing>
          <wp:inline distT="0" distB="0" distL="0" distR="0">
            <wp:extent cx="1209675" cy="1209675"/>
            <wp:effectExtent l="19050" t="0" r="9525" b="0"/>
            <wp:docPr id="112" name="Obraz 112" descr="Piktogram GHS 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 descr="Piktogram GHS 03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1209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0FCD" w:rsidRPr="00BE0667" w:rsidRDefault="001A0FCD" w:rsidP="001A0FCD">
      <w:pPr>
        <w:pStyle w:val="NormalnyWeb"/>
        <w:shd w:val="clear" w:color="auto" w:fill="F3F5F7"/>
        <w:spacing w:before="0" w:beforeAutospacing="0"/>
        <w:jc w:val="center"/>
        <w:rPr>
          <w:rFonts w:ascii="Arial" w:hAnsi="Arial" w:cs="Arial"/>
          <w:color w:val="242424"/>
          <w:sz w:val="22"/>
          <w:szCs w:val="22"/>
        </w:rPr>
      </w:pPr>
      <w:r w:rsidRPr="00BE0667">
        <w:rPr>
          <w:rStyle w:val="Pogrubienie"/>
          <w:rFonts w:ascii="Arial" w:hAnsi="Arial" w:cs="Arial"/>
          <w:color w:val="242424"/>
          <w:sz w:val="22"/>
          <w:szCs w:val="22"/>
        </w:rPr>
        <w:t>Materiał utleniający - zagrożenie fizyczne</w:t>
      </w:r>
    </w:p>
    <w:p w:rsidR="001A0FCD" w:rsidRPr="002874C1" w:rsidRDefault="001A0FCD" w:rsidP="00920531">
      <w:pPr>
        <w:pStyle w:val="NormalnyWeb"/>
        <w:shd w:val="clear" w:color="auto" w:fill="F3F5F7"/>
        <w:spacing w:before="0" w:beforeAutospacing="0"/>
        <w:jc w:val="center"/>
        <w:rPr>
          <w:rFonts w:ascii="Arial" w:hAnsi="Arial" w:cs="Arial"/>
          <w:color w:val="242424"/>
          <w:sz w:val="18"/>
          <w:szCs w:val="18"/>
        </w:rPr>
      </w:pPr>
      <w:r w:rsidRPr="002874C1">
        <w:rPr>
          <w:rFonts w:ascii="Arial" w:hAnsi="Arial" w:cs="Arial"/>
          <w:color w:val="242424"/>
          <w:sz w:val="18"/>
          <w:szCs w:val="18"/>
        </w:rPr>
        <w:t>Może spowodować lub intensyfikować pożar lub wybuch. Nie ogrzewać. Stosować odzież ochronną. W przypadku kontaktu z odzieżą i ze skórą spłukać wodą.</w:t>
      </w:r>
    </w:p>
    <w:p w:rsidR="001A0FCD" w:rsidRPr="00BE0667" w:rsidRDefault="001A0FCD" w:rsidP="001A0FCD">
      <w:pPr>
        <w:spacing w:line="360" w:lineRule="auto"/>
        <w:jc w:val="center"/>
        <w:rPr>
          <w:rFonts w:ascii="Arial" w:hAnsi="Arial" w:cs="Arial"/>
        </w:rPr>
      </w:pPr>
      <w:r w:rsidRPr="00BE0667">
        <w:rPr>
          <w:rFonts w:ascii="Arial" w:hAnsi="Arial" w:cs="Arial"/>
          <w:noProof/>
          <w:lang w:eastAsia="pl-PL"/>
        </w:rPr>
        <w:drawing>
          <wp:inline distT="0" distB="0" distL="0" distR="0">
            <wp:extent cx="1104900" cy="1104900"/>
            <wp:effectExtent l="19050" t="0" r="0" b="0"/>
            <wp:docPr id="115" name="Obraz 115" descr="Piktogram GHS 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 descr="Piktogram GHS 04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0FCD" w:rsidRPr="00BE0667" w:rsidRDefault="001A0FCD" w:rsidP="001A0FCD">
      <w:pPr>
        <w:pStyle w:val="NormalnyWeb"/>
        <w:shd w:val="clear" w:color="auto" w:fill="F3F5F7"/>
        <w:spacing w:before="0" w:beforeAutospacing="0"/>
        <w:jc w:val="center"/>
        <w:rPr>
          <w:rFonts w:ascii="Arial" w:hAnsi="Arial" w:cs="Arial"/>
          <w:color w:val="242424"/>
          <w:sz w:val="22"/>
          <w:szCs w:val="22"/>
        </w:rPr>
      </w:pPr>
      <w:r w:rsidRPr="00BE0667">
        <w:rPr>
          <w:rStyle w:val="Pogrubienie"/>
          <w:rFonts w:ascii="Arial" w:hAnsi="Arial" w:cs="Arial"/>
          <w:color w:val="242424"/>
          <w:sz w:val="22"/>
          <w:szCs w:val="22"/>
        </w:rPr>
        <w:t>Gaz pod ciśnieniem - zagrożenie fizyczne</w:t>
      </w:r>
    </w:p>
    <w:p w:rsidR="001A0FCD" w:rsidRPr="002874C1" w:rsidRDefault="001A0FCD" w:rsidP="00920531">
      <w:pPr>
        <w:pStyle w:val="NormalnyWeb"/>
        <w:shd w:val="clear" w:color="auto" w:fill="F3F5F7"/>
        <w:spacing w:before="0" w:beforeAutospacing="0"/>
        <w:jc w:val="center"/>
        <w:rPr>
          <w:rFonts w:ascii="Arial" w:hAnsi="Arial" w:cs="Arial"/>
          <w:color w:val="242424"/>
          <w:sz w:val="18"/>
          <w:szCs w:val="18"/>
        </w:rPr>
      </w:pPr>
      <w:r w:rsidRPr="002874C1">
        <w:rPr>
          <w:rFonts w:ascii="Arial" w:hAnsi="Arial" w:cs="Arial"/>
          <w:color w:val="242424"/>
          <w:sz w:val="18"/>
          <w:szCs w:val="18"/>
        </w:rPr>
        <w:t>Ogrzanie może spowodować wybuch, oparzenia lub obrażenia. Chronić przed światłem słonecznym. Stosować rękawice ochronne, odzież ochronną, ochronę oczu i ochronę twarzy.</w:t>
      </w:r>
    </w:p>
    <w:p w:rsidR="001A0FCD" w:rsidRPr="00943FB6" w:rsidRDefault="001A0FCD" w:rsidP="00920531">
      <w:pPr>
        <w:shd w:val="clear" w:color="auto" w:fill="FFFFFF"/>
        <w:spacing w:after="0" w:line="240" w:lineRule="auto"/>
        <w:ind w:left="360"/>
        <w:jc w:val="center"/>
        <w:rPr>
          <w:rFonts w:ascii="Arial" w:eastAsia="Times New Roman" w:hAnsi="Arial" w:cs="Arial"/>
          <w:color w:val="242424"/>
          <w:lang w:eastAsia="pl-PL"/>
        </w:rPr>
      </w:pPr>
      <w:r w:rsidRPr="00BE0667">
        <w:rPr>
          <w:rFonts w:ascii="Arial" w:eastAsia="Times New Roman" w:hAnsi="Arial" w:cs="Arial"/>
          <w:noProof/>
          <w:color w:val="242424"/>
          <w:lang w:eastAsia="pl-PL"/>
        </w:rPr>
        <w:drawing>
          <wp:inline distT="0" distB="0" distL="0" distR="0">
            <wp:extent cx="1238250" cy="1238250"/>
            <wp:effectExtent l="19050" t="0" r="0" b="0"/>
            <wp:docPr id="118" name="Obraz 118" descr="Piktogram GHS 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 descr="Piktogram GHS 05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23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0FCD" w:rsidRPr="00943FB6" w:rsidRDefault="001A0FCD" w:rsidP="001A0FCD">
      <w:pPr>
        <w:shd w:val="clear" w:color="auto" w:fill="F3F5F7"/>
        <w:spacing w:after="100" w:afterAutospacing="1" w:line="240" w:lineRule="auto"/>
        <w:jc w:val="center"/>
        <w:rPr>
          <w:rFonts w:ascii="Arial" w:eastAsia="Times New Roman" w:hAnsi="Arial" w:cs="Arial"/>
          <w:color w:val="242424"/>
          <w:lang w:eastAsia="pl-PL"/>
        </w:rPr>
      </w:pPr>
      <w:r w:rsidRPr="00BE0667">
        <w:rPr>
          <w:rFonts w:ascii="Arial" w:eastAsia="Times New Roman" w:hAnsi="Arial" w:cs="Arial"/>
          <w:b/>
          <w:bCs/>
          <w:color w:val="242424"/>
          <w:lang w:eastAsia="pl-PL"/>
        </w:rPr>
        <w:t>Substancja żrąca - zagrożenie fizyczne</w:t>
      </w:r>
    </w:p>
    <w:p w:rsidR="001A0FCD" w:rsidRPr="002874C1" w:rsidRDefault="001A0FCD" w:rsidP="00920531">
      <w:pPr>
        <w:shd w:val="clear" w:color="auto" w:fill="F3F5F7"/>
        <w:spacing w:after="100" w:afterAutospacing="1" w:line="240" w:lineRule="auto"/>
        <w:jc w:val="center"/>
        <w:rPr>
          <w:rFonts w:ascii="Arial" w:eastAsia="Times New Roman" w:hAnsi="Arial" w:cs="Arial"/>
          <w:color w:val="242424"/>
          <w:sz w:val="18"/>
          <w:szCs w:val="18"/>
          <w:lang w:eastAsia="pl-PL"/>
        </w:rPr>
      </w:pPr>
      <w:r w:rsidRPr="002874C1">
        <w:rPr>
          <w:rFonts w:ascii="Arial" w:eastAsia="Times New Roman" w:hAnsi="Arial" w:cs="Arial"/>
          <w:color w:val="242424"/>
          <w:sz w:val="18"/>
          <w:szCs w:val="18"/>
          <w:lang w:eastAsia="pl-PL"/>
        </w:rPr>
        <w:t>Może powodować korozję metali, poważne oparzenia skóry oraz uszkodzenia oczu. Przechowywać w oryginalnym pojemniku. Stosować rękawice ochronne, odzież ochronną, ochronę oczu i ochronę twarzy.</w:t>
      </w:r>
    </w:p>
    <w:p w:rsidR="001A0FCD" w:rsidRPr="00BE0667" w:rsidRDefault="001A0FCD" w:rsidP="001A0FCD">
      <w:pPr>
        <w:shd w:val="clear" w:color="auto" w:fill="F3F5F7"/>
        <w:spacing w:after="100" w:afterAutospacing="1" w:line="240" w:lineRule="auto"/>
        <w:jc w:val="center"/>
        <w:rPr>
          <w:rFonts w:ascii="Arial" w:eastAsia="Times New Roman" w:hAnsi="Arial" w:cs="Arial"/>
          <w:color w:val="242424"/>
          <w:lang w:eastAsia="pl-PL"/>
        </w:rPr>
      </w:pPr>
      <w:r w:rsidRPr="00BE0667">
        <w:rPr>
          <w:rFonts w:ascii="Arial" w:hAnsi="Arial" w:cs="Arial"/>
          <w:noProof/>
          <w:lang w:eastAsia="pl-PL"/>
        </w:rPr>
        <w:lastRenderedPageBreak/>
        <w:drawing>
          <wp:inline distT="0" distB="0" distL="0" distR="0">
            <wp:extent cx="1285875" cy="1285875"/>
            <wp:effectExtent l="19050" t="0" r="9525" b="0"/>
            <wp:docPr id="120" name="Obraz 120" descr="Piktogram GHS 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 descr="Piktogram GHS 06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1285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0FCD" w:rsidRPr="00BE0667" w:rsidRDefault="001A0FCD" w:rsidP="001A0FCD">
      <w:pPr>
        <w:pStyle w:val="NormalnyWeb"/>
        <w:shd w:val="clear" w:color="auto" w:fill="F3F5F7"/>
        <w:spacing w:before="0" w:beforeAutospacing="0"/>
        <w:jc w:val="center"/>
        <w:rPr>
          <w:rFonts w:ascii="Arial" w:hAnsi="Arial" w:cs="Arial"/>
          <w:color w:val="242424"/>
          <w:sz w:val="22"/>
          <w:szCs w:val="22"/>
        </w:rPr>
      </w:pPr>
      <w:r w:rsidRPr="00BE0667">
        <w:rPr>
          <w:rStyle w:val="Pogrubienie"/>
          <w:rFonts w:ascii="Arial" w:hAnsi="Arial" w:cs="Arial"/>
          <w:color w:val="242424"/>
          <w:sz w:val="22"/>
          <w:szCs w:val="22"/>
        </w:rPr>
        <w:t>Substancja toksyczna - zagrożenie dla zdrowia</w:t>
      </w:r>
    </w:p>
    <w:p w:rsidR="001A0FCD" w:rsidRPr="002874C1" w:rsidRDefault="001A0FCD" w:rsidP="006B04C8">
      <w:pPr>
        <w:pStyle w:val="NormalnyWeb"/>
        <w:shd w:val="clear" w:color="auto" w:fill="F3F5F7"/>
        <w:spacing w:before="0" w:beforeAutospacing="0"/>
        <w:jc w:val="center"/>
        <w:rPr>
          <w:rFonts w:ascii="Arial" w:hAnsi="Arial" w:cs="Arial"/>
          <w:color w:val="242424"/>
          <w:sz w:val="18"/>
          <w:szCs w:val="18"/>
        </w:rPr>
      </w:pPr>
      <w:r w:rsidRPr="002874C1">
        <w:rPr>
          <w:rFonts w:ascii="Arial" w:hAnsi="Arial" w:cs="Arial"/>
          <w:color w:val="242424"/>
          <w:sz w:val="18"/>
          <w:szCs w:val="18"/>
        </w:rPr>
        <w:t>Połknięcie, dostanie się przez drogi oddechowe lub kontakt ze skórą może działać szkodliwie lub spowodować śmierć. Obchodzić się ze szczególną ostrożnością. Nie jeść, nie pić i nie palić podczas używania produktu. Stosować środki ochrony indywidualnej. Unikać kontaktu ze skórą i z oczami. Przechowywać pod zamknięciem.</w:t>
      </w:r>
    </w:p>
    <w:p w:rsidR="001A0FCD" w:rsidRPr="00BE0667" w:rsidRDefault="001A0FCD" w:rsidP="001A0FCD">
      <w:pPr>
        <w:shd w:val="clear" w:color="auto" w:fill="F3F5F7"/>
        <w:spacing w:after="100" w:afterAutospacing="1" w:line="240" w:lineRule="auto"/>
        <w:jc w:val="center"/>
        <w:rPr>
          <w:rFonts w:ascii="Arial" w:eastAsia="Times New Roman" w:hAnsi="Arial" w:cs="Arial"/>
          <w:color w:val="242424"/>
          <w:lang w:eastAsia="pl-PL"/>
        </w:rPr>
      </w:pPr>
      <w:r w:rsidRPr="00BE0667">
        <w:rPr>
          <w:rFonts w:ascii="Arial" w:hAnsi="Arial" w:cs="Arial"/>
          <w:noProof/>
          <w:lang w:eastAsia="pl-PL"/>
        </w:rPr>
        <w:drawing>
          <wp:inline distT="0" distB="0" distL="0" distR="0">
            <wp:extent cx="1190625" cy="1190625"/>
            <wp:effectExtent l="19050" t="0" r="9525" b="0"/>
            <wp:docPr id="123" name="Obraz 123" descr="Piktogram GHS 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 descr="Piktogram GHS 07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04C8" w:rsidRDefault="001A0FCD" w:rsidP="006B04C8">
      <w:pPr>
        <w:pStyle w:val="NormalnyWeb"/>
        <w:shd w:val="clear" w:color="auto" w:fill="F3F5F7"/>
        <w:spacing w:before="0" w:beforeAutospacing="0"/>
        <w:jc w:val="center"/>
        <w:rPr>
          <w:rFonts w:ascii="Arial" w:hAnsi="Arial" w:cs="Arial"/>
          <w:color w:val="242424"/>
          <w:sz w:val="22"/>
          <w:szCs w:val="22"/>
        </w:rPr>
      </w:pPr>
      <w:r w:rsidRPr="00BE0667">
        <w:rPr>
          <w:rStyle w:val="Pogrubienie"/>
          <w:rFonts w:ascii="Arial" w:hAnsi="Arial" w:cs="Arial"/>
          <w:color w:val="242424"/>
          <w:sz w:val="22"/>
          <w:szCs w:val="22"/>
        </w:rPr>
        <w:t>Zagrożenie zdrowia/środowiska - zagrożenie dla zdrowia</w:t>
      </w:r>
    </w:p>
    <w:p w:rsidR="001A0FCD" w:rsidRPr="002874C1" w:rsidRDefault="001A0FCD" w:rsidP="006B04C8">
      <w:pPr>
        <w:pStyle w:val="NormalnyWeb"/>
        <w:shd w:val="clear" w:color="auto" w:fill="F3F5F7"/>
        <w:spacing w:before="0" w:beforeAutospacing="0"/>
        <w:jc w:val="center"/>
        <w:rPr>
          <w:rFonts w:ascii="Arial" w:hAnsi="Arial" w:cs="Arial"/>
          <w:color w:val="242424"/>
          <w:sz w:val="18"/>
          <w:szCs w:val="18"/>
        </w:rPr>
      </w:pPr>
      <w:r w:rsidRPr="002874C1">
        <w:rPr>
          <w:rFonts w:ascii="Arial" w:hAnsi="Arial" w:cs="Arial"/>
          <w:color w:val="242424"/>
          <w:sz w:val="18"/>
          <w:szCs w:val="18"/>
        </w:rPr>
        <w:t>Może powodować reakcję alergiczną skóry lub poważne podrażnienie oczu; działa szkodliwie w przypadku połknięcia lub dostania się do dróg oddechowych; szkodliwy dla środowiska. Unikać kontaktu ze skórą i z oczami oraz uwolnienia do środowiska.</w:t>
      </w:r>
    </w:p>
    <w:p w:rsidR="001A0FCD" w:rsidRPr="00BE0667" w:rsidRDefault="001A0FCD" w:rsidP="001A0FCD">
      <w:pPr>
        <w:pStyle w:val="NormalnyWeb"/>
        <w:shd w:val="clear" w:color="auto" w:fill="F3F5F7"/>
        <w:spacing w:before="0" w:beforeAutospacing="0"/>
        <w:jc w:val="center"/>
        <w:rPr>
          <w:rFonts w:ascii="Arial" w:hAnsi="Arial" w:cs="Arial"/>
          <w:color w:val="242424"/>
          <w:sz w:val="22"/>
          <w:szCs w:val="22"/>
        </w:rPr>
      </w:pPr>
      <w:r w:rsidRPr="00BE0667">
        <w:rPr>
          <w:rFonts w:ascii="Arial" w:hAnsi="Arial" w:cs="Arial"/>
          <w:noProof/>
          <w:sz w:val="22"/>
          <w:szCs w:val="22"/>
        </w:rPr>
        <w:drawing>
          <wp:inline distT="0" distB="0" distL="0" distR="0">
            <wp:extent cx="1162050" cy="1162050"/>
            <wp:effectExtent l="19050" t="0" r="0" b="0"/>
            <wp:docPr id="126" name="Obraz 126" descr="Piktogram GHS 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 descr="Piktogram GHS 08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1162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74C1" w:rsidRDefault="001A0FCD" w:rsidP="002874C1">
      <w:pPr>
        <w:pStyle w:val="NormalnyWeb"/>
        <w:shd w:val="clear" w:color="auto" w:fill="F3F5F7"/>
        <w:spacing w:before="0" w:beforeAutospacing="0"/>
        <w:jc w:val="center"/>
        <w:rPr>
          <w:rFonts w:ascii="Arial" w:hAnsi="Arial" w:cs="Arial"/>
          <w:color w:val="242424"/>
          <w:sz w:val="22"/>
          <w:szCs w:val="22"/>
        </w:rPr>
      </w:pPr>
      <w:r w:rsidRPr="00BE0667">
        <w:rPr>
          <w:rStyle w:val="Pogrubienie"/>
          <w:rFonts w:ascii="Arial" w:hAnsi="Arial" w:cs="Arial"/>
          <w:color w:val="242424"/>
          <w:sz w:val="22"/>
          <w:szCs w:val="22"/>
        </w:rPr>
        <w:t>Poważne zagrożenie zdrowia - zagrożenie dla zdrowia</w:t>
      </w:r>
    </w:p>
    <w:p w:rsidR="001A0FCD" w:rsidRPr="00BE0667" w:rsidRDefault="001A0FCD" w:rsidP="002874C1">
      <w:pPr>
        <w:pStyle w:val="NormalnyWeb"/>
        <w:shd w:val="clear" w:color="auto" w:fill="F3F5F7"/>
        <w:spacing w:before="0" w:beforeAutospacing="0"/>
        <w:jc w:val="center"/>
        <w:rPr>
          <w:rFonts w:ascii="Arial" w:hAnsi="Arial" w:cs="Arial"/>
          <w:color w:val="242424"/>
          <w:sz w:val="22"/>
          <w:szCs w:val="22"/>
        </w:rPr>
      </w:pPr>
      <w:r w:rsidRPr="00BE0667">
        <w:rPr>
          <w:rFonts w:ascii="Arial" w:hAnsi="Arial" w:cs="Arial"/>
          <w:color w:val="242424"/>
          <w:sz w:val="22"/>
          <w:szCs w:val="22"/>
        </w:rPr>
        <w:t>Może działać szkodliwie na płodność lub na dziecko w łonie matki, powodować nowotwory, alergie lub objawy astmy, uszkadzać narządy. Przed użyciem zapoznać się ze środkami bezpieczeństwa. Unikać wdychania pyłów lub oparów. Przechowywać pod zamknięciem. W przypadku wystąpienia objawów ze strony układu oddechowego skontaktować się z ośrodkiem zatruć lub z lekarzem.</w:t>
      </w:r>
    </w:p>
    <w:p w:rsidR="001A0FCD" w:rsidRPr="00BE0667" w:rsidRDefault="001A0FCD" w:rsidP="001A0FCD">
      <w:pPr>
        <w:pStyle w:val="NormalnyWeb"/>
        <w:shd w:val="clear" w:color="auto" w:fill="F3F5F7"/>
        <w:spacing w:before="0" w:beforeAutospacing="0"/>
        <w:jc w:val="center"/>
        <w:rPr>
          <w:rFonts w:ascii="Arial" w:hAnsi="Arial" w:cs="Arial"/>
          <w:color w:val="242424"/>
          <w:sz w:val="22"/>
          <w:szCs w:val="22"/>
        </w:rPr>
      </w:pPr>
      <w:r w:rsidRPr="00BE0667">
        <w:rPr>
          <w:rFonts w:ascii="Arial" w:hAnsi="Arial" w:cs="Arial"/>
          <w:noProof/>
          <w:sz w:val="22"/>
          <w:szCs w:val="22"/>
        </w:rPr>
        <w:lastRenderedPageBreak/>
        <w:drawing>
          <wp:inline distT="0" distB="0" distL="0" distR="0">
            <wp:extent cx="1247775" cy="1247775"/>
            <wp:effectExtent l="19050" t="0" r="9525" b="0"/>
            <wp:docPr id="129" name="Obraz 129" descr="Piktogram GHS 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 descr="Piktogram GHS 09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124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0FCD" w:rsidRPr="00BE0667" w:rsidRDefault="001A0FCD" w:rsidP="001A0FCD">
      <w:pPr>
        <w:pStyle w:val="NormalnyWeb"/>
        <w:shd w:val="clear" w:color="auto" w:fill="F3F5F7"/>
        <w:spacing w:before="0" w:beforeAutospacing="0"/>
        <w:jc w:val="center"/>
        <w:rPr>
          <w:rFonts w:ascii="Arial" w:hAnsi="Arial" w:cs="Arial"/>
          <w:color w:val="242424"/>
          <w:sz w:val="22"/>
          <w:szCs w:val="22"/>
        </w:rPr>
      </w:pPr>
      <w:r w:rsidRPr="00BE0667">
        <w:rPr>
          <w:rStyle w:val="Pogrubienie"/>
          <w:rFonts w:ascii="Arial" w:hAnsi="Arial" w:cs="Arial"/>
          <w:color w:val="242424"/>
          <w:sz w:val="22"/>
          <w:szCs w:val="22"/>
        </w:rPr>
        <w:t>Materiał niebezpieczny dla stworzeń wodnych - zagrożenie dla środowiska </w:t>
      </w:r>
    </w:p>
    <w:p w:rsidR="001A0FCD" w:rsidRPr="002874C1" w:rsidRDefault="001A0FCD" w:rsidP="001A0FCD">
      <w:pPr>
        <w:pStyle w:val="NormalnyWeb"/>
        <w:shd w:val="clear" w:color="auto" w:fill="F3F5F7"/>
        <w:spacing w:before="0" w:beforeAutospacing="0"/>
        <w:jc w:val="center"/>
        <w:rPr>
          <w:rFonts w:ascii="Arial" w:hAnsi="Arial" w:cs="Arial"/>
          <w:color w:val="242424"/>
          <w:sz w:val="18"/>
          <w:szCs w:val="18"/>
        </w:rPr>
      </w:pPr>
      <w:r w:rsidRPr="002874C1">
        <w:rPr>
          <w:rFonts w:ascii="Arial" w:hAnsi="Arial" w:cs="Arial"/>
          <w:color w:val="242424"/>
          <w:sz w:val="18"/>
          <w:szCs w:val="18"/>
        </w:rPr>
        <w:t>Działa toksycznie na organizmy wodne. Unikać uwolnienia do środowiska. Zebrać wyciek.</w:t>
      </w:r>
    </w:p>
    <w:p w:rsidR="001A0FCD" w:rsidRPr="002874C1" w:rsidRDefault="001A0FCD" w:rsidP="006B04C8">
      <w:pPr>
        <w:pStyle w:val="NormalnyWeb"/>
        <w:shd w:val="clear" w:color="auto" w:fill="F3F5F7"/>
        <w:spacing w:before="0" w:beforeAutospacing="0"/>
        <w:rPr>
          <w:rFonts w:ascii="Arial" w:hAnsi="Arial" w:cs="Arial"/>
          <w:color w:val="242424"/>
          <w:sz w:val="18"/>
          <w:szCs w:val="18"/>
        </w:rPr>
      </w:pPr>
    </w:p>
    <w:p w:rsidR="001A0FCD" w:rsidRPr="002874C1" w:rsidRDefault="001A0FCD" w:rsidP="001A0FCD">
      <w:pPr>
        <w:pStyle w:val="NormalnyWeb"/>
        <w:shd w:val="clear" w:color="auto" w:fill="F3F5F7"/>
        <w:spacing w:before="0" w:beforeAutospacing="0"/>
        <w:jc w:val="center"/>
        <w:rPr>
          <w:rFonts w:ascii="Arial" w:hAnsi="Arial" w:cs="Arial"/>
          <w:color w:val="242424"/>
          <w:sz w:val="18"/>
          <w:szCs w:val="18"/>
        </w:rPr>
      </w:pPr>
    </w:p>
    <w:p w:rsidR="001A0FCD" w:rsidRPr="002874C1" w:rsidRDefault="001A0FCD" w:rsidP="001A0FCD">
      <w:pPr>
        <w:pStyle w:val="NormalnyWeb"/>
        <w:shd w:val="clear" w:color="auto" w:fill="FFFFFF"/>
        <w:spacing w:before="0" w:beforeAutospacing="0" w:after="300" w:afterAutospacing="0"/>
        <w:jc w:val="both"/>
        <w:rPr>
          <w:rFonts w:ascii="Arial" w:hAnsi="Arial" w:cs="Arial"/>
          <w:color w:val="242424"/>
          <w:sz w:val="18"/>
          <w:szCs w:val="18"/>
        </w:rPr>
      </w:pPr>
      <w:r w:rsidRPr="002874C1">
        <w:rPr>
          <w:rFonts w:ascii="Arial" w:hAnsi="Arial" w:cs="Arial"/>
          <w:color w:val="242424"/>
          <w:sz w:val="18"/>
          <w:szCs w:val="18"/>
        </w:rPr>
        <w:t>Dodatkowo powyższe 9 podgrup dzielimy na trzy zbiory: </w:t>
      </w:r>
      <w:r w:rsidRPr="002874C1">
        <w:rPr>
          <w:rStyle w:val="Pogrubienie"/>
          <w:rFonts w:ascii="Arial" w:hAnsi="Arial" w:cs="Arial"/>
          <w:color w:val="242424"/>
          <w:sz w:val="18"/>
          <w:szCs w:val="18"/>
        </w:rPr>
        <w:t>zagrożenia fizyczne, zagrożenia dla zdrowia oraz zagrożenia dla środowiska</w:t>
      </w:r>
      <w:r w:rsidRPr="002874C1">
        <w:rPr>
          <w:rFonts w:ascii="Arial" w:hAnsi="Arial" w:cs="Arial"/>
          <w:color w:val="242424"/>
          <w:sz w:val="18"/>
          <w:szCs w:val="18"/>
        </w:rPr>
        <w:t>. Jeżeli dana substancja jest niebezpieczna to musi posiadać na opakowaniu oraz w karcie charakterystyki, stosowane piktogramy wskazujące na rodzaj zagrożenia. Ponadto w karcie charakterystyki substancji powinny znaleźć się </w:t>
      </w:r>
      <w:r w:rsidRPr="002874C1">
        <w:rPr>
          <w:rStyle w:val="Pogrubienie"/>
          <w:rFonts w:ascii="Arial" w:hAnsi="Arial" w:cs="Arial"/>
          <w:color w:val="242424"/>
          <w:sz w:val="18"/>
          <w:szCs w:val="18"/>
        </w:rPr>
        <w:t>zwroty wskazujące zagrożenia oraz zwroty wskazujące rodzaj przeciwdziałania</w:t>
      </w:r>
      <w:r w:rsidRPr="002874C1">
        <w:rPr>
          <w:rFonts w:ascii="Arial" w:hAnsi="Arial" w:cs="Arial"/>
          <w:color w:val="242424"/>
          <w:sz w:val="18"/>
          <w:szCs w:val="18"/>
        </w:rPr>
        <w:t>, i tak:</w:t>
      </w:r>
    </w:p>
    <w:p w:rsidR="001A0FCD" w:rsidRPr="00BE0667" w:rsidRDefault="001A0FCD" w:rsidP="001A0FCD">
      <w:pPr>
        <w:pStyle w:val="Nagwek2"/>
        <w:shd w:val="clear" w:color="auto" w:fill="F3F5F7"/>
        <w:jc w:val="center"/>
        <w:rPr>
          <w:rFonts w:ascii="Arial" w:hAnsi="Arial" w:cs="Arial"/>
          <w:color w:val="242424"/>
          <w:sz w:val="22"/>
          <w:szCs w:val="22"/>
        </w:rPr>
      </w:pPr>
      <w:r w:rsidRPr="00BE0667">
        <w:rPr>
          <w:rFonts w:ascii="Arial" w:hAnsi="Arial" w:cs="Arial"/>
          <w:color w:val="242424"/>
          <w:sz w:val="22"/>
          <w:szCs w:val="22"/>
        </w:rPr>
        <w:t>Zwroty H - wskazujące zagrożenia</w:t>
      </w:r>
    </w:p>
    <w:p w:rsidR="001A0FCD" w:rsidRPr="002874C1" w:rsidRDefault="001A0FCD" w:rsidP="001A0FCD">
      <w:pPr>
        <w:pStyle w:val="NormalnyWeb"/>
        <w:shd w:val="clear" w:color="auto" w:fill="F3F5F7"/>
        <w:spacing w:before="0" w:beforeAutospacing="0"/>
        <w:rPr>
          <w:rFonts w:ascii="Arial" w:hAnsi="Arial" w:cs="Arial"/>
          <w:i/>
          <w:color w:val="242424"/>
          <w:sz w:val="18"/>
          <w:szCs w:val="18"/>
        </w:rPr>
      </w:pPr>
      <w:r w:rsidRPr="002874C1">
        <w:rPr>
          <w:rFonts w:ascii="Arial" w:hAnsi="Arial" w:cs="Arial"/>
          <w:i/>
          <w:color w:val="242424"/>
          <w:sz w:val="18"/>
          <w:szCs w:val="18"/>
        </w:rPr>
        <w:t>To oznaczenia na etykietach substancji chemicznych i mieszanin określające zagrożenie oraz opisujące charakter i nasilenie zagrożeń stwarzanych przez substancję lub mieszaninę. Zwroty wskazujące zagrożenia są zakodowane przy użyciu kodu, który składa się z:</w:t>
      </w:r>
    </w:p>
    <w:p w:rsidR="001A0FCD" w:rsidRPr="002874C1" w:rsidRDefault="001A0FCD" w:rsidP="001A0FCD">
      <w:pPr>
        <w:numPr>
          <w:ilvl w:val="0"/>
          <w:numId w:val="3"/>
        </w:numPr>
        <w:shd w:val="clear" w:color="auto" w:fill="F3F5F7"/>
        <w:spacing w:after="100" w:afterAutospacing="1" w:line="240" w:lineRule="auto"/>
        <w:rPr>
          <w:rFonts w:ascii="Arial" w:hAnsi="Arial" w:cs="Arial"/>
          <w:i/>
          <w:color w:val="242424"/>
          <w:sz w:val="18"/>
          <w:szCs w:val="18"/>
        </w:rPr>
      </w:pPr>
      <w:r w:rsidRPr="002874C1">
        <w:rPr>
          <w:rFonts w:ascii="Arial" w:hAnsi="Arial" w:cs="Arial"/>
          <w:i/>
          <w:color w:val="242424"/>
          <w:sz w:val="18"/>
          <w:szCs w:val="18"/>
        </w:rPr>
        <w:t>Litery „H”</w:t>
      </w:r>
    </w:p>
    <w:p w:rsidR="001A0FCD" w:rsidRPr="002874C1" w:rsidRDefault="001A0FCD" w:rsidP="001A0FCD">
      <w:pPr>
        <w:numPr>
          <w:ilvl w:val="0"/>
          <w:numId w:val="3"/>
        </w:numPr>
        <w:shd w:val="clear" w:color="auto" w:fill="F3F5F7"/>
        <w:spacing w:after="100" w:afterAutospacing="1" w:line="240" w:lineRule="auto"/>
        <w:rPr>
          <w:rFonts w:ascii="Arial" w:hAnsi="Arial" w:cs="Arial"/>
          <w:i/>
          <w:color w:val="242424"/>
          <w:sz w:val="18"/>
          <w:szCs w:val="18"/>
        </w:rPr>
      </w:pPr>
      <w:r w:rsidRPr="002874C1">
        <w:rPr>
          <w:rFonts w:ascii="Arial" w:hAnsi="Arial" w:cs="Arial"/>
          <w:i/>
          <w:color w:val="242424"/>
          <w:sz w:val="18"/>
          <w:szCs w:val="18"/>
        </w:rPr>
        <w:t>Cyfry określającej rodzaj zagrożenia: „2” – zagrożenie fizyczne, „3” – zagrożenie dla zdrowia, „4” – zagrożenie dla środowiska,</w:t>
      </w:r>
    </w:p>
    <w:p w:rsidR="001A0FCD" w:rsidRPr="002874C1" w:rsidRDefault="001A0FCD" w:rsidP="001A0FCD">
      <w:pPr>
        <w:numPr>
          <w:ilvl w:val="0"/>
          <w:numId w:val="3"/>
        </w:numPr>
        <w:shd w:val="clear" w:color="auto" w:fill="F3F5F7"/>
        <w:spacing w:after="100" w:afterAutospacing="1" w:line="240" w:lineRule="auto"/>
        <w:rPr>
          <w:rFonts w:ascii="Arial" w:hAnsi="Arial" w:cs="Arial"/>
          <w:i/>
          <w:color w:val="242424"/>
          <w:sz w:val="18"/>
          <w:szCs w:val="18"/>
        </w:rPr>
      </w:pPr>
      <w:r w:rsidRPr="002874C1">
        <w:rPr>
          <w:rFonts w:ascii="Arial" w:hAnsi="Arial" w:cs="Arial"/>
          <w:i/>
          <w:color w:val="242424"/>
          <w:sz w:val="18"/>
          <w:szCs w:val="18"/>
        </w:rPr>
        <w:t>Dwóch cyfr odpowiadających kolejnemu numerowi zagrożenia.</w:t>
      </w:r>
    </w:p>
    <w:p w:rsidR="001A0FCD" w:rsidRPr="002874C1" w:rsidRDefault="001A0FCD" w:rsidP="001A0FCD">
      <w:pPr>
        <w:shd w:val="clear" w:color="auto" w:fill="F3F5F7"/>
        <w:spacing w:after="0"/>
        <w:rPr>
          <w:rFonts w:ascii="Arial" w:hAnsi="Arial" w:cs="Arial"/>
          <w:i/>
          <w:color w:val="242424"/>
          <w:sz w:val="18"/>
          <w:szCs w:val="18"/>
        </w:rPr>
      </w:pPr>
    </w:p>
    <w:p w:rsidR="001A0FCD" w:rsidRPr="00BE0667" w:rsidRDefault="001A0FCD" w:rsidP="001A0FCD">
      <w:pPr>
        <w:pStyle w:val="Nagwek2"/>
        <w:shd w:val="clear" w:color="auto" w:fill="F3F5F7"/>
        <w:jc w:val="center"/>
        <w:rPr>
          <w:rFonts w:ascii="Arial" w:hAnsi="Arial" w:cs="Arial"/>
          <w:color w:val="242424"/>
          <w:sz w:val="22"/>
          <w:szCs w:val="22"/>
        </w:rPr>
      </w:pPr>
      <w:r w:rsidRPr="00BE0667">
        <w:rPr>
          <w:rFonts w:ascii="Arial" w:hAnsi="Arial" w:cs="Arial"/>
          <w:color w:val="242424"/>
          <w:sz w:val="22"/>
          <w:szCs w:val="22"/>
        </w:rPr>
        <w:t>Zwroty P - wskazujące przeciwdziałanie</w:t>
      </w:r>
    </w:p>
    <w:p w:rsidR="001A0FCD" w:rsidRPr="002874C1" w:rsidRDefault="001A0FCD" w:rsidP="001A0FCD">
      <w:pPr>
        <w:shd w:val="clear" w:color="auto" w:fill="F3F5F7"/>
        <w:rPr>
          <w:rFonts w:ascii="Arial" w:hAnsi="Arial" w:cs="Arial"/>
          <w:color w:val="242424"/>
          <w:sz w:val="18"/>
          <w:szCs w:val="18"/>
        </w:rPr>
      </w:pPr>
      <w:r w:rsidRPr="002874C1">
        <w:rPr>
          <w:rFonts w:ascii="Arial" w:hAnsi="Arial" w:cs="Arial"/>
          <w:color w:val="242424"/>
          <w:sz w:val="18"/>
          <w:szCs w:val="18"/>
        </w:rPr>
        <w:t>Informują o środkach ostrożności służących zapobieganiu lub zminimalizowaniu szkodliwych skutków dla zdrowia ludzkiego lub środowiska, wynikających z interakcji z niebezpiecznym produktem. Zwroty wskazujące przeciwdziałanie są zakodowane przy użyciu kodu, który składa się z:</w:t>
      </w:r>
    </w:p>
    <w:p w:rsidR="001A0FCD" w:rsidRPr="002874C1" w:rsidRDefault="001A0FCD" w:rsidP="001A0FCD">
      <w:pPr>
        <w:numPr>
          <w:ilvl w:val="0"/>
          <w:numId w:val="4"/>
        </w:numPr>
        <w:shd w:val="clear" w:color="auto" w:fill="F3F5F7"/>
        <w:spacing w:after="100" w:afterAutospacing="1" w:line="240" w:lineRule="auto"/>
        <w:rPr>
          <w:rFonts w:ascii="Arial" w:hAnsi="Arial" w:cs="Arial"/>
          <w:color w:val="242424"/>
          <w:sz w:val="18"/>
          <w:szCs w:val="18"/>
        </w:rPr>
      </w:pPr>
      <w:r w:rsidRPr="002874C1">
        <w:rPr>
          <w:rFonts w:ascii="Arial" w:hAnsi="Arial" w:cs="Arial"/>
          <w:color w:val="242424"/>
          <w:sz w:val="18"/>
          <w:szCs w:val="18"/>
        </w:rPr>
        <w:t>Litery „P”</w:t>
      </w:r>
    </w:p>
    <w:p w:rsidR="001A0FCD" w:rsidRPr="002874C1" w:rsidRDefault="001A0FCD" w:rsidP="001A0FCD">
      <w:pPr>
        <w:numPr>
          <w:ilvl w:val="0"/>
          <w:numId w:val="4"/>
        </w:numPr>
        <w:shd w:val="clear" w:color="auto" w:fill="F3F5F7"/>
        <w:spacing w:after="100" w:afterAutospacing="1" w:line="240" w:lineRule="auto"/>
        <w:rPr>
          <w:rFonts w:ascii="Arial" w:hAnsi="Arial" w:cs="Arial"/>
          <w:color w:val="242424"/>
          <w:sz w:val="18"/>
          <w:szCs w:val="18"/>
        </w:rPr>
      </w:pPr>
      <w:r w:rsidRPr="002874C1">
        <w:rPr>
          <w:rFonts w:ascii="Arial" w:hAnsi="Arial" w:cs="Arial"/>
          <w:color w:val="242424"/>
          <w:sz w:val="18"/>
          <w:szCs w:val="18"/>
        </w:rPr>
        <w:t>Cyfry określającej środek ostrożności: „1” – ogólne, „2” – zapobieganie, „3” – reagowanie, „4” – przechowywanie, „5” – usuwanie,</w:t>
      </w:r>
    </w:p>
    <w:p w:rsidR="001A0FCD" w:rsidRPr="002874C1" w:rsidRDefault="001A0FCD" w:rsidP="001A0FCD">
      <w:pPr>
        <w:numPr>
          <w:ilvl w:val="0"/>
          <w:numId w:val="4"/>
        </w:numPr>
        <w:shd w:val="clear" w:color="auto" w:fill="F3F5F7"/>
        <w:spacing w:after="100" w:afterAutospacing="1" w:line="240" w:lineRule="auto"/>
        <w:rPr>
          <w:rFonts w:ascii="Arial" w:hAnsi="Arial" w:cs="Arial"/>
          <w:color w:val="242424"/>
          <w:sz w:val="18"/>
          <w:szCs w:val="18"/>
        </w:rPr>
      </w:pPr>
      <w:r w:rsidRPr="002874C1">
        <w:rPr>
          <w:rFonts w:ascii="Arial" w:hAnsi="Arial" w:cs="Arial"/>
          <w:color w:val="242424"/>
          <w:sz w:val="18"/>
          <w:szCs w:val="18"/>
        </w:rPr>
        <w:t>Dwóch cyfr odpowiadających kolejnemu numerowi zagrożenia.</w:t>
      </w:r>
    </w:p>
    <w:p w:rsidR="001A0FCD" w:rsidRPr="002874C1" w:rsidRDefault="001A0FCD" w:rsidP="001A0FCD">
      <w:pPr>
        <w:spacing w:line="360" w:lineRule="auto"/>
        <w:jc w:val="center"/>
        <w:rPr>
          <w:rFonts w:ascii="Arial" w:hAnsi="Arial" w:cs="Arial"/>
          <w:sz w:val="18"/>
          <w:szCs w:val="18"/>
        </w:rPr>
      </w:pPr>
    </w:p>
    <w:p w:rsidR="001F2B3F" w:rsidRPr="00BE0667" w:rsidRDefault="001F2B3F">
      <w:pPr>
        <w:rPr>
          <w:rFonts w:ascii="Arial" w:hAnsi="Arial" w:cs="Arial"/>
        </w:rPr>
      </w:pPr>
    </w:p>
    <w:sectPr w:rsidR="001F2B3F" w:rsidRPr="00BE0667" w:rsidSect="002874C1">
      <w:pgSz w:w="16838" w:h="11906" w:orient="landscape"/>
      <w:pgMar w:top="426" w:right="962" w:bottom="567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B23766"/>
    <w:multiLevelType w:val="multilevel"/>
    <w:tmpl w:val="0F744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E730182"/>
    <w:multiLevelType w:val="multilevel"/>
    <w:tmpl w:val="D608A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CD80E95"/>
    <w:multiLevelType w:val="multilevel"/>
    <w:tmpl w:val="30C688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FB77EB5"/>
    <w:multiLevelType w:val="multilevel"/>
    <w:tmpl w:val="5ED20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1A0FCD"/>
    <w:rsid w:val="001A0FCD"/>
    <w:rsid w:val="001F2B3F"/>
    <w:rsid w:val="002874C1"/>
    <w:rsid w:val="004C5C60"/>
    <w:rsid w:val="00504BFE"/>
    <w:rsid w:val="005148D2"/>
    <w:rsid w:val="006B04C8"/>
    <w:rsid w:val="007A00BD"/>
    <w:rsid w:val="00920531"/>
    <w:rsid w:val="00AD75A9"/>
    <w:rsid w:val="00AE0C62"/>
    <w:rsid w:val="00BE06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A0FCD"/>
  </w:style>
  <w:style w:type="paragraph" w:styleId="Nagwek1">
    <w:name w:val="heading 1"/>
    <w:basedOn w:val="Normalny"/>
    <w:link w:val="Nagwek1Znak"/>
    <w:uiPriority w:val="9"/>
    <w:qFormat/>
    <w:rsid w:val="001A0FC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agwek2">
    <w:name w:val="heading 2"/>
    <w:basedOn w:val="Normalny"/>
    <w:link w:val="Nagwek2Znak"/>
    <w:uiPriority w:val="9"/>
    <w:qFormat/>
    <w:rsid w:val="001A0FC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A0FCD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1A0FCD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1A0FCD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1A0F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1A0FCD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A0F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A0FC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znaki-bhp.pl/produkty/4523_produkt_pod_cisnieniem.html" TargetMode="External"/><Relationship Id="rId18" Type="http://schemas.openxmlformats.org/officeDocument/2006/relationships/hyperlink" Target="https://znaki-bhp.pl/produkty/3825_produkt_zagrazajacy_zdrowiu.html" TargetMode="External"/><Relationship Id="rId26" Type="http://schemas.openxmlformats.org/officeDocument/2006/relationships/image" Target="media/image13.png"/><Relationship Id="rId3" Type="http://schemas.openxmlformats.org/officeDocument/2006/relationships/settings" Target="settings.xml"/><Relationship Id="rId21" Type="http://schemas.openxmlformats.org/officeDocument/2006/relationships/image" Target="media/image8.jpeg"/><Relationship Id="rId7" Type="http://schemas.openxmlformats.org/officeDocument/2006/relationships/hyperlink" Target="https://znaki-bhp.pl/produkty/4520_produkt_wybuchowy.html" TargetMode="External"/><Relationship Id="rId12" Type="http://schemas.openxmlformats.org/officeDocument/2006/relationships/image" Target="media/image3.jpeg"/><Relationship Id="rId17" Type="http://schemas.openxmlformats.org/officeDocument/2006/relationships/image" Target="media/image6.jpeg"/><Relationship Id="rId25" Type="http://schemas.openxmlformats.org/officeDocument/2006/relationships/image" Target="media/image12.pn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5.jpeg"/><Relationship Id="rId20" Type="http://schemas.openxmlformats.org/officeDocument/2006/relationships/hyperlink" Target="https://znaki-bhp.pl/produkty/5012_produkt_powaznie_zagrazajacy_zdrowiu.html" TargetMode="External"/><Relationship Id="rId29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hyperlink" Target="https://znaki-bhp.pl/srodki-ochrony-indywidualnej" TargetMode="External"/><Relationship Id="rId11" Type="http://schemas.openxmlformats.org/officeDocument/2006/relationships/hyperlink" Target="https://znaki-bhp.pl/produkty/3821_produkt_utleniajacy.html" TargetMode="External"/><Relationship Id="rId24" Type="http://schemas.openxmlformats.org/officeDocument/2006/relationships/image" Target="media/image11.png"/><Relationship Id="rId32" Type="http://schemas.openxmlformats.org/officeDocument/2006/relationships/fontTable" Target="fontTable.xml"/><Relationship Id="rId5" Type="http://schemas.openxmlformats.org/officeDocument/2006/relationships/hyperlink" Target="https://znaki-bhp.pl/pl/c/Piktogramy-CLP%2C-GHS/1013" TargetMode="External"/><Relationship Id="rId15" Type="http://schemas.openxmlformats.org/officeDocument/2006/relationships/hyperlink" Target="https://znaki-bhp.pl/produkty/3823_produkt_zracy.html" TargetMode="External"/><Relationship Id="rId23" Type="http://schemas.openxmlformats.org/officeDocument/2006/relationships/image" Target="media/image10.png"/><Relationship Id="rId28" Type="http://schemas.openxmlformats.org/officeDocument/2006/relationships/image" Target="media/image15.png"/><Relationship Id="rId10" Type="http://schemas.openxmlformats.org/officeDocument/2006/relationships/image" Target="media/image2.jpeg"/><Relationship Id="rId19" Type="http://schemas.openxmlformats.org/officeDocument/2006/relationships/image" Target="media/image7.jpeg"/><Relationship Id="rId31" Type="http://schemas.openxmlformats.org/officeDocument/2006/relationships/image" Target="media/image18.png"/><Relationship Id="rId4" Type="http://schemas.openxmlformats.org/officeDocument/2006/relationships/webSettings" Target="webSettings.xml"/><Relationship Id="rId9" Type="http://schemas.openxmlformats.org/officeDocument/2006/relationships/hyperlink" Target="https://znaki-bhp.pl/produkty/4521_produkt_latwopalny.html" TargetMode="External"/><Relationship Id="rId14" Type="http://schemas.openxmlformats.org/officeDocument/2006/relationships/image" Target="media/image4.jpeg"/><Relationship Id="rId22" Type="http://schemas.openxmlformats.org/officeDocument/2006/relationships/image" Target="media/image9.jpeg"/><Relationship Id="rId27" Type="http://schemas.openxmlformats.org/officeDocument/2006/relationships/image" Target="media/image14.png"/><Relationship Id="rId30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1249</Words>
  <Characters>7495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8</cp:revision>
  <dcterms:created xsi:type="dcterms:W3CDTF">2024-03-07T08:06:00Z</dcterms:created>
  <dcterms:modified xsi:type="dcterms:W3CDTF">2024-04-19T11:45:00Z</dcterms:modified>
</cp:coreProperties>
</file>