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E91" w:rsidRPr="00F32C1B" w:rsidRDefault="008046F4" w:rsidP="00B21E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1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40931838" r:id="rId7"/>
        </w:pict>
      </w:r>
      <w:r w:rsidR="00B21E91" w:rsidRPr="00F32C1B">
        <w:rPr>
          <w:rFonts w:ascii="Times New Roman" w:eastAsia="Lucida Sans Unicode" w:hAnsi="Times New Roman" w:cs="Tahoma"/>
          <w:b/>
          <w:kern w:val="1"/>
          <w:sz w:val="24"/>
          <w:szCs w:val="24"/>
          <w:lang w:eastAsia="hi-IN" w:bidi="hi-IN"/>
        </w:rPr>
        <w:t xml:space="preserve">UNIWERSYTET KAZIMIERZA WIELKIEGO </w:t>
      </w:r>
    </w:p>
    <w:p w:rsidR="00B21E91" w:rsidRPr="00F32C1B" w:rsidRDefault="00B21E91" w:rsidP="00B21E9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1"/>
          <w:sz w:val="24"/>
          <w:szCs w:val="24"/>
          <w:lang w:eastAsia="hi-IN" w:bidi="hi-IN"/>
        </w:rPr>
      </w:pPr>
      <w:r w:rsidRPr="00F32C1B">
        <w:rPr>
          <w:rFonts w:ascii="Times New Roman" w:eastAsia="Lucida Sans Unicode" w:hAnsi="Times New Roman" w:cs="Tahoma"/>
          <w:b/>
          <w:kern w:val="1"/>
          <w:sz w:val="24"/>
          <w:szCs w:val="24"/>
          <w:lang w:eastAsia="hi-IN" w:bidi="hi-IN"/>
        </w:rPr>
        <w:t xml:space="preserve">                                  W BYDGOSZCZY</w:t>
      </w:r>
    </w:p>
    <w:p w:rsidR="00B21E91" w:rsidRPr="00F32C1B" w:rsidRDefault="00B21E91" w:rsidP="00B21E9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1"/>
          <w:sz w:val="18"/>
          <w:szCs w:val="18"/>
          <w:lang w:eastAsia="hi-IN" w:bidi="hi-IN"/>
        </w:rPr>
      </w:pPr>
      <w:r w:rsidRPr="00F32C1B">
        <w:rPr>
          <w:rFonts w:ascii="Times New Roman" w:eastAsia="Lucida Sans Unicode" w:hAnsi="Times New Roman" w:cs="Tahoma"/>
          <w:kern w:val="1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B21E91" w:rsidRPr="00F32C1B" w:rsidRDefault="00B21E91" w:rsidP="00B21E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</w:pPr>
      <w:r w:rsidRPr="00F32C1B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NIP 5542647568 REGON 340057695</w:t>
      </w:r>
    </w:p>
    <w:p w:rsidR="00B21E91" w:rsidRPr="00F32C1B" w:rsidRDefault="00B21E91" w:rsidP="00B21E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</w:pPr>
      <w:r w:rsidRPr="00F32C1B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www.ukw.edu.pl</w:t>
      </w:r>
    </w:p>
    <w:p w:rsidR="00B21E91" w:rsidRPr="00F32C1B" w:rsidRDefault="00B21E91" w:rsidP="00B21E91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1"/>
          <w:szCs w:val="20"/>
          <w:lang w:eastAsia="hi-IN" w:bidi="hi-IN"/>
        </w:rPr>
      </w:pPr>
    </w:p>
    <w:p w:rsidR="00B21E91" w:rsidRPr="00F32C1B" w:rsidRDefault="00B21E91" w:rsidP="00B21E91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1"/>
          <w:szCs w:val="24"/>
          <w:lang w:eastAsia="hi-IN" w:bidi="hi-IN"/>
        </w:rPr>
      </w:pPr>
    </w:p>
    <w:p w:rsidR="00B21E91" w:rsidRPr="00F32C1B" w:rsidRDefault="00B21E91" w:rsidP="00B21E91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1"/>
          <w:lang w:eastAsia="hi-IN" w:bidi="hi-IN"/>
        </w:rPr>
      </w:pPr>
    </w:p>
    <w:p w:rsidR="00B21E91" w:rsidRPr="00F32C1B" w:rsidRDefault="00B21E91" w:rsidP="00DD529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</w:pP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UKW/BZP-D-</w:t>
      </w:r>
      <w:r w:rsidR="00E424A1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46</w:t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/2013</w:t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="00DD5296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ab/>
        <w:t xml:space="preserve">        Bydgoszcz, </w:t>
      </w:r>
      <w:r w:rsidR="00E424A1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17</w:t>
      </w:r>
      <w:r w:rsidRPr="009C3637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.09</w:t>
      </w:r>
      <w:r w:rsidRPr="00F32C1B">
        <w:rPr>
          <w:rFonts w:ascii="Times New Roman" w:eastAsia="Lucida Sans Unicode" w:hAnsi="Times New Roman" w:cs="Times New Roman"/>
          <w:kern w:val="1"/>
          <w:sz w:val="20"/>
          <w:lang w:eastAsia="hi-IN" w:bidi="hi-IN"/>
        </w:rPr>
        <w:t>.2013 r.</w:t>
      </w:r>
    </w:p>
    <w:p w:rsidR="00E67DD1" w:rsidRPr="009C3637" w:rsidRDefault="00DD5296" w:rsidP="00B21E91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</w:p>
    <w:p w:rsidR="00B21E91" w:rsidRPr="009C3637" w:rsidRDefault="00B21E91" w:rsidP="00B21E91">
      <w:pPr>
        <w:jc w:val="both"/>
        <w:rPr>
          <w:rFonts w:ascii="Times New Roman" w:hAnsi="Times New Roman" w:cs="Times New Roman"/>
          <w:sz w:val="20"/>
        </w:rPr>
      </w:pPr>
      <w:r w:rsidRPr="009C3637">
        <w:rPr>
          <w:rFonts w:ascii="Times New Roman" w:hAnsi="Times New Roman" w:cs="Times New Roman"/>
          <w:sz w:val="20"/>
        </w:rPr>
        <w:t>Do wszystkich Wykonawców zainteresowanych postępowaniem</w:t>
      </w:r>
    </w:p>
    <w:p w:rsidR="00B21E91" w:rsidRPr="009C3637" w:rsidRDefault="00B21E91" w:rsidP="00B21E91">
      <w:pPr>
        <w:jc w:val="both"/>
        <w:rPr>
          <w:rFonts w:ascii="Times New Roman" w:hAnsi="Times New Roman" w:cs="Times New Roman"/>
          <w:sz w:val="20"/>
        </w:rPr>
      </w:pPr>
      <w:r w:rsidRPr="009C3637">
        <w:rPr>
          <w:rFonts w:ascii="Times New Roman" w:hAnsi="Times New Roman" w:cs="Times New Roman"/>
          <w:sz w:val="20"/>
        </w:rPr>
        <w:t xml:space="preserve">dot. postępowania prowadzonego w trybie przetargu nieograniczonego na: </w:t>
      </w:r>
    </w:p>
    <w:p w:rsidR="00B21E91" w:rsidRPr="00A623FC" w:rsidRDefault="00E424A1" w:rsidP="00B21E9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A623FC">
        <w:rPr>
          <w:rFonts w:ascii="Times New Roman" w:hAnsi="Times New Roman" w:cs="Times New Roman"/>
          <w:b/>
        </w:rPr>
        <w:t xml:space="preserve">Dostawa materiałów eksploatacyjnych do drukarek i kserokopiarek </w:t>
      </w:r>
    </w:p>
    <w:p w:rsidR="00B21E91" w:rsidRPr="00A623FC" w:rsidRDefault="00B21E91" w:rsidP="00B21E91">
      <w:pPr>
        <w:jc w:val="both"/>
        <w:rPr>
          <w:rFonts w:ascii="Times New Roman" w:hAnsi="Times New Roman" w:cs="Times New Roman"/>
        </w:rPr>
      </w:pPr>
      <w:r w:rsidRPr="00A623FC">
        <w:rPr>
          <w:rFonts w:ascii="Times New Roman" w:hAnsi="Times New Roman" w:cs="Times New Roman"/>
        </w:rPr>
        <w:t xml:space="preserve">           Na podstawie art. 38 ust. 2 ustawy z dnia 29 stycznia 2004 r. Prawo zamówień publicznych (Dz. U. z 2010 r. Nr 113, poz. 759 ze zm.) Uniwersytet Kazimierza Wielkiego  w Bydgoszczy up</w:t>
      </w:r>
      <w:r w:rsidR="00E424A1" w:rsidRPr="00A623FC">
        <w:rPr>
          <w:rFonts w:ascii="Times New Roman" w:hAnsi="Times New Roman" w:cs="Times New Roman"/>
        </w:rPr>
        <w:t xml:space="preserve">rzejmie informuje, że w dniach 13-17 </w:t>
      </w:r>
      <w:r w:rsidRPr="00A623FC">
        <w:rPr>
          <w:rFonts w:ascii="Times New Roman" w:hAnsi="Times New Roman" w:cs="Times New Roman"/>
        </w:rPr>
        <w:t>.09.2013 r wpłynęł</w:t>
      </w:r>
      <w:r w:rsidR="00E424A1" w:rsidRPr="00A623FC">
        <w:rPr>
          <w:rFonts w:ascii="Times New Roman" w:hAnsi="Times New Roman" w:cs="Times New Roman"/>
        </w:rPr>
        <w:t>y</w:t>
      </w:r>
      <w:r w:rsidRPr="00A623FC">
        <w:rPr>
          <w:rFonts w:ascii="Times New Roman" w:hAnsi="Times New Roman" w:cs="Times New Roman"/>
        </w:rPr>
        <w:t xml:space="preserve"> mailem</w:t>
      </w:r>
      <w:r w:rsidR="00E424A1" w:rsidRPr="00A623FC">
        <w:rPr>
          <w:rFonts w:ascii="Times New Roman" w:hAnsi="Times New Roman" w:cs="Times New Roman"/>
        </w:rPr>
        <w:t xml:space="preserve"> i faksem</w:t>
      </w:r>
      <w:r w:rsidRPr="00A623FC">
        <w:rPr>
          <w:rFonts w:ascii="Times New Roman" w:hAnsi="Times New Roman" w:cs="Times New Roman"/>
        </w:rPr>
        <w:t xml:space="preserve"> zapytani</w:t>
      </w:r>
      <w:r w:rsidR="00E424A1" w:rsidRPr="00A623FC">
        <w:rPr>
          <w:rFonts w:ascii="Times New Roman" w:hAnsi="Times New Roman" w:cs="Times New Roman"/>
        </w:rPr>
        <w:t>a</w:t>
      </w:r>
      <w:r w:rsidRPr="00A623FC">
        <w:rPr>
          <w:rFonts w:ascii="Times New Roman" w:hAnsi="Times New Roman" w:cs="Times New Roman"/>
        </w:rPr>
        <w:t xml:space="preserve"> o następującej treści:</w:t>
      </w:r>
    </w:p>
    <w:p w:rsidR="00E424A1" w:rsidRPr="00E424A1" w:rsidRDefault="00E424A1" w:rsidP="00E424A1">
      <w:pPr>
        <w:widowControl w:val="0"/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  <w:r w:rsidRPr="00E424A1">
        <w:rPr>
          <w:rFonts w:ascii="Times New Roman" w:eastAsia="Times New Roman" w:hAnsi="Times New Roman" w:cs="Times New Roman"/>
          <w:i/>
          <w:lang w:eastAsia="pl-PL"/>
        </w:rPr>
        <w:t>Czy w w/w przetargu Zamawiający dopuszcza możliwość dostawy przedmiotu umowy za pomocą firmy kurierskiej?</w:t>
      </w:r>
    </w:p>
    <w:p w:rsidR="00E424A1" w:rsidRPr="00E424A1" w:rsidRDefault="00E424A1" w:rsidP="00E424A1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lang w:eastAsia="pl-PL"/>
        </w:rPr>
      </w:pPr>
    </w:p>
    <w:p w:rsidR="00E424A1" w:rsidRPr="00A623FC" w:rsidRDefault="00E424A1" w:rsidP="00E424A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  <w:r w:rsidRPr="00A623FC">
        <w:rPr>
          <w:rFonts w:ascii="Times New Roman" w:eastAsia="Times New Roman" w:hAnsi="Times New Roman" w:cs="Times New Roman"/>
          <w:i/>
          <w:lang w:eastAsia="pl-PL"/>
        </w:rPr>
        <w:t xml:space="preserve">2a.   </w:t>
      </w:r>
      <w:r w:rsidRPr="00E424A1">
        <w:rPr>
          <w:rFonts w:ascii="Times New Roman" w:eastAsia="Times New Roman" w:hAnsi="Times New Roman" w:cs="Times New Roman"/>
          <w:i/>
          <w:lang w:eastAsia="pl-PL"/>
        </w:rPr>
        <w:t>Jakiego tonera i do jakiej drukarki oczekujecie w poz. 67 SIWZ?</w:t>
      </w:r>
    </w:p>
    <w:p w:rsidR="00E424A1" w:rsidRPr="00A623FC" w:rsidRDefault="00E424A1" w:rsidP="00E424A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  <w:r w:rsidRPr="00A623FC">
        <w:rPr>
          <w:rFonts w:ascii="Times New Roman" w:eastAsia="Times New Roman" w:hAnsi="Times New Roman" w:cs="Times New Roman"/>
          <w:i/>
          <w:lang w:eastAsia="pl-PL"/>
        </w:rPr>
        <w:t xml:space="preserve">2b.  67-Toner XEROX </w:t>
      </w:r>
      <w:r w:rsidRPr="00A623FC">
        <w:rPr>
          <w:rFonts w:ascii="Times New Roman" w:eastAsia="Times New Roman" w:hAnsi="Times New Roman" w:cs="Times New Roman"/>
          <w:b/>
          <w:bCs/>
          <w:i/>
          <w:lang w:eastAsia="pl-PL"/>
        </w:rPr>
        <w:t>PHA -</w:t>
      </w:r>
      <w:r w:rsidRPr="00A623FC">
        <w:rPr>
          <w:rFonts w:ascii="Times New Roman" w:eastAsia="Times New Roman" w:hAnsi="Times New Roman" w:cs="Times New Roman"/>
          <w:i/>
          <w:lang w:eastAsia="pl-PL"/>
        </w:rPr>
        <w:t xml:space="preserve"> o jaki konkretny model urządzenia/ tonera chodzi zamawiającemu skrót PHA     (</w:t>
      </w:r>
      <w:proofErr w:type="spellStart"/>
      <w:r w:rsidRPr="00A623FC">
        <w:rPr>
          <w:rFonts w:ascii="Times New Roman" w:eastAsia="Times New Roman" w:hAnsi="Times New Roman" w:cs="Times New Roman"/>
          <w:i/>
          <w:lang w:eastAsia="pl-PL"/>
        </w:rPr>
        <w:t>phaser</w:t>
      </w:r>
      <w:proofErr w:type="spellEnd"/>
      <w:r w:rsidRPr="00A623FC">
        <w:rPr>
          <w:rFonts w:ascii="Times New Roman" w:eastAsia="Times New Roman" w:hAnsi="Times New Roman" w:cs="Times New Roman"/>
          <w:i/>
          <w:lang w:eastAsia="pl-PL"/>
        </w:rPr>
        <w:t>) nic nie oznacza. Wykonawca nie wie jaki materiał eksploatacyjny ma wycenić</w:t>
      </w:r>
    </w:p>
    <w:p w:rsidR="00E424A1" w:rsidRPr="00A623FC" w:rsidRDefault="00E424A1" w:rsidP="00E424A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  <w:r w:rsidRPr="00A623FC">
        <w:rPr>
          <w:rFonts w:ascii="Times New Roman" w:eastAsia="Times New Roman" w:hAnsi="Times New Roman" w:cs="Times New Roman"/>
          <w:i/>
          <w:lang w:eastAsia="pl-PL"/>
        </w:rPr>
        <w:t xml:space="preserve">2c. </w:t>
      </w:r>
      <w:r w:rsidRPr="00A623FC">
        <w:rPr>
          <w:rFonts w:ascii="Times New Roman" w:hAnsi="Times New Roman" w:cs="Times New Roman"/>
          <w:i/>
        </w:rPr>
        <w:t>Proszę o sprecyzowanie tonera Xerox PHA w poz. 67 Formularza cenowego tj. do jakiego modelu drukarki ma pasować lub o podanie typu tonera.</w:t>
      </w:r>
    </w:p>
    <w:p w:rsidR="00E424A1" w:rsidRPr="00A623FC" w:rsidRDefault="00E424A1" w:rsidP="00E424A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</w:p>
    <w:p w:rsidR="00E424A1" w:rsidRPr="00A623FC" w:rsidRDefault="00E424A1" w:rsidP="00E424A1">
      <w:pPr>
        <w:pStyle w:val="Akapitzlist"/>
        <w:widowControl w:val="0"/>
        <w:numPr>
          <w:ilvl w:val="0"/>
          <w:numId w:val="6"/>
        </w:numPr>
        <w:suppressAutoHyphens/>
        <w:spacing w:after="0" w:line="240" w:lineRule="auto"/>
        <w:rPr>
          <w:rFonts w:ascii="Times New Roman" w:eastAsia="Times New Roman" w:hAnsi="Times New Roman" w:cs="Times New Roman"/>
          <w:i/>
          <w:lang w:eastAsia="pl-PL"/>
        </w:rPr>
      </w:pPr>
      <w:r w:rsidRPr="00A623FC">
        <w:rPr>
          <w:rFonts w:ascii="Times New Roman" w:eastAsia="Times New Roman" w:hAnsi="Times New Roman" w:cs="Times New Roman"/>
          <w:i/>
          <w:lang w:eastAsia="pl-PL"/>
        </w:rPr>
        <w:t>Proszę o sprecyzowanie  w formularzu kalkulacyjnym pozycji:</w:t>
      </w:r>
    </w:p>
    <w:p w:rsidR="00E424A1" w:rsidRPr="00A623FC" w:rsidRDefault="00E424A1" w:rsidP="00E424A1">
      <w:pPr>
        <w:widowControl w:val="0"/>
        <w:suppressAutoHyphens/>
        <w:spacing w:after="0" w:line="240" w:lineRule="auto"/>
        <w:ind w:firstLine="360"/>
        <w:rPr>
          <w:rFonts w:ascii="Times New Roman" w:eastAsia="Times New Roman" w:hAnsi="Times New Roman" w:cs="Times New Roman"/>
          <w:i/>
          <w:lang w:eastAsia="pl-PL"/>
        </w:rPr>
      </w:pPr>
      <w:r w:rsidRPr="00E424A1">
        <w:rPr>
          <w:rFonts w:ascii="Times New Roman" w:eastAsia="Times New Roman" w:hAnsi="Times New Roman" w:cs="Times New Roman"/>
          <w:i/>
          <w:lang w:eastAsia="pl-PL"/>
        </w:rPr>
        <w:t xml:space="preserve">58-Toner HP LJ </w:t>
      </w:r>
      <w:r w:rsidRPr="00E424A1">
        <w:rPr>
          <w:rFonts w:ascii="Times New Roman" w:eastAsia="Times New Roman" w:hAnsi="Times New Roman" w:cs="Times New Roman"/>
          <w:b/>
          <w:bCs/>
          <w:i/>
          <w:lang w:eastAsia="pl-PL"/>
        </w:rPr>
        <w:t>P</w:t>
      </w:r>
      <w:r w:rsidRPr="00E424A1">
        <w:rPr>
          <w:rFonts w:ascii="Times New Roman" w:eastAsia="Times New Roman" w:hAnsi="Times New Roman" w:cs="Times New Roman"/>
          <w:i/>
          <w:lang w:eastAsia="pl-PL"/>
        </w:rPr>
        <w:t>3055 nie ma urządzenia o symbolu P3055, jest urządzenie HP LJ3055</w:t>
      </w:r>
    </w:p>
    <w:p w:rsidR="00E424A1" w:rsidRPr="00A623FC" w:rsidRDefault="00E424A1" w:rsidP="00E424A1">
      <w:pPr>
        <w:pStyle w:val="Akapitzlist"/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lang w:eastAsia="pl-PL"/>
        </w:rPr>
      </w:pPr>
    </w:p>
    <w:p w:rsidR="00E424A1" w:rsidRPr="00E424A1" w:rsidRDefault="00E424A1" w:rsidP="00E424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E424A1">
        <w:rPr>
          <w:rFonts w:ascii="Times New Roman" w:eastAsia="Times New Roman" w:hAnsi="Times New Roman" w:cs="Times New Roman"/>
          <w:bCs/>
          <w:lang w:eastAsia="pl-PL"/>
        </w:rPr>
        <w:t xml:space="preserve">Odpowiedzi na pytania: </w:t>
      </w:r>
    </w:p>
    <w:p w:rsidR="00E424A1" w:rsidRPr="00E424A1" w:rsidRDefault="00E424A1" w:rsidP="00E424A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Cs/>
          <w:lang w:eastAsia="pl-PL" w:bidi="hi-IN"/>
        </w:rPr>
      </w:pPr>
      <w:r w:rsidRPr="00E424A1">
        <w:rPr>
          <w:rFonts w:ascii="Times New Roman" w:eastAsia="Times New Roman" w:hAnsi="Times New Roman" w:cs="Times New Roman"/>
          <w:bCs/>
          <w:lang w:eastAsia="pl-PL"/>
        </w:rPr>
        <w:t>Ad 1</w:t>
      </w:r>
      <w:r w:rsidRPr="00E424A1">
        <w:rPr>
          <w:rFonts w:ascii="Times New Roman" w:eastAsia="Times New Roman" w:hAnsi="Times New Roman" w:cs="Times New Roman"/>
          <w:bCs/>
          <w:lang w:val="x-none" w:eastAsia="pl-PL" w:bidi="hi-IN"/>
        </w:rPr>
        <w:t xml:space="preserve"> </w:t>
      </w:r>
      <w:r w:rsidRPr="00E424A1">
        <w:rPr>
          <w:rFonts w:ascii="Times New Roman" w:eastAsia="Times New Roman" w:hAnsi="Times New Roman" w:cs="Times New Roman"/>
          <w:bCs/>
          <w:lang w:eastAsia="pl-PL" w:bidi="hi-IN"/>
        </w:rPr>
        <w:tab/>
      </w:r>
      <w:r w:rsidRPr="00E424A1">
        <w:rPr>
          <w:rFonts w:ascii="Times New Roman" w:eastAsia="Times New Roman" w:hAnsi="Times New Roman" w:cs="Times New Roman"/>
          <w:bCs/>
          <w:lang w:val="x-none" w:eastAsia="pl-PL" w:bidi="hi-IN"/>
        </w:rPr>
        <w:t xml:space="preserve">Zamawiający dopuszcza </w:t>
      </w:r>
      <w:r w:rsidRPr="00E424A1">
        <w:rPr>
          <w:rFonts w:ascii="Times New Roman" w:eastAsia="Times New Roman" w:hAnsi="Times New Roman" w:cs="Times New Roman"/>
          <w:lang w:eastAsia="pl-PL"/>
        </w:rPr>
        <w:t>możliwość dostawy przedmiotu umowy za pomocą firmy kurierskiej</w:t>
      </w:r>
    </w:p>
    <w:p w:rsidR="00E424A1" w:rsidRPr="00A623FC" w:rsidRDefault="00E424A1" w:rsidP="00E424A1">
      <w:pPr>
        <w:spacing w:before="240" w:after="119" w:line="24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E424A1">
        <w:rPr>
          <w:rFonts w:ascii="Times New Roman" w:eastAsia="Times New Roman" w:hAnsi="Times New Roman" w:cs="Times New Roman"/>
          <w:bCs/>
          <w:lang w:eastAsia="pl-PL"/>
        </w:rPr>
        <w:t>Ad 2</w:t>
      </w:r>
      <w:r w:rsidRPr="00A623FC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proofErr w:type="spellStart"/>
      <w:r w:rsidRPr="00A623FC">
        <w:rPr>
          <w:rFonts w:ascii="Times New Roman" w:eastAsia="Times New Roman" w:hAnsi="Times New Roman" w:cs="Times New Roman"/>
          <w:bCs/>
          <w:lang w:eastAsia="pl-PL"/>
        </w:rPr>
        <w:t>a,b,c</w:t>
      </w:r>
      <w:proofErr w:type="spellEnd"/>
      <w:r w:rsidRPr="00E424A1">
        <w:rPr>
          <w:rFonts w:ascii="Times New Roman" w:eastAsia="Times New Roman" w:hAnsi="Times New Roman" w:cs="Times New Roman"/>
          <w:iCs/>
          <w:lang w:eastAsia="pl-PL"/>
        </w:rPr>
        <w:t xml:space="preserve"> Wymagany toner w poz. 67 SIWZ to: Toner XEROX PHA, 3117</w:t>
      </w:r>
    </w:p>
    <w:p w:rsidR="00E424A1" w:rsidRPr="00E424A1" w:rsidRDefault="00E424A1" w:rsidP="00E424A1">
      <w:pPr>
        <w:spacing w:before="240" w:after="119" w:line="24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A623FC">
        <w:rPr>
          <w:rFonts w:ascii="Times New Roman" w:eastAsia="Times New Roman" w:hAnsi="Times New Roman" w:cs="Times New Roman"/>
          <w:iCs/>
          <w:lang w:eastAsia="pl-PL"/>
        </w:rPr>
        <w:t>Ad 3 Q 2612A występuje również z literą P</w:t>
      </w:r>
    </w:p>
    <w:p w:rsidR="00A623FC" w:rsidRDefault="00A623FC" w:rsidP="00CC4B7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Lucida Sans Unicode" w:hAnsi="Times New Roman" w:cs="Times New Roman"/>
          <w:bCs/>
          <w:kern w:val="1"/>
          <w:lang w:eastAsia="hi-IN" w:bidi="hi-IN"/>
        </w:rPr>
      </w:pPr>
      <w:r w:rsidRPr="00A623FC">
        <w:rPr>
          <w:rFonts w:ascii="Times New Roman" w:eastAsia="Times New Roman" w:hAnsi="Times New Roman" w:cs="Times New Roman"/>
          <w:lang w:eastAsia="pl-PL"/>
        </w:rPr>
        <w:t xml:space="preserve">Ponadto </w:t>
      </w:r>
      <w:r w:rsidR="00AA72B4" w:rsidRPr="00A623FC"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 xml:space="preserve">Zamawiający informuje, że na podstawie art. 38 ust. 4 </w:t>
      </w:r>
      <w:r w:rsidRPr="00A623FC"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>wprowadza następujące zmiany w</w:t>
      </w:r>
      <w:r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>:</w:t>
      </w:r>
    </w:p>
    <w:p w:rsidR="00AA72B4" w:rsidRPr="00A623FC" w:rsidRDefault="00A623FC" w:rsidP="00A623FC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Lucida Sans Unicode" w:hAnsi="Times New Roman" w:cs="Times New Roman"/>
          <w:bCs/>
          <w:kern w:val="1"/>
          <w:lang w:eastAsia="hi-IN" w:bidi="hi-IN"/>
        </w:rPr>
      </w:pPr>
      <w:r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>T</w:t>
      </w:r>
      <w:r w:rsidRPr="00A623FC"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>reści poz. 67 załącznika 2.1 do SIWZ (formularz cenowy)</w:t>
      </w:r>
      <w:r w:rsidR="00AA72B4" w:rsidRPr="00A623FC">
        <w:rPr>
          <w:rFonts w:ascii="Times New Roman" w:eastAsia="Lucida Sans Unicode" w:hAnsi="Times New Roman" w:cs="Times New Roman"/>
          <w:bCs/>
          <w:kern w:val="1"/>
          <w:lang w:eastAsia="hi-IN" w:bidi="hi-IN"/>
        </w:rPr>
        <w:t>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"/>
        <w:gridCol w:w="2517"/>
        <w:gridCol w:w="2507"/>
        <w:gridCol w:w="558"/>
        <w:gridCol w:w="558"/>
        <w:gridCol w:w="1117"/>
        <w:gridCol w:w="834"/>
        <w:gridCol w:w="1457"/>
      </w:tblGrid>
      <w:tr w:rsidR="00A623FC" w:rsidRPr="00A623FC" w:rsidTr="00A623FC">
        <w:trPr>
          <w:trHeight w:val="261"/>
          <w:jc w:val="center"/>
        </w:trPr>
        <w:tc>
          <w:tcPr>
            <w:tcW w:w="171" w:type="pct"/>
            <w:shd w:val="clear" w:color="auto" w:fill="auto"/>
            <w:hideMark/>
          </w:tcPr>
          <w:p w:rsidR="00A623FC" w:rsidRPr="00A623FC" w:rsidRDefault="00A623FC" w:rsidP="008C0D9E">
            <w:pPr>
              <w:jc w:val="center"/>
              <w:rPr>
                <w:rFonts w:ascii="Times New Roman" w:hAnsi="Times New Roman" w:cs="Times New Roman"/>
                <w:sz w:val="16"/>
                <w:lang w:eastAsia="pl-PL"/>
              </w:rPr>
            </w:pPr>
            <w:r w:rsidRPr="00A623FC">
              <w:rPr>
                <w:rFonts w:ascii="Times New Roman" w:hAnsi="Times New Roman" w:cs="Times New Roman"/>
                <w:sz w:val="16"/>
                <w:lang w:eastAsia="pl-PL"/>
              </w:rPr>
              <w:t>67</w:t>
            </w:r>
          </w:p>
        </w:tc>
        <w:tc>
          <w:tcPr>
            <w:tcW w:w="1273" w:type="pct"/>
            <w:shd w:val="clear" w:color="auto" w:fill="auto"/>
            <w:hideMark/>
          </w:tcPr>
          <w:p w:rsidR="00A623FC" w:rsidRPr="00A623FC" w:rsidRDefault="00A623FC" w:rsidP="008C0D9E">
            <w:pPr>
              <w:rPr>
                <w:rFonts w:ascii="Times New Roman" w:hAnsi="Times New Roman" w:cs="Times New Roman"/>
                <w:sz w:val="16"/>
                <w:lang w:eastAsia="pl-PL"/>
              </w:rPr>
            </w:pPr>
            <w:r w:rsidRPr="00A623FC">
              <w:rPr>
                <w:rFonts w:ascii="Times New Roman" w:hAnsi="Times New Roman" w:cs="Times New Roman"/>
                <w:sz w:val="16"/>
                <w:lang w:eastAsia="pl-PL"/>
              </w:rPr>
              <w:t xml:space="preserve">Toner XEROX PHA, </w:t>
            </w:r>
            <w:r w:rsidRPr="00A623FC">
              <w:rPr>
                <w:rFonts w:ascii="Times New Roman" w:hAnsi="Times New Roman" w:cs="Times New Roman"/>
                <w:b/>
                <w:color w:val="FF0000"/>
                <w:sz w:val="16"/>
                <w:lang w:eastAsia="pl-PL"/>
              </w:rPr>
              <w:t>3117</w:t>
            </w:r>
          </w:p>
        </w:tc>
        <w:tc>
          <w:tcPr>
            <w:tcW w:w="1268" w:type="pct"/>
          </w:tcPr>
          <w:p w:rsidR="00A623FC" w:rsidRPr="00A623FC" w:rsidRDefault="00A623FC" w:rsidP="008C0D9E">
            <w:pPr>
              <w:jc w:val="center"/>
              <w:rPr>
                <w:rFonts w:ascii="Times New Roman" w:hAnsi="Times New Roman" w:cs="Times New Roman"/>
                <w:sz w:val="16"/>
                <w:lang w:eastAsia="pl-PL"/>
              </w:rPr>
            </w:pPr>
          </w:p>
        </w:tc>
        <w:tc>
          <w:tcPr>
            <w:tcW w:w="282" w:type="pct"/>
            <w:shd w:val="clear" w:color="auto" w:fill="auto"/>
            <w:hideMark/>
          </w:tcPr>
          <w:p w:rsidR="00A623FC" w:rsidRPr="00A623FC" w:rsidRDefault="00A623FC" w:rsidP="008C0D9E">
            <w:pPr>
              <w:jc w:val="center"/>
              <w:rPr>
                <w:rFonts w:ascii="Times New Roman" w:hAnsi="Times New Roman" w:cs="Times New Roman"/>
                <w:sz w:val="16"/>
                <w:lang w:eastAsia="pl-PL"/>
              </w:rPr>
            </w:pPr>
            <w:r w:rsidRPr="00A623FC">
              <w:rPr>
                <w:rFonts w:ascii="Times New Roman" w:hAnsi="Times New Roman" w:cs="Times New Roman"/>
                <w:sz w:val="16"/>
                <w:lang w:eastAsia="pl-PL"/>
              </w:rPr>
              <w:t>szt.</w:t>
            </w:r>
          </w:p>
        </w:tc>
        <w:tc>
          <w:tcPr>
            <w:tcW w:w="282" w:type="pct"/>
            <w:shd w:val="clear" w:color="auto" w:fill="auto"/>
          </w:tcPr>
          <w:p w:rsidR="00A623FC" w:rsidRPr="00A623FC" w:rsidRDefault="00A623FC" w:rsidP="008C0D9E">
            <w:pPr>
              <w:jc w:val="center"/>
              <w:rPr>
                <w:rFonts w:ascii="Times New Roman" w:hAnsi="Times New Roman" w:cs="Times New Roman"/>
                <w:sz w:val="16"/>
                <w:lang w:eastAsia="pl-PL"/>
              </w:rPr>
            </w:pPr>
            <w:r w:rsidRPr="00A623FC">
              <w:rPr>
                <w:rFonts w:ascii="Times New Roman" w:hAnsi="Times New Roman" w:cs="Times New Roman"/>
                <w:sz w:val="16"/>
                <w:lang w:eastAsia="pl-PL"/>
              </w:rPr>
              <w:t>4</w:t>
            </w:r>
          </w:p>
        </w:tc>
        <w:tc>
          <w:tcPr>
            <w:tcW w:w="565" w:type="pct"/>
            <w:shd w:val="clear" w:color="auto" w:fill="auto"/>
          </w:tcPr>
          <w:p w:rsidR="00A623FC" w:rsidRPr="00A623FC" w:rsidRDefault="00A623FC" w:rsidP="008C0D9E">
            <w:pPr>
              <w:jc w:val="center"/>
              <w:rPr>
                <w:rFonts w:ascii="Times New Roman" w:hAnsi="Times New Roman" w:cs="Times New Roman"/>
                <w:sz w:val="16"/>
                <w:lang w:eastAsia="pl-PL"/>
              </w:rPr>
            </w:pPr>
          </w:p>
        </w:tc>
        <w:tc>
          <w:tcPr>
            <w:tcW w:w="422" w:type="pct"/>
            <w:shd w:val="clear" w:color="auto" w:fill="auto"/>
          </w:tcPr>
          <w:p w:rsidR="00A623FC" w:rsidRPr="00A623FC" w:rsidRDefault="00A623FC" w:rsidP="008C0D9E">
            <w:pPr>
              <w:rPr>
                <w:rFonts w:ascii="Times New Roman" w:hAnsi="Times New Roman" w:cs="Times New Roman"/>
                <w:sz w:val="16"/>
                <w:lang w:eastAsia="pl-PL"/>
              </w:rPr>
            </w:pPr>
          </w:p>
        </w:tc>
        <w:tc>
          <w:tcPr>
            <w:tcW w:w="737" w:type="pct"/>
          </w:tcPr>
          <w:p w:rsidR="00A623FC" w:rsidRPr="00A623FC" w:rsidRDefault="00A623FC" w:rsidP="008C0D9E">
            <w:pPr>
              <w:rPr>
                <w:rFonts w:ascii="Times New Roman" w:hAnsi="Times New Roman" w:cs="Times New Roman"/>
                <w:sz w:val="16"/>
                <w:lang w:eastAsia="pl-PL"/>
              </w:rPr>
            </w:pPr>
          </w:p>
        </w:tc>
      </w:tr>
    </w:tbl>
    <w:p w:rsidR="00A623FC" w:rsidRDefault="00A623FC" w:rsidP="00A623FC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Opisie przedmiotu zamówienia (tom III SIWZ):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Wykonawca oświadcza Zamawiającemu, że dostarczony przedmiot umowy jest fabrycznie nowy i wolny od wad oraz odpowiada, co do jakości wymogom wyrobów dopuszczonych do obrotu.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 xml:space="preserve">Szczegółowy wykaz i  opis asortymentu wraz z ilościami zawiera załącznik 2.1. formularz cenowy. Zamawiający informuje, że dopuszcza składanie ofert na materiały eksploatacyjne jakościowo równoważne, spełniające równoważne parametry. Wydajność kaset z tonerem winna zostać określona zgodnie z normą ISO/IEC 19752 dla monochromatycznych drukarek laserowych oraz normą ISO/IEC </w:t>
      </w:r>
      <w:r w:rsidRPr="00A623FC">
        <w:rPr>
          <w:rFonts w:ascii="Times New Roman" w:eastAsia="Times New Roman" w:hAnsi="Times New Roman" w:cs="Times New Roman"/>
          <w:lang w:eastAsia="pl-PL"/>
        </w:rPr>
        <w:lastRenderedPageBreak/>
        <w:t xml:space="preserve">19798 dla kaset z tonerem do kolorowych drukarek laserowych. Wydajność nabojów w kolorze czarnym do drukarek atramentowych winna zostać określona z godnie z normą ISO/IEC 24711, zaś dla kolorowych </w:t>
      </w:r>
      <w:proofErr w:type="spellStart"/>
      <w:r w:rsidRPr="00A623FC">
        <w:rPr>
          <w:rFonts w:ascii="Times New Roman" w:eastAsia="Times New Roman" w:hAnsi="Times New Roman" w:cs="Times New Roman"/>
          <w:lang w:eastAsia="pl-PL"/>
        </w:rPr>
        <w:t>kartridży</w:t>
      </w:r>
      <w:proofErr w:type="spellEnd"/>
      <w:r w:rsidRPr="00A623FC">
        <w:rPr>
          <w:rFonts w:ascii="Times New Roman" w:eastAsia="Times New Roman" w:hAnsi="Times New Roman" w:cs="Times New Roman"/>
          <w:lang w:eastAsia="pl-PL"/>
        </w:rPr>
        <w:t xml:space="preserve"> atramentowych zgodnie z normą ISO/IEC 24712. Wykonawca oferujący produkt równoważny zobowiązany jest do dołączenia do oferty wiarygodnych dokumentów potwierdzających jednoznaczne spełnienie określonych wymagań równoważności (certyfikat, specyfikacja techniczna).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 xml:space="preserve">Pod pojęciem „fabrycznie nowy” Zamawiający rozumie produkty wykonane z nowych elementów lub pełnowartościowych komponentów z odzysku, bez śladów uszkodzenia, w oryginalnych opakowaniach producenta z widocznym logo, symbolem produktu i terminem przydatności do użytku, posiadające wszelkie zabezpieczenia szczelności zbiorników z tonerem. Przez produkt równoważny Zamawiający rozumie produkt kompatybilny z urządzeniem, do którego jest zamówiony, o parametrach takich samych, bądź lepszych (pojemność tuszu/tonera, wydajność i jakość wydruku) w stosunku do oryginału produkowanego przez producenta zamówienia. 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 xml:space="preserve">Materiały eksploatacyjne do drukarek muszą być fabrycznie nowe lub </w:t>
      </w:r>
      <w:proofErr w:type="spellStart"/>
      <w:r w:rsidRPr="00A623FC">
        <w:rPr>
          <w:rFonts w:ascii="Times New Roman" w:eastAsia="Times New Roman" w:hAnsi="Times New Roman" w:cs="Times New Roman"/>
          <w:lang w:eastAsia="pl-PL"/>
        </w:rPr>
        <w:t>refabrykowane</w:t>
      </w:r>
      <w:proofErr w:type="spellEnd"/>
      <w:r w:rsidRPr="00A623FC">
        <w:rPr>
          <w:rFonts w:ascii="Times New Roman" w:eastAsia="Times New Roman" w:hAnsi="Times New Roman" w:cs="Times New Roman"/>
          <w:lang w:eastAsia="pl-PL"/>
        </w:rPr>
        <w:t xml:space="preserve"> (z wymienionymi wszelkimi elementami ruchomymi i zużywalnymi na fabrycznie nowe). Nie dopuszcza się materiałów regenerowanych.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Wykonawca gwarantuje, że dostarczone materiały eksploatacyjne będą wysokiej jakości oraz zapewniają kompatybilność pracy z urządzeniami zamawiającego, zapewniają należyte bezpieczeństwo oraz posiadają właściwe opakowanie i oznakowanie.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Wykonawca gwarantuje, że zamontowanie i używanie dostarczonych przez niego materiałów eksploatacyjnych nie spowoduje utraty praw gwarancji producenta urządzenia, do którego są przeznaczone.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Jeżeli w trakcie umowy Zamawiający stwierdzi, iż wydajność, jakość niezawodność dostarczonych materiałów eksploatacyjnych niekorzystnie odbiega od wymagań producenta drukarek, Wykonawca zobowiązuje się do gwarancyjnej wymiany produktu na nowy, wolny od wad w terminie 48 godzin (w dni robocze) od momentu zgłoszenia przez Zamawiającego o wadliwym materiale eksploatacyjnym (mailem lub faksem). Wymiana nastąpi w siedzibie Zamawiającego na koszt i ryzyko Wykonawcy w razie stwierdzenia materiału eksploatacyjnego produktu.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Wykonawca zobowiązuje się do pokrycia kosztów naprawy drukarki, gdy jej uszkodzenie powstało w wyniku stosowania materiału eksploatacyjnego dostarczonego przez Wykonawcę. Za podstawę żądania przez Zamawiającego naprawy drukarki (włączając w to wymianę bębna lub głowicy) uważa się za pisemną opinię autoryzowanego serwisu producenta drukarki. Naprawa drukarki wykonana zostanie w autoryzowanym serwisie producenta drukarki w ciągu 3 dni od momentu zgłoszenia (faksem) Wykonawcy przez Zamawiającego konieczności wykonania naprawy. Koszty związane z naprawą ponosi Wykonawca.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Dostarczone materiały eksploatacyjne muszą posiadać na opakowaniach zewnętrznych logo producenta, nazwę (typ, symbol) materiału, numer katalogowy, opis zawartości, termin przydatności do użycia</w:t>
      </w:r>
    </w:p>
    <w:p w:rsid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Wymaga się, aby oferowane materiały eksploatacyjne posiadały gwarancję na minimum 12 miesięcy od dnia dostawy</w:t>
      </w:r>
    </w:p>
    <w:p w:rsidR="00A623FC" w:rsidRPr="00A623FC" w:rsidRDefault="00A623FC" w:rsidP="00A623FC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623FC">
        <w:rPr>
          <w:rFonts w:ascii="Times New Roman" w:eastAsia="Times New Roman" w:hAnsi="Times New Roman" w:cs="Times New Roman"/>
          <w:lang w:eastAsia="pl-PL"/>
        </w:rPr>
        <w:t>W ramach realizacji przedmiotu zamówienia Wykonawca zobowiązuje się do odbioru do utylizacji pojemników po zużytych materiałach eksploatacyjnych przekazanych przez zamawiającego, potwierdzając odbiór pojemników przeznaczonych do utylizacji.</w:t>
      </w:r>
    </w:p>
    <w:p w:rsidR="00A623FC" w:rsidRPr="00A623FC" w:rsidRDefault="00A623FC" w:rsidP="00A623FC">
      <w:pPr>
        <w:pStyle w:val="Akapitzlist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462511" w:rsidRPr="00A623FC" w:rsidRDefault="00462511" w:rsidP="00462511">
      <w:pPr>
        <w:widowControl w:val="0"/>
        <w:suppressAutoHyphens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i/>
          <w:color w:val="FF0000"/>
          <w:lang w:eastAsia="ar-SA"/>
        </w:rPr>
      </w:pPr>
    </w:p>
    <w:p w:rsidR="00B21E91" w:rsidRPr="00A623FC" w:rsidRDefault="00CC4B74" w:rsidP="00DD5296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lang w:eastAsia="ar-SA"/>
        </w:rPr>
      </w:pPr>
      <w:r w:rsidRPr="00A623FC">
        <w:rPr>
          <w:rFonts w:ascii="Times New Roman" w:hAnsi="Times New Roman" w:cs="Times New Roman"/>
        </w:rPr>
        <w:t>Na</w:t>
      </w:r>
      <w:r w:rsidR="00AA72B4" w:rsidRPr="00A623FC">
        <w:rPr>
          <w:rFonts w:ascii="Times New Roman" w:hAnsi="Times New Roman" w:cs="Times New Roman"/>
        </w:rPr>
        <w:t xml:space="preserve"> </w:t>
      </w:r>
      <w:r w:rsidR="0017430E" w:rsidRPr="00A623FC">
        <w:rPr>
          <w:rFonts w:ascii="Times New Roman" w:hAnsi="Times New Roman" w:cs="Times New Roman"/>
        </w:rPr>
        <w:t>podstawie art.12a, ust.1, pkt.2</w:t>
      </w:r>
      <w:r w:rsidR="00AA72B4" w:rsidRPr="00A623FC">
        <w:rPr>
          <w:rFonts w:ascii="Times New Roman" w:hAnsi="Times New Roman" w:cs="Times New Roman"/>
        </w:rPr>
        <w:t xml:space="preserve"> Zamawiający zmienia termin składania ofert z </w:t>
      </w:r>
      <w:r w:rsidR="00A623FC">
        <w:rPr>
          <w:rFonts w:ascii="Times New Roman" w:hAnsi="Times New Roman" w:cs="Times New Roman"/>
        </w:rPr>
        <w:t>19</w:t>
      </w:r>
      <w:r w:rsidR="00AA72B4" w:rsidRPr="00A623FC">
        <w:rPr>
          <w:rFonts w:ascii="Times New Roman" w:hAnsi="Times New Roman" w:cs="Times New Roman"/>
        </w:rPr>
        <w:t xml:space="preserve">.09.2013 r., godz. </w:t>
      </w:r>
      <w:r w:rsidR="00A623FC">
        <w:rPr>
          <w:rFonts w:ascii="Times New Roman" w:hAnsi="Times New Roman" w:cs="Times New Roman"/>
        </w:rPr>
        <w:t>09</w:t>
      </w:r>
      <w:r w:rsidR="00AA72B4" w:rsidRPr="00A623FC">
        <w:rPr>
          <w:rFonts w:ascii="Times New Roman" w:hAnsi="Times New Roman" w:cs="Times New Roman"/>
        </w:rPr>
        <w:t>.</w:t>
      </w:r>
      <w:r w:rsidR="00A623FC">
        <w:rPr>
          <w:rFonts w:ascii="Times New Roman" w:hAnsi="Times New Roman" w:cs="Times New Roman"/>
        </w:rPr>
        <w:t xml:space="preserve">30, na </w:t>
      </w:r>
      <w:r w:rsidR="008046F4">
        <w:rPr>
          <w:rFonts w:ascii="Times New Roman" w:hAnsi="Times New Roman" w:cs="Times New Roman"/>
        </w:rPr>
        <w:t>23</w:t>
      </w:r>
      <w:r w:rsidR="00AA72B4" w:rsidRPr="00A623FC">
        <w:rPr>
          <w:rFonts w:ascii="Times New Roman" w:hAnsi="Times New Roman" w:cs="Times New Roman"/>
        </w:rPr>
        <w:t>.09.2013 r., godz.</w:t>
      </w:r>
      <w:r w:rsidR="008046F4">
        <w:rPr>
          <w:rFonts w:ascii="Times New Roman" w:hAnsi="Times New Roman" w:cs="Times New Roman"/>
        </w:rPr>
        <w:t xml:space="preserve"> </w:t>
      </w:r>
      <w:r w:rsidR="00A623FC">
        <w:rPr>
          <w:rFonts w:ascii="Times New Roman" w:hAnsi="Times New Roman" w:cs="Times New Roman"/>
        </w:rPr>
        <w:t>09.00</w:t>
      </w:r>
      <w:r w:rsidR="00AA72B4" w:rsidRPr="00A623FC">
        <w:rPr>
          <w:rFonts w:ascii="Times New Roman" w:hAnsi="Times New Roman" w:cs="Times New Roman"/>
        </w:rPr>
        <w:t>. Otwarcie ofert</w:t>
      </w:r>
      <w:bookmarkStart w:id="0" w:name="_GoBack"/>
      <w:bookmarkEnd w:id="0"/>
      <w:r w:rsidR="00AA72B4" w:rsidRPr="00A623FC">
        <w:rPr>
          <w:rFonts w:ascii="Times New Roman" w:hAnsi="Times New Roman" w:cs="Times New Roman"/>
        </w:rPr>
        <w:t xml:space="preserve"> nastąpi</w:t>
      </w:r>
      <w:r w:rsidR="00A623FC">
        <w:rPr>
          <w:rFonts w:ascii="Times New Roman" w:hAnsi="Times New Roman" w:cs="Times New Roman"/>
        </w:rPr>
        <w:t xml:space="preserve"> w dniu 23.09.2013 r., o godz. 9.30</w:t>
      </w:r>
    </w:p>
    <w:sectPr w:rsidR="00B21E91" w:rsidRPr="00A623FC" w:rsidSect="0046251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84F63"/>
    <w:multiLevelType w:val="hybridMultilevel"/>
    <w:tmpl w:val="BA18AD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A7DDF"/>
    <w:multiLevelType w:val="hybridMultilevel"/>
    <w:tmpl w:val="DEDC47B0"/>
    <w:lvl w:ilvl="0" w:tplc="D930BBC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F7FAC"/>
    <w:multiLevelType w:val="hybridMultilevel"/>
    <w:tmpl w:val="6668FD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FA0653C"/>
    <w:multiLevelType w:val="hybridMultilevel"/>
    <w:tmpl w:val="12466A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20116F"/>
    <w:multiLevelType w:val="multilevel"/>
    <w:tmpl w:val="11041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CC61C0"/>
    <w:multiLevelType w:val="hybridMultilevel"/>
    <w:tmpl w:val="A1D0464A"/>
    <w:lvl w:ilvl="0" w:tplc="BDA4D08C">
      <w:start w:val="3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5A2CF1"/>
    <w:multiLevelType w:val="hybridMultilevel"/>
    <w:tmpl w:val="A1D0464A"/>
    <w:lvl w:ilvl="0" w:tplc="BDA4D08C">
      <w:start w:val="3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F32CBD"/>
    <w:multiLevelType w:val="hybridMultilevel"/>
    <w:tmpl w:val="95348A04"/>
    <w:lvl w:ilvl="0" w:tplc="5B38FF24">
      <w:start w:val="1"/>
      <w:numFmt w:val="decimal"/>
      <w:lvlText w:val="%1."/>
      <w:lvlJc w:val="left"/>
      <w:pPr>
        <w:ind w:left="360" w:hanging="360"/>
      </w:pPr>
      <w:rPr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E91"/>
    <w:rsid w:val="00104E03"/>
    <w:rsid w:val="0016463E"/>
    <w:rsid w:val="0017430E"/>
    <w:rsid w:val="00462511"/>
    <w:rsid w:val="00511973"/>
    <w:rsid w:val="0073686C"/>
    <w:rsid w:val="008046F4"/>
    <w:rsid w:val="009C3637"/>
    <w:rsid w:val="00A623FC"/>
    <w:rsid w:val="00A67168"/>
    <w:rsid w:val="00AA72B4"/>
    <w:rsid w:val="00B21E91"/>
    <w:rsid w:val="00CC4B74"/>
    <w:rsid w:val="00CE000A"/>
    <w:rsid w:val="00DD5296"/>
    <w:rsid w:val="00E424A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E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E91"/>
    <w:pPr>
      <w:ind w:left="720"/>
      <w:contextualSpacing/>
    </w:pPr>
  </w:style>
  <w:style w:type="paragraph" w:styleId="NormalnyWeb">
    <w:name w:val="Normal (Web)"/>
    <w:basedOn w:val="Normalny"/>
    <w:rsid w:val="00AA72B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E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E91"/>
    <w:pPr>
      <w:ind w:left="720"/>
      <w:contextualSpacing/>
    </w:pPr>
  </w:style>
  <w:style w:type="paragraph" w:styleId="NormalnyWeb">
    <w:name w:val="Normal (Web)"/>
    <w:basedOn w:val="Normalny"/>
    <w:rsid w:val="00AA72B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853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2013-09-06T11:46:00Z</cp:lastPrinted>
  <dcterms:created xsi:type="dcterms:W3CDTF">2013-09-06T11:00:00Z</dcterms:created>
  <dcterms:modified xsi:type="dcterms:W3CDTF">2013-09-17T12:04:00Z</dcterms:modified>
</cp:coreProperties>
</file>