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eastAsia="Lucida Sans Unicode"/>
          <w:noProof/>
          <w:lang w:eastAsia="pl-PL"/>
        </w:rPr>
        <w:drawing>
          <wp:inline distT="0" distB="0" distL="0" distR="0" wp14:anchorId="05160EAE" wp14:editId="3A3DDDBD">
            <wp:extent cx="5013960" cy="836930"/>
            <wp:effectExtent l="0" t="0" r="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8369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Załącznik nr 1</w:t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FORMULARZ OFERTOWY</w:t>
      </w:r>
    </w:p>
    <w:p w:rsidR="00E5533C" w:rsidRPr="00E5533C" w:rsidRDefault="00E5533C" w:rsidP="00E5533C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DO</w:t>
      </w:r>
      <w:r w:rsidR="00DB62DB">
        <w:rPr>
          <w:rFonts w:ascii="Century Gothic" w:hAnsi="Century Gothic"/>
          <w:sz w:val="20"/>
          <w:szCs w:val="20"/>
        </w:rPr>
        <w:t xml:space="preserve"> ZAPYTANIA OFERTOWEGO BZP-</w:t>
      </w:r>
      <w:r w:rsidR="00C56CF7">
        <w:rPr>
          <w:rFonts w:ascii="Century Gothic" w:hAnsi="Century Gothic"/>
          <w:sz w:val="20"/>
          <w:szCs w:val="20"/>
        </w:rPr>
        <w:t>ZO-B-6</w:t>
      </w:r>
      <w:r w:rsidRPr="00E5533C">
        <w:rPr>
          <w:rFonts w:ascii="Century Gothic" w:hAnsi="Century Gothic"/>
          <w:sz w:val="20"/>
          <w:szCs w:val="20"/>
        </w:rPr>
        <w:t>/2014</w:t>
      </w:r>
    </w:p>
    <w:p w:rsidR="00E5533C" w:rsidRPr="00E5533C" w:rsidRDefault="00E5533C" w:rsidP="00E5533C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1. Dane dotyczące Wykonawcy:</w:t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Nazwa: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Siedziba: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Nr telefonu/faksu: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Nr NIP: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Nr REGON: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E5533C">
        <w:rPr>
          <w:rFonts w:ascii="Century Gothic" w:hAnsi="Century Gothic"/>
          <w:sz w:val="20"/>
          <w:szCs w:val="20"/>
        </w:rPr>
        <w:t>Osoba do kontaktu, tel. e-mail:</w:t>
      </w:r>
      <w:r w:rsidRPr="00E5533C">
        <w:rPr>
          <w:rFonts w:ascii="Century Gothic" w:hAnsi="Century Gothic"/>
          <w:sz w:val="20"/>
          <w:szCs w:val="20"/>
        </w:rPr>
        <w:tab/>
      </w: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E5533C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2. </w:t>
      </w:r>
      <w:r w:rsidRPr="00E5533C">
        <w:rPr>
          <w:rFonts w:ascii="Century Gothic" w:hAnsi="Century Gothic"/>
          <w:sz w:val="20"/>
          <w:szCs w:val="20"/>
        </w:rPr>
        <w:t>Nawiązując do ogłoszenia w trybie Zapytania Ofertowego oferujemy wykonanie zamówienia na: „</w:t>
      </w:r>
      <w:r w:rsidRPr="00A8317D">
        <w:rPr>
          <w:rFonts w:ascii="Century Gothic" w:hAnsi="Century Gothic"/>
          <w:sz w:val="20"/>
          <w:szCs w:val="20"/>
        </w:rPr>
        <w:t>Dostawa odczynników, sprzętu laboratoryjnego i materiałów zużywalnych w ramach Projektu współfinansowanego z Europejskiego Funduszu Rozwoju Regionalnego działanie 5.4. Wzmocnienie regionalnego potencjału badań i rozwoju technologii</w:t>
      </w:r>
      <w:r>
        <w:rPr>
          <w:rFonts w:ascii="Century Gothic" w:hAnsi="Century Gothic"/>
          <w:sz w:val="20"/>
          <w:szCs w:val="20"/>
        </w:rPr>
        <w:t>”</w:t>
      </w:r>
      <w:r w:rsidRPr="00E5533C">
        <w:rPr>
          <w:rFonts w:ascii="Century Gothic" w:hAnsi="Century Gothic"/>
          <w:sz w:val="20"/>
          <w:szCs w:val="20"/>
        </w:rPr>
        <w:t xml:space="preserve"> w zakresie i na warunkach okreś</w:t>
      </w:r>
      <w:r>
        <w:rPr>
          <w:rFonts w:ascii="Century Gothic" w:hAnsi="Century Gothic"/>
          <w:sz w:val="20"/>
          <w:szCs w:val="20"/>
        </w:rPr>
        <w:t>lonych w Zapytaniu Ofertowym na: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3. </w:t>
      </w:r>
      <w:r w:rsidRPr="00130E2F">
        <w:rPr>
          <w:rFonts w:ascii="Century Gothic" w:hAnsi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Pr="00130E2F">
        <w:rPr>
          <w:rFonts w:ascii="Century Gothic" w:hAnsi="Century Gothic"/>
          <w:sz w:val="20"/>
          <w:szCs w:val="20"/>
        </w:rPr>
        <w:t xml:space="preserve">. Zobowiązuje/my się wykonać całość przedmiotu zamówienia w ciągu </w:t>
      </w:r>
      <w:r w:rsidR="004D72F0">
        <w:rPr>
          <w:rFonts w:ascii="Century Gothic" w:hAnsi="Century Gothic"/>
          <w:sz w:val="20"/>
          <w:szCs w:val="20"/>
        </w:rPr>
        <w:t>14</w:t>
      </w:r>
      <w:bookmarkStart w:id="0" w:name="_GoBack"/>
      <w:bookmarkEnd w:id="0"/>
      <w:r w:rsidRPr="00130E2F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Pr="00130E2F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br/>
        <w:t xml:space="preserve">6. </w:t>
      </w:r>
      <w:r w:rsidRPr="00130E2F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7. </w:t>
      </w:r>
      <w:r w:rsidRPr="00130E2F">
        <w:rPr>
          <w:rFonts w:ascii="Century Gothic" w:hAnsi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Zapytania Ofertowego nr BZP-ZO-B-6/2014 umowie.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8. </w:t>
      </w:r>
      <w:r w:rsidRPr="00130E2F">
        <w:rPr>
          <w:rFonts w:ascii="Century Gothic" w:hAnsi="Century Gothic"/>
          <w:sz w:val="20"/>
          <w:szCs w:val="20"/>
        </w:rPr>
        <w:t>Załącznikami do ofert są: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                              do podejmowania zobowiązań )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*niepotrzebne skreślić</w:t>
      </w:r>
    </w:p>
    <w:p w:rsidR="00130E2F" w:rsidRP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Default="00130E2F" w:rsidP="00130E2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30E2F" w:rsidRDefault="00130E2F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67DD1" w:rsidRPr="00FF427B" w:rsidRDefault="000D0CA7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Część nr 1</w:t>
      </w:r>
      <w:r w:rsidR="005B2714" w:rsidRPr="00FF427B">
        <w:rPr>
          <w:rFonts w:ascii="Century Gothic" w:hAnsi="Century Gothic"/>
          <w:sz w:val="20"/>
          <w:szCs w:val="20"/>
        </w:rPr>
        <w:t xml:space="preserve"> –</w:t>
      </w:r>
      <w:r w:rsidR="006A1D2E" w:rsidRPr="00FF427B">
        <w:rPr>
          <w:rFonts w:ascii="Century Gothic" w:hAnsi="Century Gothic"/>
          <w:sz w:val="20"/>
          <w:szCs w:val="20"/>
        </w:rPr>
        <w:t xml:space="preserve"> drobny sprzęt laboratoryjny </w:t>
      </w:r>
    </w:p>
    <w:tbl>
      <w:tblPr>
        <w:tblW w:w="10645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4961"/>
        <w:gridCol w:w="993"/>
        <w:gridCol w:w="993"/>
        <w:gridCol w:w="993"/>
        <w:gridCol w:w="1069"/>
        <w:gridCol w:w="927"/>
      </w:tblGrid>
      <w:tr w:rsidR="000D0CA7" w:rsidRPr="00FF427B" w:rsidTr="000D0CA7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CA7" w:rsidRPr="00FF427B" w:rsidRDefault="000D0CA7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</w:pPr>
            <w:r w:rsidRPr="00FF427B"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CA7" w:rsidRPr="00FF427B" w:rsidRDefault="000D0CA7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</w:pPr>
            <w:r w:rsidRPr="00FF427B"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  <w:t>Nazwa asortymentu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CA7" w:rsidRPr="00FF427B" w:rsidRDefault="000D0CA7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</w:pPr>
            <w:r w:rsidRPr="00FF427B"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  <w:t>j.m.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CA7" w:rsidRPr="00FF427B" w:rsidRDefault="000D0CA7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</w:pPr>
            <w:r w:rsidRPr="00FF427B"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  <w:t>ilość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CA7" w:rsidRPr="00FF427B" w:rsidRDefault="000D0CA7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</w:pPr>
            <w:r w:rsidRPr="00FF427B"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  <w:t>cena jedn.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A7" w:rsidRPr="00FF427B" w:rsidRDefault="000D0CA7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</w:pPr>
            <w:r w:rsidRPr="00FF427B"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  <w:t>Stawka VAT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0CA7" w:rsidRPr="00FF427B" w:rsidRDefault="000D0CA7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Book Antiqua"/>
                <w:spacing w:val="-4"/>
                <w:sz w:val="20"/>
                <w:szCs w:val="20"/>
                <w:u w:val="single"/>
                <w:lang w:eastAsia="ar-SA"/>
              </w:rPr>
              <w:t>Cena brutto</w:t>
            </w: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20-200 µl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100-1000 µl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0,5-5 ml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20-200 µl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100-1000 µl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0,5-5 ml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1-10 ml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8-kanałowa 20-200 µl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Pipeta automatyczna 8-kanałów 30-300 µl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FF427B">
              <w:rPr>
                <w:rFonts w:ascii="Century Gothic" w:hAnsi="Century Gothic"/>
                <w:sz w:val="20"/>
                <w:szCs w:val="20"/>
              </w:rPr>
              <w:t>Pipetor</w:t>
            </w:r>
            <w:proofErr w:type="spellEnd"/>
            <w:r w:rsidRPr="00FF427B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F427B">
              <w:rPr>
                <w:rFonts w:ascii="Century Gothic" w:hAnsi="Century Gothic"/>
                <w:sz w:val="20"/>
                <w:szCs w:val="20"/>
              </w:rPr>
              <w:t>Accu-jet</w:t>
            </w:r>
            <w:proofErr w:type="spellEnd"/>
            <w:r w:rsidRPr="00FF427B">
              <w:rPr>
                <w:rFonts w:ascii="Century Gothic" w:hAnsi="Century Gothic"/>
                <w:sz w:val="20"/>
                <w:szCs w:val="20"/>
              </w:rPr>
              <w:t xml:space="preserve"> pro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 xml:space="preserve">Dozownik </w:t>
            </w:r>
            <w:proofErr w:type="spellStart"/>
            <w:r w:rsidRPr="00FF427B">
              <w:rPr>
                <w:rFonts w:ascii="Century Gothic" w:hAnsi="Century Gothic"/>
                <w:sz w:val="20"/>
                <w:szCs w:val="20"/>
              </w:rPr>
              <w:t>nabutelkowy</w:t>
            </w:r>
            <w:proofErr w:type="spellEnd"/>
            <w:r w:rsidRPr="00FF427B">
              <w:rPr>
                <w:rFonts w:ascii="Century Gothic" w:hAnsi="Century Gothic"/>
                <w:sz w:val="20"/>
                <w:szCs w:val="20"/>
              </w:rPr>
              <w:t xml:space="preserve"> z akcesoriami 2,5-25ml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 xml:space="preserve">Dozownik </w:t>
            </w:r>
            <w:proofErr w:type="spellStart"/>
            <w:r w:rsidRPr="00FF427B">
              <w:rPr>
                <w:rFonts w:ascii="Century Gothic" w:hAnsi="Century Gothic"/>
                <w:sz w:val="20"/>
                <w:szCs w:val="20"/>
              </w:rPr>
              <w:t>nabutelkowy</w:t>
            </w:r>
            <w:proofErr w:type="spellEnd"/>
            <w:r w:rsidRPr="00FF427B">
              <w:rPr>
                <w:rFonts w:ascii="Century Gothic" w:hAnsi="Century Gothic"/>
                <w:sz w:val="20"/>
                <w:szCs w:val="20"/>
              </w:rPr>
              <w:t xml:space="preserve"> z akcesoriami 5-50ml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 xml:space="preserve">Dozownik </w:t>
            </w:r>
            <w:proofErr w:type="spellStart"/>
            <w:r w:rsidRPr="00FF427B">
              <w:rPr>
                <w:rFonts w:ascii="Century Gothic" w:hAnsi="Century Gothic"/>
                <w:sz w:val="20"/>
                <w:szCs w:val="20"/>
              </w:rPr>
              <w:t>nabutelkowy</w:t>
            </w:r>
            <w:proofErr w:type="spellEnd"/>
            <w:r w:rsidRPr="00FF427B">
              <w:rPr>
                <w:rFonts w:ascii="Century Gothic" w:hAnsi="Century Gothic"/>
                <w:sz w:val="20"/>
                <w:szCs w:val="20"/>
              </w:rPr>
              <w:t xml:space="preserve"> z akcesoriami 2,5-25ml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 xml:space="preserve">Dozownik </w:t>
            </w:r>
            <w:proofErr w:type="spellStart"/>
            <w:r w:rsidRPr="00FF427B">
              <w:rPr>
                <w:rFonts w:ascii="Century Gothic" w:hAnsi="Century Gothic"/>
                <w:sz w:val="20"/>
                <w:szCs w:val="20"/>
              </w:rPr>
              <w:t>nabutelkowy</w:t>
            </w:r>
            <w:proofErr w:type="spellEnd"/>
            <w:r w:rsidRPr="00FF427B">
              <w:rPr>
                <w:rFonts w:ascii="Century Gothic" w:hAnsi="Century Gothic"/>
                <w:sz w:val="20"/>
                <w:szCs w:val="20"/>
              </w:rPr>
              <w:t xml:space="preserve"> z akcesoriami 5-50ml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ind w:firstLine="1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Statyw karuzelowy na pipety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Statyw karuzelowy na pipety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6036F5">
        <w:trPr>
          <w:trHeight w:val="633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E85F03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ar-SA"/>
              </w:rPr>
            </w:pPr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Filter tips, racked, </w:t>
            </w:r>
            <w:proofErr w:type="spellStart"/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TipRack</w:t>
            </w:r>
            <w:proofErr w:type="spellEnd"/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, 0,5-10µl, BIO-CERT®, PP/PE-filter, IVD, sterile, </w:t>
            </w:r>
            <w:r w:rsidRPr="00E85F03">
              <w:rPr>
                <w:rFonts w:ascii="Century Gothic" w:eastAsia="Times New Roman" w:hAnsi="Century Gothic" w:cs="Times New Roman"/>
                <w:sz w:val="20"/>
                <w:szCs w:val="20"/>
                <w:lang w:val="en-US" w:eastAsia="ar-SA"/>
              </w:rPr>
              <w:t xml:space="preserve">Cat. No.: </w:t>
            </w:r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732624 </w:t>
            </w:r>
            <w:proofErr w:type="spellStart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op.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E85F03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ar-SA"/>
              </w:rPr>
            </w:pPr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Filter tips, racked, </w:t>
            </w:r>
            <w:proofErr w:type="spellStart"/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TipRack</w:t>
            </w:r>
            <w:proofErr w:type="spellEnd"/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, 1-20µl, BIO-CERT®, PP/PE-filter, IVD, sterile, </w:t>
            </w:r>
            <w:r w:rsidRPr="00E85F03">
              <w:rPr>
                <w:rFonts w:ascii="Century Gothic" w:eastAsia="Times New Roman" w:hAnsi="Century Gothic" w:cs="Times New Roman"/>
                <w:sz w:val="20"/>
                <w:szCs w:val="20"/>
                <w:lang w:val="en-US" w:eastAsia="ar-SA"/>
              </w:rPr>
              <w:t xml:space="preserve">Cat. No.: </w:t>
            </w:r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732626</w:t>
            </w:r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op.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ar-SA"/>
              </w:rPr>
            </w:pPr>
            <w:r w:rsidRPr="00FF427B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Pipette tips, bulk, 0,5-20µl, non-sterile, PP, IVD, colorless, </w:t>
            </w:r>
            <w:r w:rsidRPr="00FF427B">
              <w:rPr>
                <w:rFonts w:ascii="Century Gothic" w:eastAsia="Times New Roman" w:hAnsi="Century Gothic" w:cs="Times New Roman"/>
                <w:sz w:val="20"/>
                <w:szCs w:val="20"/>
                <w:lang w:val="en-US" w:eastAsia="ar-SA"/>
              </w:rPr>
              <w:t xml:space="preserve">(10 bags with 1000 pcs.), Cat. No.: </w:t>
            </w:r>
            <w:r w:rsid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732024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op.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ar-SA"/>
              </w:rPr>
            </w:pPr>
            <w:r w:rsidRPr="00FF427B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Filter tips, racked, </w:t>
            </w:r>
            <w:proofErr w:type="spellStart"/>
            <w:r w:rsidRPr="00FF427B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TipRack</w:t>
            </w:r>
            <w:proofErr w:type="spellEnd"/>
            <w:r w:rsidRPr="00FF427B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, 5-200µl, BIO-CERT®, PP/PE-filter, IVD, sterile, </w:t>
            </w:r>
            <w:r w:rsidRPr="00FF427B">
              <w:rPr>
                <w:rFonts w:ascii="Century Gothic" w:eastAsia="Times New Roman" w:hAnsi="Century Gothic" w:cs="Times New Roman"/>
                <w:sz w:val="20"/>
                <w:szCs w:val="20"/>
                <w:lang w:val="en-US" w:eastAsia="ar-SA"/>
              </w:rPr>
              <w:t xml:space="preserve">Cat. No.: </w:t>
            </w:r>
            <w:r w:rsid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732632</w:t>
            </w:r>
            <w:r w:rsidR="00E85F03" w:rsidRPr="003D0019">
              <w:rPr>
                <w:lang w:val="en-US"/>
              </w:rPr>
              <w:t xml:space="preserve">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op.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3977B1" w:rsidRPr="00E85F03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FF427B" w:rsidRDefault="003977B1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77B1" w:rsidRPr="00E85F03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ar-SA"/>
              </w:rPr>
            </w:pPr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Filter tips, racked, </w:t>
            </w:r>
            <w:proofErr w:type="spellStart"/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TipRack</w:t>
            </w:r>
            <w:proofErr w:type="spellEnd"/>
            <w:r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, 50-1000µl, BIO-CERT®, PP/PE-filter, IVD, sterile, </w:t>
            </w:r>
            <w:r w:rsidRPr="00E85F03">
              <w:rPr>
                <w:rFonts w:ascii="Century Gothic" w:eastAsia="Times New Roman" w:hAnsi="Century Gothic" w:cs="Times New Roman"/>
                <w:sz w:val="20"/>
                <w:szCs w:val="20"/>
                <w:lang w:val="en-US" w:eastAsia="ar-SA"/>
              </w:rPr>
              <w:t xml:space="preserve">Cat. No.: </w:t>
            </w:r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732634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E85F03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E85F03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E85F03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op.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E85F03" w:rsidRDefault="003977B1" w:rsidP="00DB3C0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 w:rsidRPr="00E85F03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977B1" w:rsidRPr="00E85F03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7B1" w:rsidRPr="00E85F03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77B1" w:rsidRPr="00E85F03" w:rsidRDefault="003977B1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075F83" w:rsidRPr="00E85F03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z w:val="20"/>
                <w:szCs w:val="20"/>
              </w:rPr>
            </w:pPr>
            <w:r w:rsidRPr="00E85F03">
              <w:rPr>
                <w:rFonts w:ascii="Century Gothic" w:hAnsi="Century Gothic"/>
                <w:sz w:val="20"/>
                <w:szCs w:val="20"/>
              </w:rPr>
              <w:t>Końcówki do pipet automat.</w:t>
            </w:r>
            <w:r w:rsidR="00451BF2" w:rsidRPr="00E85F03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6036F5" w:rsidRPr="00E85F03">
              <w:rPr>
                <w:rFonts w:ascii="Century Gothic" w:hAnsi="Century Gothic"/>
                <w:sz w:val="20"/>
                <w:szCs w:val="20"/>
              </w:rPr>
              <w:t>o poj. od</w:t>
            </w:r>
            <w:r w:rsidR="006036F5" w:rsidRPr="00E85F03">
              <w:rPr>
                <w:rFonts w:ascii="Century Gothic" w:hAnsi="Century Gothic"/>
                <w:sz w:val="20"/>
                <w:szCs w:val="20"/>
              </w:rPr>
              <w:br/>
              <w:t>50-1000 ul</w:t>
            </w:r>
            <w:r w:rsidR="00E85F03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E85F03" w:rsidRPr="00E85F03">
              <w:rPr>
                <w:rFonts w:ascii="Century Gothic" w:hAnsi="Century Gothic"/>
                <w:spacing w:val="-4"/>
                <w:sz w:val="20"/>
                <w:szCs w:val="20"/>
              </w:rPr>
              <w:t>(500 szt.</w:t>
            </w:r>
            <w:r w:rsidR="00E85F03">
              <w:rPr>
                <w:rFonts w:ascii="Century Gothic" w:hAnsi="Century Gothic"/>
                <w:spacing w:val="-4"/>
                <w:sz w:val="20"/>
                <w:szCs w:val="20"/>
              </w:rPr>
              <w:t>/op.</w:t>
            </w:r>
            <w:r w:rsidR="00E85F03" w:rsidRPr="00E85F03">
              <w:rPr>
                <w:rFonts w:ascii="Century Gothic" w:hAnsi="Century Gothic"/>
                <w:spacing w:val="-4"/>
                <w:sz w:val="20"/>
                <w:szCs w:val="20"/>
              </w:rPr>
              <w:t>)</w:t>
            </w:r>
            <w:r w:rsidR="006036F5" w:rsidRPr="00E85F03">
              <w:rPr>
                <w:rFonts w:ascii="Century Gothic" w:hAnsi="Century Gothic"/>
                <w:sz w:val="20"/>
                <w:szCs w:val="20"/>
              </w:rPr>
              <w:t xml:space="preserve">, Nr kat. 732012 </w:t>
            </w:r>
            <w:r w:rsidR="006036F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op</w:t>
            </w:r>
            <w:r w:rsidR="00451BF2" w:rsidRPr="00E85F03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</w:p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075F83" w:rsidRPr="00E85F03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451BF2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Końcówki</w:t>
            </w:r>
            <w:r w:rsidR="00075F83"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 do pipet automatycznych  Brandt o poj. od 2 - 200µl,</w:t>
            </w:r>
            <w:r w:rsidR="00E85F03"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 (1000 szt.</w:t>
            </w:r>
            <w:r w:rsidR="00E85F03">
              <w:rPr>
                <w:rFonts w:ascii="Century Gothic" w:hAnsi="Century Gothic"/>
                <w:spacing w:val="-4"/>
                <w:sz w:val="20"/>
                <w:szCs w:val="20"/>
              </w:rPr>
              <w:t>/op.</w:t>
            </w:r>
            <w:r w:rsidR="00E85F03" w:rsidRPr="00E85F03">
              <w:rPr>
                <w:rFonts w:ascii="Century Gothic" w:hAnsi="Century Gothic"/>
                <w:spacing w:val="-4"/>
                <w:sz w:val="20"/>
                <w:szCs w:val="20"/>
              </w:rPr>
              <w:t>)</w:t>
            </w:r>
            <w:r w:rsidR="006036F5" w:rsidRPr="00E85F03">
              <w:rPr>
                <w:rFonts w:ascii="Century Gothic" w:eastAsia="Times New Roman" w:hAnsi="Century Gothic"/>
                <w:spacing w:val="-4"/>
                <w:sz w:val="20"/>
                <w:szCs w:val="20"/>
              </w:rPr>
              <w:t xml:space="preserve"> </w:t>
            </w:r>
            <w:r w:rsidR="00075F83" w:rsidRPr="00E85F03">
              <w:rPr>
                <w:rFonts w:ascii="Century Gothic" w:hAnsi="Century Gothic"/>
                <w:spacing w:val="-4"/>
                <w:sz w:val="20"/>
                <w:szCs w:val="20"/>
              </w:rPr>
              <w:t>nr kat.</w:t>
            </w:r>
            <w:r w:rsidR="00075F83" w:rsidRPr="00E85F03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6036F5" w:rsidRPr="00E85F03">
              <w:rPr>
                <w:rFonts w:ascii="Century Gothic" w:hAnsi="Century Gothic"/>
                <w:spacing w:val="-4"/>
                <w:sz w:val="20"/>
                <w:szCs w:val="20"/>
              </w:rPr>
              <w:t>732008</w:t>
            </w:r>
            <w:r w:rsidR="004C665A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 xml:space="preserve"> lub równoważny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075F83" w:rsidRPr="00E85F03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E85F03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Taśma kontroli sterylizacji</w:t>
            </w:r>
            <w:r w:rsidR="00075F83" w:rsidRPr="00E85F03">
              <w:rPr>
                <w:rFonts w:ascii="Century Gothic" w:hAnsi="Century Gothic"/>
                <w:spacing w:val="-4"/>
                <w:sz w:val="20"/>
                <w:szCs w:val="20"/>
              </w:rPr>
              <w:t>,</w:t>
            </w:r>
            <w:r w:rsidR="006036F5" w:rsidRPr="00E85F03">
              <w:rPr>
                <w:rFonts w:ascii="Century Gothic" w:eastAsia="Times New Roman" w:hAnsi="Century Gothic"/>
                <w:spacing w:val="-4"/>
                <w:sz w:val="20"/>
                <w:szCs w:val="20"/>
              </w:rPr>
              <w:t xml:space="preserve"> </w:t>
            </w:r>
            <w:r w:rsidR="004C665A"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nr kat 61750 </w:t>
            </w:r>
            <w:r w:rsidR="004C665A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szt</w:t>
            </w:r>
            <w:r w:rsidR="00E85F03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075F83" w:rsidRPr="00E85F03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Worki do zbierania i utylizacji zużytych materiałów jednorazowych</w:t>
            </w:r>
            <w:r w:rsid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(100 </w:t>
            </w:r>
            <w:r w:rsidR="00E85F03" w:rsidRPr="00E85F03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  <w:r w:rsidR="00E85F03">
              <w:rPr>
                <w:rFonts w:ascii="Century Gothic" w:hAnsi="Century Gothic"/>
                <w:spacing w:val="-4"/>
                <w:sz w:val="20"/>
                <w:szCs w:val="20"/>
              </w:rPr>
              <w:t>/op.</w:t>
            </w:r>
            <w:r w:rsidR="00E85F03" w:rsidRPr="00E85F03">
              <w:rPr>
                <w:rFonts w:ascii="Century Gothic" w:hAnsi="Century Gothic"/>
                <w:spacing w:val="-4"/>
                <w:sz w:val="20"/>
                <w:szCs w:val="20"/>
              </w:rPr>
              <w:t>)</w:t>
            </w:r>
            <w:r w:rsidR="006036F5" w:rsidRPr="00E85F03">
              <w:rPr>
                <w:rFonts w:ascii="Century Gothic" w:eastAsia="Times New Roman" w:hAnsi="Century Gothic"/>
                <w:spacing w:val="-4"/>
                <w:sz w:val="20"/>
                <w:szCs w:val="20"/>
              </w:rPr>
              <w:t xml:space="preserve">, </w:t>
            </w:r>
            <w:r w:rsidR="006036F5"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nr kat 759705 </w:t>
            </w:r>
            <w:r w:rsidR="006036F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5F83" w:rsidRPr="00E85F03" w:rsidRDefault="00075F83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6046D2" w:rsidRPr="00E85F03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Minichłodziarka</w:t>
            </w:r>
            <w:proofErr w:type="spellEnd"/>
          </w:p>
          <w:p w:rsidR="006046D2" w:rsidRPr="00E85F03" w:rsidRDefault="006046D2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Z poliwęglanu, wypełnionego nietoksycznym żelem izolującym, do przechowywania 12 próbek o poj. od 0,5 do 2 ml. Utrzymywana temp -20</w:t>
            </w:r>
            <w:r w:rsidRPr="00E85F03">
              <w:rPr>
                <w:rFonts w:ascii="Century Gothic" w:hAnsi="Century Gothic"/>
                <w:spacing w:val="-4"/>
                <w:sz w:val="20"/>
                <w:szCs w:val="20"/>
                <w:vertAlign w:val="superscript"/>
              </w:rPr>
              <w:t>o</w:t>
            </w: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C przez 60 min.</w:t>
            </w:r>
            <w:r w:rsidR="006036F5"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Nr kat. 114935  </w:t>
            </w:r>
            <w:proofErr w:type="spellStart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E85F03" w:rsidRDefault="006036F5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E85F03" w:rsidRDefault="006046D2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E85F03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6D2" w:rsidRPr="00E85F03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6046D2" w:rsidRPr="00E85F03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Minichłodziarka</w:t>
            </w:r>
            <w:proofErr w:type="spellEnd"/>
          </w:p>
          <w:p w:rsidR="006046D2" w:rsidRPr="00E85F03" w:rsidRDefault="006046D2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Z poliwęglanu, wypełnionego nietoksycznym żelem izolującym, do przechowywania 12 próbek o poj. od 0,5 do 2 ml. Utrzymywana temp -70</w:t>
            </w:r>
            <w:r w:rsidRPr="00E85F03">
              <w:rPr>
                <w:rFonts w:ascii="Century Gothic" w:hAnsi="Century Gothic"/>
                <w:spacing w:val="-4"/>
                <w:sz w:val="20"/>
                <w:szCs w:val="20"/>
                <w:vertAlign w:val="superscript"/>
              </w:rPr>
              <w:t>o</w:t>
            </w: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C przez 45 min.</w:t>
            </w:r>
            <w:r w:rsidR="006036F5"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Nr kat. 114940</w:t>
            </w:r>
            <w:r w:rsidR="00FF427B"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6036F5" w:rsidRPr="00E85F03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E85F03" w:rsidRDefault="006036F5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E85F03" w:rsidRDefault="006046D2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E85F03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6D2" w:rsidRPr="00E85F03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6046D2" w:rsidRPr="00FF427B" w:rsidTr="000D0CA7">
        <w:trPr>
          <w:trHeight w:val="61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pStyle w:val="Akapitzlist"/>
              <w:numPr>
                <w:ilvl w:val="0"/>
                <w:numId w:val="1"/>
              </w:num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046D2" w:rsidRPr="00E85F03" w:rsidRDefault="006046D2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E85F03">
              <w:rPr>
                <w:rFonts w:ascii="Century Gothic" w:hAnsi="Century Gothic"/>
                <w:bCs/>
                <w:sz w:val="20"/>
                <w:szCs w:val="20"/>
              </w:rPr>
              <w:t>Ociekacz</w:t>
            </w:r>
            <w:proofErr w:type="spellEnd"/>
            <w:r w:rsidRPr="00E85F03">
              <w:rPr>
                <w:rFonts w:ascii="Century Gothic" w:hAnsi="Century Gothic"/>
                <w:bCs/>
                <w:sz w:val="20"/>
                <w:szCs w:val="20"/>
              </w:rPr>
              <w:t xml:space="preserve"> polistyrenowy</w:t>
            </w:r>
            <w:r w:rsidRPr="00E85F03">
              <w:rPr>
                <w:rFonts w:ascii="Century Gothic" w:hAnsi="Century Gothic"/>
                <w:sz w:val="20"/>
                <w:szCs w:val="20"/>
              </w:rPr>
              <w:t xml:space="preserve"> (PS) połączony z szeroką rynienką ociekową. Pręciki z możliwością wkładania w dowolnym układzie. Otwory na pręciki od tyłu zamknięte , tak aby woda nie przedostawała się na drugą stronę suszarki. W komplecie wąż odprowadzający i akcesoria do montażu na ścianie. Wymiary szerokość450 mm, wysokość 630 mm oraz 72 pręciki o średnicy 16 mm i długości 120 mm</w:t>
            </w:r>
            <w:r w:rsidR="006036F5" w:rsidRPr="00E85F03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E85F03">
              <w:rPr>
                <w:rFonts w:ascii="Century Gothic" w:hAnsi="Century Gothic"/>
                <w:bCs/>
                <w:sz w:val="20"/>
                <w:szCs w:val="20"/>
              </w:rPr>
              <w:t xml:space="preserve">Nr kat. 95105 </w:t>
            </w:r>
            <w:r w:rsidR="006036F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E85F03" w:rsidRDefault="00451BF2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FF427B" w:rsidRDefault="006046D2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E85F03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046D2" w:rsidRPr="00FF427B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6D2" w:rsidRPr="00FF427B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46D2" w:rsidRPr="00FF427B" w:rsidRDefault="006046D2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E5533C" w:rsidRPr="00FF427B" w:rsidTr="00B22C89">
        <w:trPr>
          <w:trHeight w:val="612"/>
          <w:jc w:val="center"/>
        </w:trPr>
        <w:tc>
          <w:tcPr>
            <w:tcW w:w="97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E5533C">
            <w:pPr>
              <w:suppressAutoHyphens/>
              <w:spacing w:after="0" w:line="240" w:lineRule="auto"/>
              <w:jc w:val="right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Razem: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FF427B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3977B1" w:rsidRPr="00FF427B" w:rsidRDefault="005A0356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Szczegółowy opis przedmiotu zamówienia:</w:t>
      </w:r>
    </w:p>
    <w:p w:rsidR="00604CF5" w:rsidRPr="00FF427B" w:rsidRDefault="00604CF5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Wszystkie pipety</w:t>
      </w:r>
      <w:r w:rsidR="006036F5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, </w:t>
      </w:r>
      <w:proofErr w:type="spellStart"/>
      <w:r w:rsidR="006036F5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pipetory</w:t>
      </w:r>
      <w:proofErr w:type="spellEnd"/>
      <w:r w:rsidR="006036F5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oraz dozowniki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muszą być objęte autoryzowanym serwisem gwarancyjnym i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pogwaranycjnym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.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  <w:t>Pozycje 1-3</w:t>
      </w:r>
    </w:p>
    <w:p w:rsidR="003977B1" w:rsidRPr="004C665A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4C665A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Pipety 1-kanałowe BRAND lub SOCOREX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4C665A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Zamawiający dopuszcza złożenie oferty równoważnej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w zakresie podanym  poniżej: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bCs/>
          <w:i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o regulowanej pojemności z przyciskiem pipetowania umiejscowionym bocznie oraz oddzielną funkcją zrzucania końcówek z barwnym kodem pojemności, trzonki pipet (jednostki pipetujące) wąskie, nadające się do sterylizacji w autoklawie w temperaturze 121°C, 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lastRenderedPageBreak/>
        <w:t>nastawianie objętości przez obrót pierścienia jedną ręką, justowanie bez użycia narzędzi, dokładność i współczynnik zmienności (trafność) podane dla maksymalnej pojemności pipety, w +20°C, przy delikatnej i równomiernej obsłudze.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  <w:t>Pozycja 1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Pipeta 1-kanałowe zmienno-pojemnościowa BRAND lub SOCOREX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pojemność od 20,0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do 200,0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pipeta 1-kanałowa o zmiennej pojemności przynajmniej od 20,0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do 200,0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, nastawa co 1,0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dokładność nie gorsza niż od ≤±0,6%, współczynnik zmienności (trafność) nie gorszy niż od ≤0,2%, w zestawie smar silikonowy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1 kalibracja w cenie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gwarancja min. 24 miesiące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  <w:t>Pozycja 2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Pipeta 1-kanałowa zmienno-pojemnościowa BRAND lub SOCOREX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Zamawiający dopuszcza złożenie oferty równoważnej w zakresie podanym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pojemność od 100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do 1000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pipeta 1-kanałowa o zmiennej pojemności przynajmniej od 100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do 1000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, nastawa co 1,0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dokładność nie gorsza niż od ≤±0,6%, współczynnik zmienności (trafność) nie gorszy niż od ≤0,2%, w zestawie smar silikonowy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1 kalibracja w cenie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gwarancja min. 24 miesiące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  <w:t>Pozycja 3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Pipeta 1-kanałowe zmienno-pojemnościowa BRAND lub SOCOREX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pojemność od 0,5 ml do 5,0 ml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pipeta 1-kanałowa o zmiennej pojemności przynajmniej od 0,5 ml do 5,0 ml, nastawa co 10,0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, dokładność nie gorsza niż od ≤±0,6%, współczynnik zmienności (trafność) nie gorszy niż od ≤0,2%,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autoklawowalne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pudełko z końcówkami (28 szt.), w zestawie smar silikonowy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1 kalibracja w cenie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gwarancja min. 24 miesiące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u w:val="single"/>
          <w:lang w:eastAsia="pl-PL"/>
        </w:rPr>
        <w:t>Pozycje 4-9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Pipety 1-kanałowe i 8-kanałowe </w:t>
      </w: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BRAND lub SOCOREX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HumanistTripleSevenPL-Light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3"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o regulowanej pojemności z przyciskiem pipetowania umiejscowionym centralnie oraz oddzielną funkcją zrzucania końcówek po przeciwnej stronie niż uchwyt na palec, z dobrze widocznym 4-pozycyjnym wskaźnikiem pojemności z wbudowaną lupą, możliwość sterylizacji pipety w autoklawie w 121°C w całości, nastawianie objętości przez obrót pierścienia jedną ręką, justowanie bez użycia narzędzi, kod barwny ułatwiający wybór właściwej końcówki, dokładność i współczynnik zmienności (trafność) podane dla maksymalnej pojemności pipety, w +20°C, przy delikatnej i równomiernej obsłudze.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u w:val="single"/>
          <w:lang w:eastAsia="pl-PL"/>
        </w:rPr>
        <w:t>Pozycja 4</w:t>
      </w:r>
    </w:p>
    <w:p w:rsidR="003977B1" w:rsidRPr="00FF427B" w:rsidRDefault="003977B1" w:rsidP="00FF427B">
      <w:pPr>
        <w:tabs>
          <w:tab w:val="left" w:pos="218"/>
        </w:tabs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Pipeta 1-kanałowa zmienno-pojemnościowe BRAND lub SOCOREX</w:t>
      </w:r>
    </w:p>
    <w:p w:rsidR="003977B1" w:rsidRPr="00FF427B" w:rsidRDefault="003977B1" w:rsidP="00FF427B">
      <w:pPr>
        <w:suppressAutoHyphens/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3"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uppressAutoHyphens/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pojemność od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20,0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do 200,0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μl</w:t>
      </w:r>
      <w:proofErr w:type="spellEnd"/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pipeta 1-kanałowa o zmiennej pojemności przynajmniej od 20,0 </w:t>
      </w:r>
      <w:proofErr w:type="spellStart"/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 do 200,0 </w:t>
      </w:r>
      <w:proofErr w:type="spellStart"/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, nastawa co 0,2 </w:t>
      </w:r>
      <w:proofErr w:type="spellStart"/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, dokładność nie gorsza niż od ≤±0,6%, współczynnik zmienności (trafność) nie gorszy niż od ≤0,2%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, dwa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autoklawowalne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pudełka z końcówkami (po 96 szt.),</w:t>
      </w: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 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w zestawie smar silikonowy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1 kalibracja w cenie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gwarancja min. 36 miesięcy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5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Pipeta 1-kanałowa zmienno-pojemnościowe BRAND lub SOCOREX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Zamawiający dopuszcza złożenie oferty równoważnej w zakresie podanym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pojemność od 100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do 1000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pipety 1-kanałowe o zmiennej pojemności przynajmniej od 100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do 1000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, nastawa co 1,0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dokładność nie gorsza niż od ≤±0,6%, współczynnik zmienności (trafność) nie gorszy niż od ≤0,2%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, dwa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autoklawowalne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pudełka z końcówkami (po 96 szt.), w zestawie smar silikonowy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1 kalibracja w cenie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gwarancja min. 36 miesięcy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6</w:t>
      </w:r>
    </w:p>
    <w:p w:rsidR="003977B1" w:rsidRPr="00FF427B" w:rsidRDefault="003977B1" w:rsidP="00FF427B">
      <w:pPr>
        <w:tabs>
          <w:tab w:val="left" w:pos="218"/>
        </w:tabs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Pipeta 1-kanałowa zmienno-pojemnościowe BRAND lub SOCOREX</w:t>
      </w:r>
    </w:p>
    <w:p w:rsidR="003977B1" w:rsidRPr="00FF427B" w:rsidRDefault="003977B1" w:rsidP="00FF427B">
      <w:pPr>
        <w:suppressAutoHyphens/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3"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pojemność od 0,5 ml do 5,0 ml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lastRenderedPageBreak/>
        <w:t xml:space="preserve">pipeta 1-kanałowa o zmiennej pojemności przynajmniej od 0,5 ml do 5,0 ml, nastawa co 5,0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dokładność nie gorsza niż od ≤±0,6%, współczynnik zmienności (trafność) nie gorszy niż od ≤0,2%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,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autoklawowalne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pudełko z końcówkami (28 szt.), w zestawie smar silikonowy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1 kalibracja w cenie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gwarancja min. 36 miesięcy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7</w:t>
      </w:r>
    </w:p>
    <w:p w:rsidR="003977B1" w:rsidRPr="00FF427B" w:rsidRDefault="003977B1" w:rsidP="00FF427B">
      <w:pPr>
        <w:tabs>
          <w:tab w:val="left" w:pos="218"/>
        </w:tabs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Pipeta 1-kanałowa zmienno-pojemnościowe BRAND lub SOCOREX</w:t>
      </w:r>
    </w:p>
    <w:p w:rsidR="003977B1" w:rsidRPr="00FF427B" w:rsidRDefault="003977B1" w:rsidP="00FF427B">
      <w:pPr>
        <w:suppressAutoHyphens/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3"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pojemność od </w:t>
      </w:r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>1,0 ml do 10,0 ml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pipeta 1-kanałowa o zmiennej pojemności przynajmniej od 1,0 ml do 10,0 ml, nastawa co 0,01 ml, dokładność nie gorsza niż od ≤±0,6%, współczynnik zmienności (trafność) nie gorszy niż od ≤0,2%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, </w:t>
      </w:r>
      <w:proofErr w:type="spellStart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autoklawowalne</w:t>
      </w:r>
      <w:proofErr w:type="spellEnd"/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 xml:space="preserve"> pudełko z końcówkami (18 szt.), w zestawie smar silikonowy</w:t>
      </w: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1 kalibracja w cenie</w:t>
      </w:r>
      <w:r w:rsidRPr="00FF427B">
        <w:rPr>
          <w:rFonts w:ascii="Century Gothic" w:eastAsia="Times New Roman" w:hAnsi="Century Gothic" w:cs="Times New Roman"/>
          <w:bCs/>
          <w:sz w:val="20"/>
          <w:szCs w:val="20"/>
          <w:lang w:eastAsia="pl-PL"/>
        </w:rPr>
        <w:t>, gwarancja min. 36 miesięcy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8</w:t>
      </w:r>
    </w:p>
    <w:p w:rsidR="003977B1" w:rsidRPr="00FF427B" w:rsidRDefault="003977B1" w:rsidP="00FF427B">
      <w:pPr>
        <w:tabs>
          <w:tab w:val="left" w:pos="218"/>
        </w:tabs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Pipeta 8-kanałowe zmienno-pojemnościowa BRAND lub SOCOREX</w:t>
      </w:r>
    </w:p>
    <w:p w:rsidR="003977B1" w:rsidRPr="00FF427B" w:rsidRDefault="003977B1" w:rsidP="00FF427B">
      <w:pPr>
        <w:suppressAutoHyphens/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3"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pojemność od </w:t>
      </w:r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 xml:space="preserve">20,0 </w:t>
      </w:r>
      <w:proofErr w:type="spellStart"/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 xml:space="preserve"> do 200,0 </w:t>
      </w:r>
      <w:proofErr w:type="spellStart"/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>μl</w:t>
      </w:r>
      <w:proofErr w:type="spellEnd"/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pipeta 8-kanałowa o zmiennej pojemności przynajmniej od 20,0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do 200,0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, nastawa co 0,2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, dokładność nie gorsza niż ≤±0,8%, współczynnik zmienności (trafność) nie gorszy niż od ≤0,3%, jednostka pipetująca z możliwością obrotu o 360º oraz ustawienia objętości jedną ręką przez osoby prawo i leworęczne w ramach dostawy wymagane dostarczenie jednego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autoklawowalnego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pudełka z końcówkami (96 szt.), statywu na pipetę, pojemnika na odczynniki, smaru silikonowego i zestawu uszczelek do trzonków, 1 kalibracja w cenie, gwarancja min. 36 miesięcy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9</w:t>
      </w:r>
    </w:p>
    <w:p w:rsidR="003977B1" w:rsidRPr="00FF427B" w:rsidRDefault="003977B1" w:rsidP="00FF427B">
      <w:pPr>
        <w:tabs>
          <w:tab w:val="left" w:pos="218"/>
        </w:tabs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z w:val="20"/>
          <w:szCs w:val="20"/>
          <w:lang w:eastAsia="pl-PL"/>
        </w:rPr>
        <w:t>Pipeta 8-kanałowa zmienno-pojemnościowa BRAND lub SOCOREX</w:t>
      </w:r>
    </w:p>
    <w:p w:rsidR="003977B1" w:rsidRPr="00FF427B" w:rsidRDefault="003977B1" w:rsidP="00FF427B">
      <w:pPr>
        <w:suppressAutoHyphens/>
        <w:spacing w:after="0" w:line="240" w:lineRule="auto"/>
        <w:ind w:left="708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3"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pojemność od</w:t>
      </w:r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 xml:space="preserve">  30,0 </w:t>
      </w:r>
      <w:proofErr w:type="spellStart"/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 xml:space="preserve"> do 300,0 </w:t>
      </w:r>
      <w:proofErr w:type="spellStart"/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>μl</w:t>
      </w:r>
      <w:proofErr w:type="spellEnd"/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pipeta 8-kanałowa o zmiennej pojemności przynajmniej od 30,0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do 300,0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, nastawa co 0,5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μl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, dokładność nie gorsza niż ≤±0,6%, współczynnik zmienności (trafność) nie gorszy niż od ≤0,3%, jednostka pipetująca z możliwością obrotu o 360º oraz ustawienia objętości jedną ręką przez osoby prawo i leworęczne w ramach dostawy wymagane dostarczenie jednego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autoklawowalnego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pudełka z końcówkami (96 szt.), statywu na pipetę, pojemnika na odczynniki, smaru silikonowego i zestawu uszczelek do trzonków, 1 kalibracja w cenie, gwarancja min. 36 miesięcy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10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Pipetor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Accu-jet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pro BRAND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bCs/>
          <w:spacing w:val="-4"/>
          <w:sz w:val="20"/>
          <w:szCs w:val="20"/>
          <w:lang w:eastAsia="pl-PL"/>
        </w:rPr>
        <w:t>Zamawiający dopuszcza złożenie oferty równoważnej w zakresie podanym  poniżej:</w:t>
      </w: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akumulatorowy przyrząd do pipetowania, przeznaczony do pipet szklanych i z tworzywa sztucznego, adapter na pipety zapewniający właściwe osadzenie pipet o pojemności od 0,1 do 200ml, otwór zabezpieczający urządzenie przed korozją przez, który wydostają się pary dozowanej cieczy, filtr membranowy  0,2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μm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zabezpieczający wnętrze przyrządu przed wniknięciem cieczy, wskaźnik poziomu naładowania akumulatora (akumulator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NiMH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), wybór funkcji: swobodny wypływ/wydmuch, pokrętło regulacji liczby obrotów silnika, wybór prędkości dozowania, sygnalizacja konieczności doładowania akumulatora, możliwość pipetowania w czasie ładowania akumulatora, ciężar do 200g, w zestawie zasilacz i uchwyt ścienny, 2 zapasowe filtry membranowe 0,2 </w:t>
      </w:r>
      <w:proofErr w:type="spellStart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μm</w:t>
      </w:r>
      <w:proofErr w:type="spellEnd"/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kolor szary, 1 kalibracja w cenie, gwarancja min. 12 miesięcy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Pozycje 11-12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Dozownik </w:t>
      </w:r>
      <w:proofErr w:type="spellStart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nabutelkowy</w:t>
      </w:r>
      <w:proofErr w:type="spellEnd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z akcesoriami BRAND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Zamawiający dopuszcza złożenie oferty równoważnej w zakresie podanym  poniżej: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przeznaczony do dozowania agresywnych substancji takich jak stężone kwasy (H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vertAlign w:val="subscript"/>
          <w:lang w:eastAsia="pl-PL"/>
        </w:rPr>
        <w:t>2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SO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vertAlign w:val="subscript"/>
          <w:lang w:eastAsia="pl-PL"/>
        </w:rPr>
        <w:t>4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H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vertAlign w:val="subscript"/>
          <w:lang w:eastAsia="pl-PL"/>
        </w:rPr>
        <w:t>3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vertAlign w:val="subscript"/>
          <w:lang w:eastAsia="pl-PL"/>
        </w:rPr>
        <w:t>4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), zasady (</w:t>
      </w:r>
      <w:proofErr w:type="spellStart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NaOH</w:t>
      </w:r>
      <w:proofErr w:type="spellEnd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KOH), roztwory soli i rozpuszczalniki organiczne, wskaźnik objętości mechaniczny/cyfrowy, dozownik zaopatrzony w zawór odpowietrzający, bezpieczny system dozujący ograniczający ryzyko przypadkowego wydostania się dozowanego medium, zakrętka wylewki, możliwość sterylizacji pipety w autoklawie w 121°C, wyposażony w system łatwej kalibracji zgodny z ISO 9001 i GLP, obrotowy blok zaworu (360º), adaptery umożliwiające montaż dozownika na większości butelek z odczynnikami dostępnych na rynku, teleskopowa rurka zasysająca.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lastRenderedPageBreak/>
        <w:t>Pozycja 11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pojemność od 2,5 ml do 25 ml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dozownik o zmiennej pojemności przynajmniej od 2,5 ml do 25 ml, nastawa co 0,1 ml. Dokładność nie gorsza niż ≤±0,5%, współczynnik zmienności (trafność) nie gorszy niż od ≤0,1%, gwarancja min. 12 miesięcy, 1 kalibracja w cenie, akcesoria: wylewka z wbudowanym zaworem dozującym  szt.1, zawór odpowietrzający szt. 2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12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pojemność od 5 ml do 50 ml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dozownik o zmiennej pojemności przynajmniej od 5 ml do 50 ml, nastawa co 0,2 ml. Dokładność nie gorsza niż ≤±0,5%, współczynnik zmienności (trafność) nie gorszy niż od ≤0,1%, gwarancja min. 12 miesięcy, 1 kalibracja w cenie, akcesoria: wylewka z wbudowanym zaworem dozującym  szt.1, zawór odpowietrzający szt. 1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Pozycje 13-14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Dozownik </w:t>
      </w:r>
      <w:proofErr w:type="spellStart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nabutelkowy</w:t>
      </w:r>
      <w:proofErr w:type="spellEnd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z akcesoriami BRAND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HumanistTripleSevenPL-Light" w:hAnsi="Century Gothic" w:cs="Times New Roman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3"/>
          <w:sz w:val="20"/>
          <w:szCs w:val="20"/>
          <w:lang w:eastAsia="pl-PL"/>
        </w:rPr>
        <w:t>Zamawiający dopuszcza złożenie oferty równoważnej w zakresie podanym  poniżej: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przeznaczony do dozowania rozpuszczalników organicznych np. chlorowanych i fluorowanych węglowodorów, stężonych kwasów </w:t>
      </w:r>
      <w:proofErr w:type="spellStart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HCl</w:t>
      </w:r>
      <w:proofErr w:type="spellEnd"/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 xml:space="preserve"> i HNO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vertAlign w:val="subscript"/>
          <w:lang w:eastAsia="pl-PL"/>
        </w:rPr>
        <w:t>3</w:t>
      </w: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, nadtlenków, wskaźnik objętości mechaniczny/cyfrowy, dozownik zaopatrzony w zawór odpowietrzający, bezpieczny system dozujący ograniczający ryzyko przypadkowego wydostania się dozowanego medium, zakrętka wylewki, możliwość sterylizacji pipety w autoklawie w 121°C, wyposażony w system łatwej kalibracji zgodny z ISO 9001 i GLP, obrotowy blok zaworu (360º), adaptery umożliwiające montaż dozownika na większości butelek z odczynnikami dostępnych na rynku, teleskopowa rurka zasysająca.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13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pojemność od 2,5 ml do 25 ml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dozownik o zmiennej pojemności przynajmniej od 2,5 ml do 25 ml, nastawa co 0,1 ml, dokładność nie gorsza niż ≤±0,5%, współczynnik zmienności (trafność) nie gorszy niż od ≤0,1%, gwarancja min. 12 miesięcy, 1 kalibracja w cenie, akcesoria: wylewka z wbudowanym zaworem dozującym  szt.1,  zawór odpowietrzający szt. 2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14</w:t>
      </w:r>
    </w:p>
    <w:p w:rsidR="00511B4E" w:rsidRPr="006F6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pojemność od 5 ml do 50 ml</w:t>
      </w:r>
    </w:p>
    <w:p w:rsidR="00511B4E" w:rsidRPr="00FF427B" w:rsidRDefault="00511B4E" w:rsidP="00511B4E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6F6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dozownik o zmiennej pojemności przynajmniej od 5 ml do 50 ml, nastawa co 0,2 ml. Dokładność nie gorsza niż ≤±0,5%, współczynnik zmienności (trafność) nie gorszy niż od ≤0,1%, gwarancja min. 12 miesięcy, 1 kalibracja w cenie, akcesoria: wylewka z wbudowanym zaworem dozującym  szt.1, zawór odpowietrzający szt. 1</w:t>
      </w:r>
    </w:p>
    <w:p w:rsidR="00511B4E" w:rsidRPr="00FF427B" w:rsidRDefault="00511B4E" w:rsidP="00511B4E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3977B1" w:rsidRPr="00FF427B" w:rsidRDefault="003977B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Pozycje 15-16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15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Statyw karuzelowy 6 miejscowy pasujący do pipet opisanych w punktach 4-9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u w:val="single"/>
          <w:lang w:eastAsia="pl-PL"/>
        </w:rPr>
        <w:t>Pozycja 16</w:t>
      </w:r>
    </w:p>
    <w:p w:rsidR="003977B1" w:rsidRPr="00FF427B" w:rsidRDefault="003977B1" w:rsidP="00FF427B">
      <w:pPr>
        <w:spacing w:after="0" w:line="240" w:lineRule="auto"/>
        <w:ind w:left="708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  <w:t>Statyw karuzelowy 6 miejscowy pasujący do pipet opisanych w punktach 1-3</w:t>
      </w:r>
    </w:p>
    <w:p w:rsidR="004C665A" w:rsidRPr="004C665A" w:rsidRDefault="004C665A" w:rsidP="004C665A">
      <w:pPr>
        <w:spacing w:after="0" w:line="240" w:lineRule="auto"/>
        <w:jc w:val="both"/>
        <w:rPr>
          <w:rFonts w:ascii="Century Gothic" w:hAnsi="Century Gothic"/>
          <w:sz w:val="20"/>
          <w:szCs w:val="20"/>
          <w:u w:val="single"/>
        </w:rPr>
      </w:pPr>
      <w:r w:rsidRPr="004C665A">
        <w:rPr>
          <w:rFonts w:ascii="Century Gothic" w:hAnsi="Century Gothic"/>
          <w:sz w:val="20"/>
          <w:szCs w:val="20"/>
          <w:u w:val="single"/>
        </w:rPr>
        <w:t>Pozycje 17-28</w:t>
      </w:r>
    </w:p>
    <w:p w:rsidR="004C665A" w:rsidRPr="00FF427B" w:rsidRDefault="004C665A" w:rsidP="004C665A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20668A" w:rsidRPr="00FF427B" w:rsidRDefault="0020668A" w:rsidP="005F6A51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0D0CA7" w:rsidRPr="00FF427B" w:rsidRDefault="000D0CA7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0D0CA7" w:rsidRPr="00DB399E" w:rsidRDefault="009378A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Część nr 2</w:t>
      </w:r>
      <w:r w:rsidR="005B2714" w:rsidRPr="00DB399E">
        <w:rPr>
          <w:rFonts w:ascii="Century Gothic" w:hAnsi="Century Gothic"/>
          <w:sz w:val="20"/>
          <w:szCs w:val="20"/>
        </w:rPr>
        <w:t xml:space="preserve"> – </w:t>
      </w:r>
      <w:r w:rsidR="006A1D2E" w:rsidRPr="00DB399E">
        <w:rPr>
          <w:rFonts w:ascii="Century Gothic" w:hAnsi="Century Gothic"/>
          <w:sz w:val="20"/>
          <w:szCs w:val="20"/>
        </w:rPr>
        <w:t>wirówka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5B2714" w:rsidRPr="00DB399E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B2714" w:rsidRPr="00FF427B" w:rsidTr="00DB3C05">
        <w:trPr>
          <w:trHeight w:val="612"/>
          <w:jc w:val="center"/>
        </w:trPr>
        <w:tc>
          <w:tcPr>
            <w:tcW w:w="708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</w:tcPr>
          <w:p w:rsidR="005B2714" w:rsidRPr="00DB399E" w:rsidRDefault="00FF427B" w:rsidP="00DB399E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 xml:space="preserve">Wirówka </w:t>
            </w:r>
            <w:proofErr w:type="spellStart"/>
            <w:r w:rsidRPr="00DB399E">
              <w:rPr>
                <w:rFonts w:ascii="Century Gothic" w:hAnsi="Century Gothic"/>
                <w:sz w:val="20"/>
                <w:szCs w:val="20"/>
              </w:rPr>
              <w:t>MiniSpin</w:t>
            </w:r>
            <w:proofErr w:type="spellEnd"/>
            <w:r w:rsidRPr="00DB399E">
              <w:rPr>
                <w:rFonts w:ascii="Century Gothic" w:hAnsi="Century Gothic"/>
                <w:sz w:val="20"/>
                <w:szCs w:val="20"/>
              </w:rPr>
              <w:t xml:space="preserve">, z wirnikiem  standardowym, 230 V/50-60 </w:t>
            </w:r>
            <w:proofErr w:type="spellStart"/>
            <w:r w:rsidRPr="00DB399E">
              <w:rPr>
                <w:rFonts w:ascii="Century Gothic" w:hAnsi="Century Gothic"/>
                <w:sz w:val="20"/>
                <w:szCs w:val="20"/>
              </w:rPr>
              <w:t>Hz</w:t>
            </w:r>
            <w:proofErr w:type="spellEnd"/>
            <w:r w:rsidRPr="00DB399E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="00451BF2">
              <w:rPr>
                <w:rFonts w:ascii="Century Gothic" w:hAnsi="Century Gothic"/>
                <w:sz w:val="20"/>
                <w:szCs w:val="20"/>
              </w:rPr>
              <w:t>nr kat. 5452000018</w:t>
            </w:r>
            <w:r w:rsidR="006036F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6036F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5B2714" w:rsidRPr="00DB399E" w:rsidRDefault="006036F5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</w:t>
            </w:r>
            <w:r w:rsidR="005B2714" w:rsidRPr="00DB399E">
              <w:rPr>
                <w:rFonts w:ascii="Century Gothic" w:hAnsi="Century Gothic"/>
                <w:sz w:val="20"/>
                <w:szCs w:val="20"/>
              </w:rPr>
              <w:t>zt.</w:t>
            </w:r>
          </w:p>
        </w:tc>
        <w:tc>
          <w:tcPr>
            <w:tcW w:w="992" w:type="dxa"/>
            <w:vAlign w:val="center"/>
          </w:tcPr>
          <w:p w:rsidR="005B2714" w:rsidRPr="00DB399E" w:rsidRDefault="005B2714" w:rsidP="00DB3C05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5B2714" w:rsidRPr="00DB399E" w:rsidRDefault="005B2714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F6A51" w:rsidRDefault="005F6A51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 xml:space="preserve">Wirówka </w:t>
      </w:r>
      <w:proofErr w:type="spellStart"/>
      <w:r w:rsidRPr="00451BF2">
        <w:rPr>
          <w:rFonts w:ascii="Century Gothic" w:hAnsi="Century Gothic"/>
          <w:sz w:val="20"/>
          <w:szCs w:val="20"/>
        </w:rPr>
        <w:t>nastołowa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typu mini </w:t>
      </w:r>
      <w:proofErr w:type="spellStart"/>
      <w:r w:rsidRPr="00451BF2">
        <w:rPr>
          <w:rFonts w:ascii="Century Gothic" w:hAnsi="Century Gothic"/>
          <w:sz w:val="20"/>
          <w:szCs w:val="20"/>
        </w:rPr>
        <w:t>spin</w:t>
      </w:r>
      <w:proofErr w:type="spellEnd"/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Sprzęt fabrycznie nowy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 xml:space="preserve">Siła wirowania </w:t>
      </w:r>
      <w:proofErr w:type="spellStart"/>
      <w:r w:rsidRPr="00451BF2">
        <w:rPr>
          <w:rFonts w:ascii="Century Gothic" w:hAnsi="Century Gothic"/>
          <w:sz w:val="20"/>
          <w:szCs w:val="20"/>
        </w:rPr>
        <w:t>rcf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nie mniejsza niż 12100 x g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 xml:space="preserve">Możliwość regulacji prędkości </w:t>
      </w:r>
      <w:proofErr w:type="spellStart"/>
      <w:r w:rsidRPr="00451BF2">
        <w:rPr>
          <w:rFonts w:ascii="Century Gothic" w:hAnsi="Century Gothic"/>
          <w:sz w:val="20"/>
          <w:szCs w:val="20"/>
        </w:rPr>
        <w:t>rpm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w zakresie nie mniejszym niż 800-13400, ze skokiem nie większym niż 100 </w:t>
      </w:r>
      <w:proofErr w:type="spellStart"/>
      <w:r w:rsidRPr="00451BF2">
        <w:rPr>
          <w:rFonts w:ascii="Century Gothic" w:hAnsi="Century Gothic"/>
          <w:sz w:val="20"/>
          <w:szCs w:val="20"/>
        </w:rPr>
        <w:t>rpm</w:t>
      </w:r>
      <w:proofErr w:type="spellEnd"/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Pobór mocy maksymalnie 70W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Hałas podczas pracy nie przekraczający 49dB(A)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Czas osiągnięcia prędkości maksymalnej nie dłuższy niż 13 sekund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Czas zatrzymania rotora nie dłuższy niż 12 sekund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Możliwość instalacji co najmniej 2 rotorów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Możliwość ustawienia czasu w zakresie nie węższy niż 15s-30min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Waga urządzenia z wirnikiem nie większa niż 4,3 kg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Wysokość wirówki z otwartą pokrywą nie większa niż 25cm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Bezobsługowy napęd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Gniazdo wirnika wykonane z metalu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Wymiary zewnętrzne (</w:t>
      </w:r>
      <w:proofErr w:type="spellStart"/>
      <w:r w:rsidRPr="00451BF2">
        <w:rPr>
          <w:rFonts w:ascii="Century Gothic" w:hAnsi="Century Gothic"/>
          <w:sz w:val="20"/>
          <w:szCs w:val="20"/>
        </w:rPr>
        <w:t>szer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Pr="00451BF2">
        <w:rPr>
          <w:rFonts w:ascii="Century Gothic" w:hAnsi="Century Gothic"/>
          <w:sz w:val="20"/>
          <w:szCs w:val="20"/>
        </w:rPr>
        <w:t>głęb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Pr="00451BF2">
        <w:rPr>
          <w:rFonts w:ascii="Century Gothic" w:hAnsi="Century Gothic"/>
          <w:sz w:val="20"/>
          <w:szCs w:val="20"/>
        </w:rPr>
        <w:t>wys</w:t>
      </w:r>
      <w:proofErr w:type="spellEnd"/>
      <w:r w:rsidRPr="00451BF2">
        <w:rPr>
          <w:rFonts w:ascii="Century Gothic" w:hAnsi="Century Gothic"/>
          <w:sz w:val="20"/>
          <w:szCs w:val="20"/>
        </w:rPr>
        <w:t>)  nie większe niż 23 x 24 x 13 cm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Oddzielny przycisk funkcji szybkiego wirowania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Wirówka musi posiadać certyfikaty CE oraz IVD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Gwarancja co najmniej 24 miesiące oraz autoryzowany ser</w:t>
      </w:r>
      <w:r>
        <w:rPr>
          <w:rFonts w:ascii="Century Gothic" w:hAnsi="Century Gothic"/>
          <w:sz w:val="20"/>
          <w:szCs w:val="20"/>
        </w:rPr>
        <w:t>wis gwarancyjny i pogwarancyjny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Nie wymaga podłączenia do innych mediów oprócz zasilania 230V/50-60Hz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 xml:space="preserve">Możliwość ustawiania zarówno wartości </w:t>
      </w:r>
      <w:proofErr w:type="spellStart"/>
      <w:r w:rsidRPr="00451BF2">
        <w:rPr>
          <w:rFonts w:ascii="Century Gothic" w:hAnsi="Century Gothic"/>
          <w:sz w:val="20"/>
          <w:szCs w:val="20"/>
        </w:rPr>
        <w:t>rpm</w:t>
      </w:r>
      <w:proofErr w:type="spellEnd"/>
      <w:r w:rsidRPr="00451BF2">
        <w:rPr>
          <w:rFonts w:ascii="Century Gothic" w:hAnsi="Century Gothic"/>
          <w:sz w:val="20"/>
          <w:szCs w:val="20"/>
        </w:rPr>
        <w:t xml:space="preserve"> jak i </w:t>
      </w:r>
      <w:proofErr w:type="spellStart"/>
      <w:r w:rsidRPr="00451BF2">
        <w:rPr>
          <w:rFonts w:ascii="Century Gothic" w:hAnsi="Century Gothic"/>
          <w:sz w:val="20"/>
          <w:szCs w:val="20"/>
        </w:rPr>
        <w:t>rcf</w:t>
      </w:r>
      <w:proofErr w:type="spellEnd"/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Bezobsługowy napęd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Możliwość wirowania bez ograniczenia czasowego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Wirniki i ich pokrywy odporne na działanie związków chemicznych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Automatyczne otwieranie pokrywy po zakończeniu wirowania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Wirnik z pokrywą mieszczący co najmniej 12 probówek o pojemności 1,5/2ml z możliwością zastosowania adapterów na probówki o pojemności 0,2ml; 0,4ml; 0,5ml; 0,6ml. Rotor można poddawać sterylizacji w autoklawie  w temperaturze 120C przez 20min.</w:t>
      </w:r>
    </w:p>
    <w:p w:rsidR="0020668A" w:rsidRPr="00FF427B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  <w:t>Adaptery na probówki 0,2 ml do rotora, po 6 sztuk</w:t>
      </w:r>
    </w:p>
    <w:p w:rsidR="00816703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5F6A51" w:rsidRDefault="005F6A5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5F6A51" w:rsidRPr="005F6A51" w:rsidRDefault="005F6A5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5D4589" w:rsidRPr="00FF427B" w:rsidRDefault="005D458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Część nr </w:t>
      </w:r>
      <w:r w:rsidR="009378AE" w:rsidRPr="00FF427B">
        <w:rPr>
          <w:rFonts w:ascii="Century Gothic" w:hAnsi="Century Gothic"/>
          <w:sz w:val="20"/>
          <w:szCs w:val="20"/>
        </w:rPr>
        <w:t>3</w:t>
      </w:r>
      <w:r w:rsidRPr="00FF427B">
        <w:rPr>
          <w:rFonts w:ascii="Century Gothic" w:hAnsi="Century Gothic"/>
          <w:sz w:val="20"/>
          <w:szCs w:val="20"/>
        </w:rPr>
        <w:t xml:space="preserve"> – </w:t>
      </w:r>
      <w:r w:rsidR="006A1D2E" w:rsidRPr="00FF427B">
        <w:rPr>
          <w:rFonts w:ascii="Century Gothic" w:hAnsi="Century Gothic"/>
          <w:sz w:val="20"/>
          <w:szCs w:val="20"/>
        </w:rPr>
        <w:t>o</w:t>
      </w:r>
      <w:r w:rsidR="00FF427B">
        <w:rPr>
          <w:rFonts w:ascii="Century Gothic" w:hAnsi="Century Gothic"/>
          <w:sz w:val="20"/>
          <w:szCs w:val="20"/>
        </w:rPr>
        <w:t>d</w:t>
      </w:r>
      <w:r w:rsidR="006A1D2E" w:rsidRPr="00FF427B">
        <w:rPr>
          <w:rFonts w:ascii="Century Gothic" w:hAnsi="Century Gothic"/>
          <w:sz w:val="20"/>
          <w:szCs w:val="20"/>
        </w:rPr>
        <w:t>czynniki</w:t>
      </w:r>
    </w:p>
    <w:tbl>
      <w:tblPr>
        <w:tblW w:w="1064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79"/>
        <w:gridCol w:w="774"/>
        <w:gridCol w:w="153"/>
      </w:tblGrid>
      <w:tr w:rsidR="005D4589" w:rsidRPr="00FF427B" w:rsidTr="00E5533C">
        <w:trPr>
          <w:gridAfter w:val="1"/>
          <w:wAfter w:w="153" w:type="dxa"/>
          <w:trHeight w:val="270"/>
          <w:jc w:val="center"/>
        </w:trPr>
        <w:tc>
          <w:tcPr>
            <w:tcW w:w="708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gridSpan w:val="2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D4589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5D4589" w:rsidRPr="00DB3C05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D4589" w:rsidRPr="00DB3C05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Harris micro-punch complete, I.D. 2 mm, plastic, pack of 1 (with cutting mat) Nr </w:t>
            </w: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. </w:t>
            </w: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WHAWB100062</w:t>
            </w:r>
            <w:r w:rsidR="00CC2A17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="00CC2A17" w:rsidRPr="00DB3C05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CC2A17" w:rsidRPr="00DB3C05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CC2A17" w:rsidRPr="00DB3C05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852" w:type="dxa"/>
            <w:vAlign w:val="center"/>
          </w:tcPr>
          <w:p w:rsidR="005D4589" w:rsidRPr="00FF427B" w:rsidRDefault="00CC2A17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o</w:t>
            </w:r>
            <w:r w:rsidR="005D4589" w:rsidRPr="00FF427B">
              <w:rPr>
                <w:rFonts w:ascii="Century Gothic" w:hAnsi="Century Gothic"/>
                <w:spacing w:val="-4"/>
                <w:sz w:val="20"/>
                <w:szCs w:val="20"/>
              </w:rPr>
              <w:t>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D4589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5D4589" w:rsidRPr="00DB3C05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vAlign w:val="center"/>
          </w:tcPr>
          <w:p w:rsidR="005D4589" w:rsidRPr="003D0019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Parafilm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M, roll size 4 in. </w:t>
            </w:r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× 250 </w:t>
            </w:r>
            <w:proofErr w:type="spellStart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>ft</w:t>
            </w:r>
            <w:proofErr w:type="spellEnd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Nr kat. P7668 - 1EA</w:t>
            </w:r>
            <w:r w:rsidR="00DB3C05"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DB3C05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21A90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960" w:type="dxa"/>
            <w:vAlign w:val="center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/>
              </w:rPr>
            </w:pP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Thiazolyl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Blue </w:t>
            </w:r>
            <w:proofErr w:type="spellStart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Tetrazolium</w:t>
            </w:r>
            <w:proofErr w:type="spellEnd"/>
            <w:r w:rsidRPr="00DB3C05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Bromide</w:t>
            </w:r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(1 g)</w:t>
            </w:r>
          </w:p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3D0019">
              <w:rPr>
                <w:rFonts w:ascii="Century Gothic" w:hAnsi="Century Gothic"/>
                <w:sz w:val="20"/>
                <w:szCs w:val="20"/>
              </w:rPr>
              <w:t xml:space="preserve">Nr kat. </w:t>
            </w:r>
            <w:r w:rsidR="00DB3C05" w:rsidRPr="00DB3C05">
              <w:rPr>
                <w:rFonts w:ascii="Century Gothic" w:hAnsi="Century Gothic"/>
                <w:sz w:val="20"/>
                <w:szCs w:val="20"/>
              </w:rPr>
              <w:t xml:space="preserve">M5655-1G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B21A90" w:rsidRPr="00DB3C05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B21A90" w:rsidRPr="00FF427B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21A90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C05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4960" w:type="dxa"/>
            <w:vAlign w:val="center"/>
          </w:tcPr>
          <w:p w:rsidR="00B21A90" w:rsidRPr="00DB3C05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r w:rsidRPr="00DB3C05">
              <w:rPr>
                <w:rFonts w:ascii="Century Gothic" w:hAnsi="Century Gothic"/>
                <w:sz w:val="20"/>
                <w:szCs w:val="20"/>
                <w:lang w:val="en-US"/>
              </w:rPr>
              <w:t>Minimum Essential Medium Eagle</w:t>
            </w:r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(1l x 10 </w:t>
            </w:r>
            <w:proofErr w:type="spellStart"/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szt</w:t>
            </w:r>
            <w:proofErr w:type="spellEnd"/>
            <w:r w:rsidR="00CC2A17" w:rsidRPr="003D0019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.)</w:t>
            </w:r>
          </w:p>
          <w:p w:rsidR="00B21A90" w:rsidRPr="003D0019" w:rsidRDefault="00B21A90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3D0019">
              <w:rPr>
                <w:rFonts w:ascii="Century Gothic" w:hAnsi="Century Gothic"/>
                <w:sz w:val="20"/>
                <w:szCs w:val="20"/>
              </w:rPr>
              <w:t>Nr kat</w:t>
            </w:r>
            <w:r w:rsidR="00DB3C05" w:rsidRPr="003D0019">
              <w:rPr>
                <w:rFonts w:ascii="Century Gothic" w:hAnsi="Century Gothic"/>
                <w:sz w:val="20"/>
                <w:szCs w:val="20"/>
              </w:rPr>
              <w:t xml:space="preserve">.M0268-10X1L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B21A90" w:rsidRPr="00CC2A17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B21A90" w:rsidRPr="00FF427B" w:rsidRDefault="00B21A90" w:rsidP="00DB3C0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B21A90" w:rsidRPr="00FF427B" w:rsidRDefault="00B21A90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5533C" w:rsidRPr="00FF427B" w:rsidTr="00E553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612"/>
          <w:jc w:val="center"/>
        </w:trPr>
        <w:tc>
          <w:tcPr>
            <w:tcW w:w="97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right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Razem:</w:t>
            </w:r>
          </w:p>
        </w:tc>
        <w:tc>
          <w:tcPr>
            <w:tcW w:w="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lastRenderedPageBreak/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FF427B" w:rsidRDefault="00FF427B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5F6A51" w:rsidRDefault="005F6A5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</w:p>
    <w:p w:rsidR="00272A69" w:rsidRPr="00FF427B" w:rsidRDefault="00272A69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Część nr </w:t>
      </w:r>
      <w:r w:rsidR="009378AE" w:rsidRPr="00FF427B">
        <w:rPr>
          <w:rFonts w:ascii="Century Gothic" w:hAnsi="Century Gothic"/>
          <w:sz w:val="20"/>
          <w:szCs w:val="20"/>
        </w:rPr>
        <w:t>4</w:t>
      </w:r>
      <w:r w:rsidRPr="00FF427B">
        <w:rPr>
          <w:rFonts w:ascii="Century Gothic" w:hAnsi="Century Gothic"/>
          <w:sz w:val="20"/>
          <w:szCs w:val="20"/>
        </w:rPr>
        <w:t xml:space="preserve"> – </w:t>
      </w:r>
      <w:r w:rsidR="006A1D2E" w:rsidRPr="00FF427B">
        <w:rPr>
          <w:rFonts w:ascii="Century Gothic" w:hAnsi="Century Gothic"/>
          <w:sz w:val="20"/>
          <w:szCs w:val="20"/>
        </w:rPr>
        <w:t>odczynniki</w:t>
      </w:r>
    </w:p>
    <w:tbl>
      <w:tblPr>
        <w:tblW w:w="1064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79"/>
        <w:gridCol w:w="774"/>
        <w:gridCol w:w="153"/>
      </w:tblGrid>
      <w:tr w:rsidR="00272A69" w:rsidRPr="00FF427B" w:rsidTr="00E5533C">
        <w:trPr>
          <w:gridAfter w:val="1"/>
          <w:wAfter w:w="153" w:type="dxa"/>
          <w:trHeight w:val="270"/>
          <w:jc w:val="center"/>
        </w:trPr>
        <w:tc>
          <w:tcPr>
            <w:tcW w:w="708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gridSpan w:val="2"/>
            <w:vAlign w:val="center"/>
          </w:tcPr>
          <w:p w:rsidR="00272A69" w:rsidRPr="00FF427B" w:rsidRDefault="00272A6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D4589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D4589" w:rsidRPr="00DB3C05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Etanol 96% cz.d.a., Nr kat. 396420420, 1 dm</w:t>
            </w:r>
            <w:r w:rsidRPr="00DB3C05">
              <w:rPr>
                <w:rFonts w:ascii="Century Gothic" w:hAnsi="Century Gothic"/>
                <w:spacing w:val="-4"/>
                <w:sz w:val="20"/>
                <w:szCs w:val="20"/>
                <w:vertAlign w:val="superscript"/>
              </w:rPr>
              <w:t>3</w:t>
            </w: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, </w:t>
            </w:r>
            <w:r w:rsidR="00CC2A17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5D4589" w:rsidRPr="00FF427B" w:rsidRDefault="006036F5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75F83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075F83" w:rsidRPr="00FF427B" w:rsidRDefault="00FF427B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vAlign w:val="center"/>
          </w:tcPr>
          <w:p w:rsidR="00075F83" w:rsidRPr="00DB3C05" w:rsidRDefault="00075F83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Glukoza bezwodna cz.d.a.,</w:t>
            </w:r>
            <w:r w:rsidR="006036F5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1kg</w:t>
            </w:r>
            <w:r w:rsidR="00DB3C05" w:rsidRPr="00DB3C05">
              <w:rPr>
                <w:rFonts w:ascii="Century Gothic" w:eastAsia="Times New Roman" w:hAnsi="Century Gothic"/>
                <w:spacing w:val="-4"/>
                <w:sz w:val="20"/>
                <w:szCs w:val="20"/>
              </w:rPr>
              <w:t xml:space="preserve">, </w:t>
            </w:r>
            <w:r w:rsidR="00DB3C05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nr kat. 459560117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  <w:r w:rsidR="00FF427B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852" w:type="dxa"/>
            <w:vAlign w:val="center"/>
          </w:tcPr>
          <w:p w:rsidR="00075F83" w:rsidRPr="006036F5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075F83" w:rsidRPr="00FF427B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853" w:type="dxa"/>
            <w:gridSpan w:val="2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</w:tr>
      <w:tr w:rsidR="00075F83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075F83" w:rsidRPr="00FF427B" w:rsidRDefault="00FF427B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960" w:type="dxa"/>
            <w:vAlign w:val="center"/>
          </w:tcPr>
          <w:p w:rsidR="00075F83" w:rsidRPr="00DB3C05" w:rsidRDefault="00075F83" w:rsidP="00FF427B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DB3C05">
              <w:rPr>
                <w:rFonts w:ascii="Century Gothic" w:hAnsi="Century Gothic"/>
                <w:spacing w:val="-4"/>
                <w:sz w:val="20"/>
                <w:szCs w:val="20"/>
              </w:rPr>
              <w:t>Dimetylu sulfotlenek CZ</w:t>
            </w:r>
            <w:r w:rsidR="006036F5" w:rsidRPr="00DB3C05">
              <w:rPr>
                <w:rFonts w:ascii="Century Gothic" w:hAnsi="Century Gothic"/>
                <w:spacing w:val="-4"/>
                <w:sz w:val="20"/>
                <w:szCs w:val="20"/>
              </w:rPr>
              <w:t>(1l)</w:t>
            </w:r>
            <w:r w:rsidR="00DB3C05" w:rsidRPr="00DB3C05">
              <w:rPr>
                <w:rFonts w:ascii="Century Gothic" w:eastAsia="Times New Roman" w:hAnsi="Century Gothic"/>
                <w:spacing w:val="-4"/>
                <w:sz w:val="20"/>
                <w:szCs w:val="20"/>
              </w:rPr>
              <w:t xml:space="preserve">, </w:t>
            </w:r>
            <w:r w:rsidR="00DB3C05" w:rsidRPr="00DB3C05">
              <w:rPr>
                <w:rFonts w:ascii="Century Gothic" w:hAnsi="Century Gothic"/>
                <w:spacing w:val="-4"/>
                <w:sz w:val="20"/>
                <w:szCs w:val="20"/>
              </w:rPr>
              <w:t xml:space="preserve">Nr kat. 363550423 </w:t>
            </w:r>
            <w:r w:rsidR="00DB3C05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075F83" w:rsidRPr="006036F5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075F83" w:rsidRPr="00FF427B" w:rsidRDefault="00075F83" w:rsidP="005F6A5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:rsidR="00075F83" w:rsidRPr="00FF427B" w:rsidRDefault="00075F8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5533C" w:rsidRPr="00FF427B" w:rsidTr="00E553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612"/>
          <w:jc w:val="center"/>
        </w:trPr>
        <w:tc>
          <w:tcPr>
            <w:tcW w:w="97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right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Razem:</w:t>
            </w:r>
          </w:p>
        </w:tc>
        <w:tc>
          <w:tcPr>
            <w:tcW w:w="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D4589" w:rsidRPr="00FF427B" w:rsidRDefault="005D458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Część nr </w:t>
      </w:r>
      <w:r w:rsidR="009378AE" w:rsidRPr="00FF427B">
        <w:rPr>
          <w:rFonts w:ascii="Century Gothic" w:hAnsi="Century Gothic"/>
          <w:sz w:val="20"/>
          <w:szCs w:val="20"/>
        </w:rPr>
        <w:t>5</w:t>
      </w:r>
      <w:r w:rsidRPr="00FF427B">
        <w:rPr>
          <w:rFonts w:ascii="Century Gothic" w:hAnsi="Century Gothic"/>
          <w:sz w:val="20"/>
          <w:szCs w:val="20"/>
        </w:rPr>
        <w:t xml:space="preserve"> – </w:t>
      </w:r>
      <w:r w:rsidR="006A1D2E" w:rsidRPr="00FF427B">
        <w:rPr>
          <w:rFonts w:ascii="Century Gothic" w:hAnsi="Century Gothic"/>
          <w:sz w:val="20"/>
          <w:szCs w:val="20"/>
        </w:rPr>
        <w:t>płyn do dezynfekcji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5D4589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D4589" w:rsidRPr="00FF427B" w:rsidTr="005F6A51">
        <w:trPr>
          <w:trHeight w:val="612"/>
          <w:jc w:val="center"/>
        </w:trPr>
        <w:tc>
          <w:tcPr>
            <w:tcW w:w="708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Płyn do</w:t>
            </w:r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dezynfekcji, DNA </w:t>
            </w:r>
            <w:proofErr w:type="spellStart"/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>Away</w:t>
            </w:r>
            <w:proofErr w:type="spellEnd"/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4000 ml</w:t>
            </w: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, Nr kat B-</w:t>
            </w:r>
            <w:r w:rsidRPr="005F6A51">
              <w:rPr>
                <w:rFonts w:ascii="Century Gothic" w:hAnsi="Century Gothic"/>
                <w:spacing w:val="-4"/>
                <w:sz w:val="20"/>
                <w:szCs w:val="20"/>
              </w:rPr>
              <w:t>0541</w:t>
            </w:r>
            <w:r w:rsidR="00CC2A17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 xml:space="preserve"> lub równoważny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D4589" w:rsidRPr="00FF427B" w:rsidRDefault="009378A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Część nr 6</w:t>
      </w:r>
      <w:r w:rsidR="006A1D2E" w:rsidRPr="00FF427B">
        <w:rPr>
          <w:rFonts w:ascii="Century Gothic" w:hAnsi="Century Gothic"/>
          <w:sz w:val="20"/>
          <w:szCs w:val="20"/>
        </w:rPr>
        <w:t xml:space="preserve"> – sączki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5D4589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D4589" w:rsidRPr="00FF427B" w:rsidTr="005F6A51">
        <w:trPr>
          <w:trHeight w:val="612"/>
          <w:jc w:val="center"/>
        </w:trPr>
        <w:tc>
          <w:tcPr>
            <w:tcW w:w="708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D4589" w:rsidRPr="003D0019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Sączki, </w:t>
            </w:r>
            <w:proofErr w:type="spellStart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>Whatman</w:t>
            </w:r>
            <w:proofErr w:type="spellEnd"/>
            <w:r w:rsidRPr="003D00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Nr kat WB120305 FTA Classic Card 25/op</w:t>
            </w:r>
            <w:r w:rsidR="00451BF2" w:rsidRPr="003D0019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  <w:r w:rsidR="00CC2A17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 xml:space="preserve"> lub równoważny</w:t>
            </w:r>
          </w:p>
        </w:tc>
        <w:tc>
          <w:tcPr>
            <w:tcW w:w="85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D4589" w:rsidRPr="00FF427B" w:rsidRDefault="005D458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5D4589" w:rsidRPr="00FF427B" w:rsidRDefault="005D458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</w:t>
      </w:r>
      <w:r w:rsidRPr="00FF427B">
        <w:rPr>
          <w:rFonts w:ascii="Century Gothic" w:hAnsi="Century Gothic"/>
          <w:sz w:val="20"/>
          <w:szCs w:val="20"/>
        </w:rPr>
        <w:lastRenderedPageBreak/>
        <w:t xml:space="preserve">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9378AE" w:rsidRPr="00FF427B" w:rsidRDefault="009378A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Część nr 7 – </w:t>
      </w:r>
      <w:r w:rsidR="006A1D2E" w:rsidRPr="00FF427B">
        <w:rPr>
          <w:rFonts w:ascii="Century Gothic" w:hAnsi="Century Gothic"/>
          <w:sz w:val="20"/>
          <w:szCs w:val="20"/>
        </w:rPr>
        <w:t>drobny sprzęt laboratoryjny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9378AE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9378AE" w:rsidRPr="00FF427B" w:rsidTr="005F6A51">
        <w:trPr>
          <w:trHeight w:val="612"/>
          <w:jc w:val="center"/>
        </w:trPr>
        <w:tc>
          <w:tcPr>
            <w:tcW w:w="708" w:type="dxa"/>
          </w:tcPr>
          <w:p w:rsidR="009378AE" w:rsidRPr="00FF427B" w:rsidRDefault="00FF427B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9378AE" w:rsidRPr="00FF427B" w:rsidRDefault="009378AE" w:rsidP="005F6A51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Końcówka wraz z tłokiem, model CP10 do pipety </w:t>
            </w: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Microman</w:t>
            </w:r>
            <w:proofErr w:type="spellEnd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M10, Gilson </w:t>
            </w:r>
            <w:r w:rsidR="006036F5" w:rsidRPr="00FF427B">
              <w:rPr>
                <w:rFonts w:ascii="Century Gothic" w:hAnsi="Century Gothic"/>
                <w:spacing w:val="-4"/>
                <w:sz w:val="20"/>
                <w:szCs w:val="20"/>
              </w:rPr>
              <w:t>opakowanie 960 szt</w:t>
            </w:r>
            <w:r w:rsidR="004C665A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  <w:r w:rsidR="006036F5"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Nr kat. F148312</w:t>
            </w:r>
            <w:r w:rsidR="005F6A51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="006036F5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6036F5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6036F5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852" w:type="dxa"/>
            <w:vAlign w:val="center"/>
          </w:tcPr>
          <w:p w:rsidR="009378AE" w:rsidRPr="00FF427B" w:rsidRDefault="009378AE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9378AE" w:rsidRPr="00FF427B" w:rsidRDefault="009378AE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9378AE" w:rsidRPr="00FF427B" w:rsidRDefault="009378A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Część nr 8 – </w:t>
      </w:r>
      <w:r w:rsidR="006A1D2E" w:rsidRPr="00FF427B">
        <w:rPr>
          <w:rFonts w:ascii="Century Gothic" w:hAnsi="Century Gothic"/>
          <w:sz w:val="20"/>
          <w:szCs w:val="20"/>
        </w:rPr>
        <w:t>kolumienki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9378AE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9378AE" w:rsidRPr="00FF427B" w:rsidTr="006036F5">
        <w:trPr>
          <w:trHeight w:val="612"/>
          <w:jc w:val="center"/>
        </w:trPr>
        <w:tc>
          <w:tcPr>
            <w:tcW w:w="708" w:type="dxa"/>
          </w:tcPr>
          <w:p w:rsidR="009378AE" w:rsidRPr="00FF427B" w:rsidRDefault="00FF427B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Ochraprep</w:t>
            </w:r>
            <w:proofErr w:type="spellEnd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– kolumienki </w:t>
            </w: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powinowactawa</w:t>
            </w:r>
            <w:proofErr w:type="spellEnd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immunologicznego (nr jat P14B) (50 szt</w:t>
            </w:r>
            <w:r w:rsidR="00451BF2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/op</w:t>
            </w:r>
            <w:r w:rsidR="00451BF2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)</w:t>
            </w:r>
            <w:r w:rsidR="005F6A51">
              <w:t xml:space="preserve"> </w:t>
            </w:r>
            <w:r w:rsidR="005F6A51" w:rsidRPr="005F6A51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9378AE" w:rsidRPr="00FF427B" w:rsidRDefault="006036F5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o</w:t>
            </w:r>
            <w:r w:rsidR="009378AE" w:rsidRPr="00FF427B">
              <w:rPr>
                <w:rFonts w:ascii="Century Gothic" w:hAnsi="Century Gothic"/>
                <w:spacing w:val="-4"/>
                <w:sz w:val="20"/>
                <w:szCs w:val="20"/>
              </w:rPr>
              <w:t>p.</w:t>
            </w:r>
          </w:p>
        </w:tc>
        <w:tc>
          <w:tcPr>
            <w:tcW w:w="992" w:type="dxa"/>
            <w:vAlign w:val="center"/>
          </w:tcPr>
          <w:p w:rsidR="009378AE" w:rsidRPr="00FF427B" w:rsidRDefault="009378AE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9378AE" w:rsidRPr="00FF427B" w:rsidRDefault="009378A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8F3785" w:rsidRPr="00FF427B" w:rsidRDefault="008F3785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Wymagania równoważności:</w:t>
      </w:r>
    </w:p>
    <w:p w:rsidR="008F3785" w:rsidRPr="00FF427B" w:rsidRDefault="008F3785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W celu zachowania niezbędnej ciągłości i jednorodności badań, bezwzględnego utrzymania powtarzalności analiz oraz niedopuszczenia do utraty uzyskanych uprzednio wyników, Wykonawca jest zobowiązany do zapewnienia dostaw produktu gwarantującego przeprowadzenie badań zgodnie z powyższymi kryteriami. Wskazanie przez zamawiającego producenta i numeru katalogowego zamawianego przedmiotu związane jest również z kalibracją aparatury badawczej, służącej do pomiarów. Przy zastosowaniu innego niż wskazany konieczna jest ponowna kalibracja wielu systemów oraz zmiany w procedurze badawczej, co pociąga za sobą niepewność uzyskiwanych wyników przeprowadzonych analiz. Zamawiający dopuszcza zaoferowanie towaru równoważnego.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661A1D" w:rsidRDefault="00661A1D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3977B1" w:rsidRPr="00FF427B" w:rsidRDefault="009378A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Część nr 9 </w:t>
      </w:r>
      <w:r w:rsidR="003977B1" w:rsidRPr="00FF427B">
        <w:rPr>
          <w:rFonts w:ascii="Century Gothic" w:hAnsi="Century Gothic"/>
          <w:sz w:val="20"/>
          <w:szCs w:val="20"/>
        </w:rPr>
        <w:t xml:space="preserve">–   </w:t>
      </w:r>
      <w:r w:rsidR="006A1D2E" w:rsidRPr="00FF427B">
        <w:rPr>
          <w:rFonts w:ascii="Century Gothic" w:hAnsi="Century Gothic"/>
          <w:sz w:val="20"/>
          <w:szCs w:val="20"/>
        </w:rPr>
        <w:t>kolumienki</w:t>
      </w:r>
      <w:r w:rsidR="00EA0869">
        <w:rPr>
          <w:rFonts w:ascii="Century Gothic" w:hAnsi="Century Gothic"/>
          <w:sz w:val="20"/>
          <w:szCs w:val="20"/>
        </w:rPr>
        <w:t xml:space="preserve"> i materiały zużywalne</w:t>
      </w:r>
    </w:p>
    <w:tbl>
      <w:tblPr>
        <w:tblW w:w="1064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79"/>
        <w:gridCol w:w="774"/>
        <w:gridCol w:w="153"/>
      </w:tblGrid>
      <w:tr w:rsidR="003977B1" w:rsidRPr="00FF427B" w:rsidTr="00E5533C">
        <w:trPr>
          <w:gridAfter w:val="1"/>
          <w:wAfter w:w="153" w:type="dxa"/>
          <w:trHeight w:val="270"/>
          <w:jc w:val="center"/>
        </w:trPr>
        <w:tc>
          <w:tcPr>
            <w:tcW w:w="708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gridSpan w:val="2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3977B1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3977B1" w:rsidRPr="00FF427B" w:rsidRDefault="00451BF2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Kolumienki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CitriTest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3977B1" w:rsidRPr="00FF427B">
              <w:rPr>
                <w:rFonts w:ascii="Century Gothic" w:hAnsi="Century Gothic"/>
                <w:sz w:val="20"/>
                <w:szCs w:val="20"/>
              </w:rPr>
              <w:t>25szt./op. nr kat. G1070</w:t>
            </w:r>
            <w:r w:rsidR="005F6A51">
              <w:t xml:space="preserve"> </w:t>
            </w:r>
            <w:r w:rsidR="005F6A51" w:rsidRPr="005F6A51">
              <w:rPr>
                <w:rFonts w:ascii="Century Gothic" w:hAnsi="Century Gothic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3977B1" w:rsidRPr="00FF427B" w:rsidRDefault="003977B1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3977B1" w:rsidRPr="00FF427B" w:rsidRDefault="003977B1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  <w:tr w:rsidR="003977B1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r w:rsidRPr="00FF427B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Filtry z włókna szklanego, śr. 11 cm, 100 szt. </w:t>
            </w:r>
            <w:r w:rsidRPr="00FF427B">
              <w:rPr>
                <w:rFonts w:ascii="Century Gothic" w:hAnsi="Century Gothic"/>
                <w:sz w:val="20"/>
                <w:szCs w:val="20"/>
              </w:rPr>
              <w:t>nr kat. 31955</w:t>
            </w:r>
            <w:r w:rsidR="005F6A51">
              <w:t xml:space="preserve"> </w:t>
            </w:r>
            <w:r w:rsidR="005F6A51" w:rsidRPr="005F6A51">
              <w:rPr>
                <w:rFonts w:ascii="Century Gothic" w:hAnsi="Century Gothic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3977B1" w:rsidRPr="00FF427B" w:rsidRDefault="003977B1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3977B1" w:rsidRPr="00FF427B" w:rsidRDefault="003977B1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6</w:t>
            </w:r>
          </w:p>
        </w:tc>
        <w:tc>
          <w:tcPr>
            <w:tcW w:w="99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  <w:tr w:rsidR="003977B1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960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r w:rsidRPr="00FF427B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Bibuła filtracyjna, karbowana, śr. 24 cm, 100 szt. </w:t>
            </w:r>
            <w:r w:rsidRPr="00FF427B">
              <w:rPr>
                <w:rFonts w:ascii="Century Gothic" w:hAnsi="Century Gothic"/>
                <w:sz w:val="20"/>
                <w:szCs w:val="20"/>
              </w:rPr>
              <w:t>nr kat. 31240</w:t>
            </w:r>
            <w:r w:rsidR="005F6A51">
              <w:t xml:space="preserve"> </w:t>
            </w:r>
            <w:r w:rsidR="005F6A51" w:rsidRPr="005F6A51">
              <w:rPr>
                <w:rFonts w:ascii="Century Gothic" w:hAnsi="Century Gothic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3977B1" w:rsidRPr="00FF427B" w:rsidRDefault="003977B1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3977B1" w:rsidRPr="00FF427B" w:rsidRDefault="003977B1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10</w:t>
            </w:r>
          </w:p>
        </w:tc>
        <w:tc>
          <w:tcPr>
            <w:tcW w:w="99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  <w:tr w:rsidR="00B91B2A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B91B2A" w:rsidRPr="00FF427B" w:rsidRDefault="00B91B2A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4</w:t>
            </w:r>
          </w:p>
        </w:tc>
        <w:tc>
          <w:tcPr>
            <w:tcW w:w="4960" w:type="dxa"/>
            <w:vAlign w:val="center"/>
          </w:tcPr>
          <w:p w:rsidR="00B91B2A" w:rsidRPr="00B91B2A" w:rsidRDefault="00B91B2A" w:rsidP="00FF427B">
            <w:pPr>
              <w:spacing w:after="0" w:line="240" w:lineRule="auto"/>
              <w:jc w:val="both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Kolumienki AflaM</w:t>
            </w:r>
            <w:r w:rsidRPr="00B91B2A">
              <w:rPr>
                <w:rFonts w:ascii="Century Gothic" w:hAnsi="Century Gothic"/>
                <w:bCs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Century Gothic" w:hAnsi="Century Gothic"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HPLC 25 </w:t>
            </w:r>
            <w:proofErr w:type="spellStart"/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szt</w:t>
            </w:r>
            <w:proofErr w:type="spellEnd"/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op</w:t>
            </w:r>
            <w:proofErr w:type="spellEnd"/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, nr kat G1007 lub równoważny</w:t>
            </w:r>
          </w:p>
        </w:tc>
        <w:tc>
          <w:tcPr>
            <w:tcW w:w="852" w:type="dxa"/>
            <w:vAlign w:val="center"/>
          </w:tcPr>
          <w:p w:rsidR="00B91B2A" w:rsidRPr="00FF427B" w:rsidRDefault="00B91B2A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B91B2A" w:rsidRPr="00FF427B" w:rsidRDefault="00B91B2A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B91B2A" w:rsidRPr="00FF427B" w:rsidRDefault="00B91B2A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91B2A" w:rsidRPr="00FF427B" w:rsidRDefault="00B91B2A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B91B2A" w:rsidRPr="00FF427B" w:rsidRDefault="00B91B2A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  <w:tr w:rsidR="00E5533C" w:rsidRPr="00FF427B" w:rsidTr="00E553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612"/>
          <w:jc w:val="center"/>
        </w:trPr>
        <w:tc>
          <w:tcPr>
            <w:tcW w:w="97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right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Razem:</w:t>
            </w:r>
          </w:p>
        </w:tc>
        <w:tc>
          <w:tcPr>
            <w:tcW w:w="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391BC5" w:rsidRPr="00FF427B" w:rsidRDefault="00391BC5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Wymagania równoważności:</w:t>
      </w:r>
    </w:p>
    <w:p w:rsidR="00391BC5" w:rsidRPr="00FF427B" w:rsidRDefault="00391BC5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Pozycja 1</w:t>
      </w:r>
      <w:r w:rsidR="00B91B2A">
        <w:rPr>
          <w:rFonts w:ascii="Century Gothic" w:hAnsi="Century Gothic"/>
          <w:sz w:val="20"/>
          <w:szCs w:val="20"/>
        </w:rPr>
        <w:t xml:space="preserve"> i 4</w:t>
      </w:r>
    </w:p>
    <w:p w:rsidR="008F3785" w:rsidRPr="00FF427B" w:rsidRDefault="00391BC5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W celu zachowania niezbędnej ciągłości i jednorodności badań, bezwzględnego utrzymania powtarzalności analiz oraz niedopuszczenia do utraty uzyskanych uprzednio wyników, Wykonawca jest zobowiązany do zapewnienia dostaw produktu gwarantującego przeprowadzenie badań zgodnie z powyższymi kryteriami. Wskazanie przez zamawiającego producenta i numeru katalogowego zamawianego przedmiotu związane jest również z kalibracją aparatury badawczej, służącej do pomiarów. Przy zastosowaniu innego niż wskazany konieczna jest ponowna kalibracja wielu systemów oraz zmiany w procedurze badawczej, co pociąga za sobą niepewność uzyskiwanych wyników przeprowadzonych analiz. Zamawiający dopuszcza zaoferowanie towaru równoważnego. </w:t>
      </w:r>
      <w:r w:rsidR="008F3785" w:rsidRPr="00FF427B">
        <w:rPr>
          <w:rFonts w:ascii="Century Gothic" w:hAnsi="Century Gothic"/>
          <w:sz w:val="20"/>
          <w:szCs w:val="20"/>
        </w:rPr>
        <w:t xml:space="preserve">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391BC5" w:rsidRPr="00FF427B" w:rsidRDefault="00391BC5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F0147" w:rsidRPr="00FF427B" w:rsidRDefault="00AF0147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Pozycje 2 i 3</w:t>
      </w:r>
    </w:p>
    <w:p w:rsidR="00AF0147" w:rsidRPr="00FF427B" w:rsidRDefault="00AF0147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3977B1" w:rsidRDefault="003977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3977B1" w:rsidRPr="00FF427B" w:rsidRDefault="003977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Część nr 1</w:t>
      </w:r>
      <w:r w:rsidR="00567D3F" w:rsidRPr="00FF427B">
        <w:rPr>
          <w:rFonts w:ascii="Century Gothic" w:hAnsi="Century Gothic"/>
          <w:sz w:val="20"/>
          <w:szCs w:val="20"/>
        </w:rPr>
        <w:t>0</w:t>
      </w:r>
      <w:r w:rsidRPr="00FF427B">
        <w:rPr>
          <w:rFonts w:ascii="Century Gothic" w:hAnsi="Century Gothic"/>
          <w:sz w:val="20"/>
          <w:szCs w:val="20"/>
        </w:rPr>
        <w:t xml:space="preserve"> </w:t>
      </w:r>
      <w:r w:rsidR="005A0356" w:rsidRPr="00FF427B">
        <w:rPr>
          <w:rFonts w:ascii="Century Gothic" w:hAnsi="Century Gothic"/>
          <w:sz w:val="20"/>
          <w:szCs w:val="20"/>
        </w:rPr>
        <w:t xml:space="preserve">– obiektyw </w:t>
      </w:r>
      <w:proofErr w:type="spellStart"/>
      <w:r w:rsidR="005A0356" w:rsidRPr="00FF427B">
        <w:rPr>
          <w:rFonts w:ascii="Century Gothic" w:hAnsi="Century Gothic"/>
          <w:sz w:val="20"/>
          <w:szCs w:val="20"/>
        </w:rPr>
        <w:t>planachromatyczny</w:t>
      </w:r>
      <w:proofErr w:type="spellEnd"/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3977B1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3977B1" w:rsidRPr="00FF427B" w:rsidTr="005F6A51">
        <w:trPr>
          <w:trHeight w:val="612"/>
          <w:jc w:val="center"/>
        </w:trPr>
        <w:tc>
          <w:tcPr>
            <w:tcW w:w="708" w:type="dxa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Obiektyw </w:t>
            </w: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planachromatyczny</w:t>
            </w:r>
            <w:proofErr w:type="spellEnd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HI PLAN , długość </w:t>
            </w: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parfokalna</w:t>
            </w:r>
            <w:proofErr w:type="spellEnd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max. 45mm o następujących parametrach</w:t>
            </w:r>
          </w:p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Powiększenie 100x/1.25 </w:t>
            </w: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Oil</w:t>
            </w:r>
            <w:proofErr w:type="spellEnd"/>
          </w:p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Odległość robocza min. 0,10 mm</w:t>
            </w:r>
          </w:p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Do użytku ze szkiełkiem nakrywkowym  0,17 mm</w:t>
            </w:r>
          </w:p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Obiektyw pasujący do mikroskopu </w:t>
            </w: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Leica</w:t>
            </w:r>
            <w:proofErr w:type="spellEnd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DM750</w:t>
            </w:r>
          </w:p>
          <w:p w:rsidR="003977B1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Nr kat 11506238 lub równoważny</w:t>
            </w:r>
          </w:p>
          <w:p w:rsidR="00DB399E" w:rsidRPr="00FF427B" w:rsidRDefault="00DB399E" w:rsidP="00451BF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99E">
              <w:rPr>
                <w:rFonts w:ascii="Century Gothic" w:hAnsi="Century Gothic"/>
                <w:spacing w:val="-4"/>
                <w:sz w:val="20"/>
                <w:szCs w:val="20"/>
              </w:rPr>
              <w:t>Gwarancja 12 miesi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ę</w:t>
            </w:r>
            <w:r w:rsidRPr="00DB399E">
              <w:rPr>
                <w:rFonts w:ascii="Century Gothic" w:hAnsi="Century Gothic"/>
                <w:spacing w:val="-4"/>
                <w:sz w:val="20"/>
                <w:szCs w:val="20"/>
              </w:rPr>
              <w:t>cy oraz autoryzowany serwis gwarancyjny i pogwarancyjny</w:t>
            </w:r>
          </w:p>
        </w:tc>
        <w:tc>
          <w:tcPr>
            <w:tcW w:w="852" w:type="dxa"/>
            <w:vAlign w:val="center"/>
          </w:tcPr>
          <w:p w:rsidR="003977B1" w:rsidRPr="00FF427B" w:rsidRDefault="006036F5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  <w:vAlign w:val="center"/>
          </w:tcPr>
          <w:p w:rsidR="003977B1" w:rsidRPr="00FF427B" w:rsidRDefault="0011654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3977B1" w:rsidRPr="00FF427B" w:rsidRDefault="003977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3977B1" w:rsidRPr="00FF427B" w:rsidRDefault="005A0356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Wymagania równoważności:</w:t>
      </w:r>
    </w:p>
    <w:p w:rsidR="005A0356" w:rsidRPr="00FF427B" w:rsidRDefault="005A0356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 w:rsidR="00661A1D"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5A0356" w:rsidRPr="00FF427B" w:rsidRDefault="005A0356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3977B1" w:rsidRPr="00FF427B" w:rsidRDefault="003977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lastRenderedPageBreak/>
        <w:t>Część nr 1</w:t>
      </w:r>
      <w:r w:rsidR="00567D3F" w:rsidRPr="00FF427B">
        <w:rPr>
          <w:rFonts w:ascii="Century Gothic" w:hAnsi="Century Gothic"/>
          <w:sz w:val="20"/>
          <w:szCs w:val="20"/>
        </w:rPr>
        <w:t>1</w:t>
      </w:r>
      <w:r w:rsidRPr="00FF427B">
        <w:rPr>
          <w:rFonts w:ascii="Century Gothic" w:hAnsi="Century Gothic"/>
          <w:sz w:val="20"/>
          <w:szCs w:val="20"/>
        </w:rPr>
        <w:t xml:space="preserve"> –   </w:t>
      </w:r>
      <w:proofErr w:type="spellStart"/>
      <w:r w:rsidR="005A0356" w:rsidRPr="00FF427B">
        <w:rPr>
          <w:rFonts w:ascii="Century Gothic" w:hAnsi="Century Gothic"/>
          <w:sz w:val="20"/>
          <w:szCs w:val="20"/>
        </w:rPr>
        <w:t>blender</w:t>
      </w:r>
      <w:proofErr w:type="spellEnd"/>
      <w:r w:rsidR="005A0356" w:rsidRPr="00FF427B">
        <w:rPr>
          <w:rFonts w:ascii="Century Gothic" w:hAnsi="Century Gothic"/>
          <w:sz w:val="20"/>
          <w:szCs w:val="20"/>
        </w:rPr>
        <w:t xml:space="preserve"> z kompletem naczyń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996"/>
        <w:gridCol w:w="848"/>
        <w:gridCol w:w="993"/>
        <w:gridCol w:w="1134"/>
        <w:gridCol w:w="853"/>
      </w:tblGrid>
      <w:tr w:rsidR="00116549" w:rsidRPr="00FF427B" w:rsidTr="005F6A51">
        <w:trPr>
          <w:trHeight w:val="270"/>
          <w:jc w:val="center"/>
        </w:trPr>
        <w:tc>
          <w:tcPr>
            <w:tcW w:w="708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6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48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116549" w:rsidRPr="00FF427B" w:rsidTr="005F6A51">
        <w:trPr>
          <w:trHeight w:val="612"/>
          <w:jc w:val="center"/>
        </w:trPr>
        <w:tc>
          <w:tcPr>
            <w:tcW w:w="708" w:type="dxa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proofErr w:type="spellStart"/>
            <w:r w:rsidRPr="00FF427B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Blender</w:t>
            </w:r>
            <w:proofErr w:type="spellEnd"/>
            <w:r w:rsidRPr="00FF427B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 z kompletem naczyń (min. 10szt) do homogenizacji prób</w:t>
            </w:r>
          </w:p>
        </w:tc>
        <w:tc>
          <w:tcPr>
            <w:tcW w:w="996" w:type="dxa"/>
            <w:vAlign w:val="center"/>
          </w:tcPr>
          <w:p w:rsidR="00116549" w:rsidRPr="00FF427B" w:rsidRDefault="0011654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848" w:type="dxa"/>
            <w:vAlign w:val="center"/>
          </w:tcPr>
          <w:p w:rsidR="00116549" w:rsidRPr="00FF427B" w:rsidRDefault="0011654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Szczegółowy opis przedmiotu zamówienia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1.</w:t>
      </w:r>
      <w:r w:rsidRPr="00FF427B">
        <w:rPr>
          <w:rFonts w:ascii="Century Gothic" w:hAnsi="Century Gothic"/>
          <w:sz w:val="20"/>
          <w:szCs w:val="20"/>
        </w:rPr>
        <w:tab/>
      </w:r>
      <w:proofErr w:type="spellStart"/>
      <w:r w:rsidRPr="00FF427B">
        <w:rPr>
          <w:rFonts w:ascii="Century Gothic" w:hAnsi="Century Gothic"/>
          <w:sz w:val="20"/>
          <w:szCs w:val="20"/>
        </w:rPr>
        <w:t>Blender</w:t>
      </w:r>
      <w:proofErr w:type="spellEnd"/>
      <w:r w:rsidRPr="00FF427B">
        <w:rPr>
          <w:rFonts w:ascii="Century Gothic" w:hAnsi="Century Gothic"/>
          <w:sz w:val="20"/>
          <w:szCs w:val="20"/>
        </w:rPr>
        <w:t xml:space="preserve"> do homogenizacji prób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Parametry techniczne: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Moc 450 watów,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14 poziomów prędkości,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</w:r>
      <w:r w:rsidR="00451BF2" w:rsidRPr="00FF427B">
        <w:rPr>
          <w:rFonts w:ascii="Century Gothic" w:hAnsi="Century Gothic"/>
          <w:sz w:val="20"/>
          <w:szCs w:val="20"/>
        </w:rPr>
        <w:t>Możliwość</w:t>
      </w:r>
      <w:r w:rsidRPr="00FF427B">
        <w:rPr>
          <w:rFonts w:ascii="Century Gothic" w:hAnsi="Century Gothic"/>
          <w:sz w:val="20"/>
          <w:szCs w:val="20"/>
        </w:rPr>
        <w:t xml:space="preserve"> kruszenia lodu,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Ostrza homogenizujące ze stali nierdzewnej,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Homogenizowanie pulsacyjne,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Trwały metalowy układ napędowy.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2.</w:t>
      </w:r>
      <w:r w:rsidRPr="00FF427B">
        <w:rPr>
          <w:rFonts w:ascii="Century Gothic" w:hAnsi="Century Gothic"/>
          <w:sz w:val="20"/>
          <w:szCs w:val="20"/>
        </w:rPr>
        <w:tab/>
        <w:t>Naczynia do homogenizacji</w:t>
      </w: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 xml:space="preserve">wykonane ze szkła odpornego na odczynniki chemiczne typu metanol, </w:t>
      </w:r>
      <w:proofErr w:type="spellStart"/>
      <w:r w:rsidRPr="00FF427B">
        <w:rPr>
          <w:rFonts w:ascii="Century Gothic" w:hAnsi="Century Gothic"/>
          <w:sz w:val="20"/>
          <w:szCs w:val="20"/>
        </w:rPr>
        <w:t>acetonitryl</w:t>
      </w:r>
      <w:proofErr w:type="spellEnd"/>
      <w:r w:rsidRPr="00FF427B">
        <w:rPr>
          <w:rFonts w:ascii="Century Gothic" w:hAnsi="Century Gothic"/>
          <w:sz w:val="20"/>
          <w:szCs w:val="20"/>
        </w:rPr>
        <w:t xml:space="preserve">  oraz czyszczenie w zmywarkach laboratoryjnych 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pojemność 225-250ml.</w:t>
      </w:r>
    </w:p>
    <w:p w:rsidR="0020668A" w:rsidRPr="00DB399E" w:rsidRDefault="0020668A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 xml:space="preserve">3. Gwarancja </w:t>
      </w:r>
      <w:r w:rsidR="00DB399E" w:rsidRPr="00DB399E">
        <w:rPr>
          <w:rFonts w:ascii="Century Gothic" w:hAnsi="Century Gothic"/>
          <w:sz w:val="20"/>
          <w:szCs w:val="20"/>
        </w:rPr>
        <w:t>12 miesięcy</w:t>
      </w:r>
      <w:r w:rsidRPr="00DB399E">
        <w:rPr>
          <w:rFonts w:ascii="Century Gothic" w:hAnsi="Century Gothic"/>
          <w:sz w:val="20"/>
          <w:szCs w:val="20"/>
        </w:rPr>
        <w:t xml:space="preserve"> oraz serwis gwarancyjny i pogwarancyjny</w:t>
      </w:r>
    </w:p>
    <w:p w:rsidR="00116549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DB399E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Część nr 1</w:t>
      </w:r>
      <w:r w:rsidR="00567D3F" w:rsidRPr="00DB399E">
        <w:rPr>
          <w:rFonts w:ascii="Century Gothic" w:hAnsi="Century Gothic"/>
          <w:sz w:val="20"/>
          <w:szCs w:val="20"/>
        </w:rPr>
        <w:t>2</w:t>
      </w:r>
      <w:r w:rsidRPr="00DB399E">
        <w:rPr>
          <w:rFonts w:ascii="Century Gothic" w:hAnsi="Century Gothic"/>
          <w:sz w:val="20"/>
          <w:szCs w:val="20"/>
        </w:rPr>
        <w:t xml:space="preserve"> – </w:t>
      </w:r>
      <w:r w:rsidR="006A1D2E" w:rsidRPr="00DB399E">
        <w:rPr>
          <w:rFonts w:ascii="Century Gothic" w:hAnsi="Century Gothic"/>
          <w:sz w:val="20"/>
          <w:szCs w:val="20"/>
        </w:rPr>
        <w:t xml:space="preserve"> Łaźnia ultradźwiękowa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116549" w:rsidRPr="00DB399E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116549" w:rsidRPr="00DB399E" w:rsidTr="006036F5">
        <w:trPr>
          <w:trHeight w:val="612"/>
          <w:jc w:val="center"/>
        </w:trPr>
        <w:tc>
          <w:tcPr>
            <w:tcW w:w="708" w:type="dxa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116549" w:rsidRPr="00DB399E" w:rsidRDefault="00116549" w:rsidP="00451BF2">
            <w:pPr>
              <w:spacing w:after="0" w:line="240" w:lineRule="auto"/>
              <w:jc w:val="both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DB399E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Łaźnia </w:t>
            </w:r>
            <w:r w:rsidRPr="005F6A51">
              <w:rPr>
                <w:rFonts w:ascii="Century Gothic" w:hAnsi="Century Gothic" w:cs="Arial"/>
                <w:spacing w:val="-4"/>
                <w:sz w:val="20"/>
                <w:szCs w:val="20"/>
              </w:rPr>
              <w:t>ultradźwiękowa</w:t>
            </w:r>
            <w:r w:rsidR="00451BF2" w:rsidRPr="005F6A51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="00451BF2" w:rsidRPr="005F6A51">
              <w:rPr>
                <w:rFonts w:ascii="Century Gothic" w:hAnsi="Century Gothic" w:cs="Arial"/>
                <w:spacing w:val="-4"/>
                <w:sz w:val="20"/>
                <w:szCs w:val="20"/>
              </w:rPr>
              <w:t>Bandelin</w:t>
            </w:r>
            <w:proofErr w:type="spellEnd"/>
            <w:r w:rsidR="00451BF2" w:rsidRPr="005F6A51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 DT</w:t>
            </w:r>
            <w:r w:rsidR="00567D3F" w:rsidRPr="005F6A51">
              <w:rPr>
                <w:rFonts w:ascii="Century Gothic" w:hAnsi="Century Gothic" w:cs="Arial"/>
                <w:spacing w:val="-4"/>
                <w:sz w:val="20"/>
                <w:szCs w:val="20"/>
              </w:rPr>
              <w:t>100H</w:t>
            </w:r>
            <w:r w:rsidR="00CC2A17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 xml:space="preserve"> lub równoważny</w:t>
            </w:r>
          </w:p>
        </w:tc>
        <w:tc>
          <w:tcPr>
            <w:tcW w:w="852" w:type="dxa"/>
            <w:vAlign w:val="center"/>
          </w:tcPr>
          <w:p w:rsidR="00116549" w:rsidRPr="00DB399E" w:rsidRDefault="006036F5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szt</w:t>
            </w:r>
            <w:r w:rsidR="00451BF2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:rsidR="00116549" w:rsidRPr="00DB399E" w:rsidRDefault="00116549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99E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116549" w:rsidRPr="00DB399E" w:rsidRDefault="00116549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5F6A51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Opis przedmiotu zamówienia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Łaźnia ultradźwiękowa – 1szt.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4-stopniowe działanie,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zakres grzania od 20 do 80°C,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regulacja termostatyczna,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wyświetlacz LED temperatury nastawionej i rzeczywistej,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sygnał optyczny przy przekroczeniu temperatury,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zegar do odliczania czasu pracy lub operacja ciągła,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funkcja Degas: ustawienie dźwięku pulsującego do usuwania niechcianych pęcherzy powietrza, wyświetlana na panelu LCD,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obudowa ze stali nierdzewnej zabezpieczająca przed rozbryzgiwaniem,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najwyższa możliwa klasa bezpieczeństwa: IP 33,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ciągła oscylacja fali ultradźwiękowej ok. 230 V, 50/60 </w:t>
      </w:r>
      <w:proofErr w:type="spellStart"/>
      <w:r w:rsidRPr="00DB399E">
        <w:rPr>
          <w:rFonts w:ascii="Century Gothic" w:hAnsi="Century Gothic"/>
          <w:sz w:val="20"/>
          <w:szCs w:val="20"/>
        </w:rPr>
        <w:t>Hz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lub 115 V,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pojemność powyżej 2,8L,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moc ultradźwięków powyżej 300W,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moc grzewcza powyżej 130W,</w:t>
      </w:r>
    </w:p>
    <w:p w:rsidR="00116549" w:rsidRPr="00DB399E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wymiary wewnętrzne powyżej 220x130x90mm (</w:t>
      </w:r>
      <w:proofErr w:type="spellStart"/>
      <w:r w:rsidRPr="00DB399E">
        <w:rPr>
          <w:rFonts w:ascii="Century Gothic" w:hAnsi="Century Gothic"/>
          <w:sz w:val="20"/>
          <w:szCs w:val="20"/>
        </w:rPr>
        <w:t>dł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Pr="00DB399E">
        <w:rPr>
          <w:rFonts w:ascii="Century Gothic" w:hAnsi="Century Gothic"/>
          <w:sz w:val="20"/>
          <w:szCs w:val="20"/>
        </w:rPr>
        <w:t>szer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Pr="00DB399E">
        <w:rPr>
          <w:rFonts w:ascii="Century Gothic" w:hAnsi="Century Gothic"/>
          <w:sz w:val="20"/>
          <w:szCs w:val="20"/>
        </w:rPr>
        <w:t>gł</w:t>
      </w:r>
      <w:proofErr w:type="spellEnd"/>
      <w:r w:rsidRPr="00DB399E">
        <w:rPr>
          <w:rFonts w:ascii="Century Gothic" w:hAnsi="Century Gothic"/>
          <w:sz w:val="20"/>
          <w:szCs w:val="20"/>
        </w:rPr>
        <w:t>),</w:t>
      </w:r>
    </w:p>
    <w:p w:rsidR="00116549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wymiary zewnętrzne poniżej </w:t>
      </w:r>
      <w:r w:rsidR="00451BF2">
        <w:rPr>
          <w:rFonts w:ascii="Century Gothic" w:hAnsi="Century Gothic"/>
          <w:sz w:val="20"/>
          <w:szCs w:val="20"/>
        </w:rPr>
        <w:t>280x180x260mm (</w:t>
      </w:r>
      <w:proofErr w:type="spellStart"/>
      <w:r w:rsidR="00451BF2">
        <w:rPr>
          <w:rFonts w:ascii="Century Gothic" w:hAnsi="Century Gothic"/>
          <w:sz w:val="20"/>
          <w:szCs w:val="20"/>
        </w:rPr>
        <w:t>dł</w:t>
      </w:r>
      <w:proofErr w:type="spellEnd"/>
      <w:r w:rsidR="00451BF2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="00451BF2">
        <w:rPr>
          <w:rFonts w:ascii="Century Gothic" w:hAnsi="Century Gothic"/>
          <w:sz w:val="20"/>
          <w:szCs w:val="20"/>
        </w:rPr>
        <w:t>szer</w:t>
      </w:r>
      <w:proofErr w:type="spellEnd"/>
      <w:r w:rsidR="00451BF2">
        <w:rPr>
          <w:rFonts w:ascii="Century Gothic" w:hAnsi="Century Gothic"/>
          <w:sz w:val="20"/>
          <w:szCs w:val="20"/>
        </w:rPr>
        <w:t xml:space="preserve"> x </w:t>
      </w:r>
      <w:proofErr w:type="spellStart"/>
      <w:r w:rsidR="00451BF2">
        <w:rPr>
          <w:rFonts w:ascii="Century Gothic" w:hAnsi="Century Gothic"/>
          <w:sz w:val="20"/>
          <w:szCs w:val="20"/>
        </w:rPr>
        <w:t>wys</w:t>
      </w:r>
      <w:proofErr w:type="spellEnd"/>
      <w:r w:rsidR="00451BF2">
        <w:rPr>
          <w:rFonts w:ascii="Century Gothic" w:hAnsi="Century Gothic"/>
          <w:sz w:val="20"/>
          <w:szCs w:val="20"/>
        </w:rPr>
        <w:t>)</w:t>
      </w:r>
    </w:p>
    <w:p w:rsidR="00451BF2" w:rsidRP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gwarancja minimum 24 miesiące</w:t>
      </w:r>
    </w:p>
    <w:p w:rsidR="00451BF2" w:rsidRDefault="00451BF2" w:rsidP="00451BF2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451BF2">
        <w:rPr>
          <w:rFonts w:ascii="Century Gothic" w:hAnsi="Century Gothic"/>
          <w:sz w:val="20"/>
          <w:szCs w:val="20"/>
        </w:rPr>
        <w:t>•</w:t>
      </w:r>
      <w:r w:rsidRPr="00451BF2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serwis gwarancyjny i pogwarancyjny</w:t>
      </w:r>
    </w:p>
    <w:p w:rsidR="005F6A51" w:rsidRPr="00FF427B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Wymagania równoważności:</w:t>
      </w:r>
    </w:p>
    <w:p w:rsidR="005F6A51" w:rsidRPr="00FF427B" w:rsidRDefault="005F6A51" w:rsidP="005F6A51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116549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16549" w:rsidRPr="00FF427B" w:rsidRDefault="00116549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Część nr 1</w:t>
      </w:r>
      <w:r w:rsidR="00567D3F" w:rsidRPr="00FF427B">
        <w:rPr>
          <w:rFonts w:ascii="Century Gothic" w:hAnsi="Century Gothic"/>
          <w:sz w:val="20"/>
          <w:szCs w:val="20"/>
        </w:rPr>
        <w:t>3</w:t>
      </w:r>
      <w:r w:rsidRPr="00FF427B">
        <w:rPr>
          <w:rFonts w:ascii="Century Gothic" w:hAnsi="Century Gothic"/>
          <w:sz w:val="20"/>
          <w:szCs w:val="20"/>
        </w:rPr>
        <w:t xml:space="preserve"> –   </w:t>
      </w:r>
      <w:r w:rsidR="006A1D2E" w:rsidRPr="00FF427B">
        <w:rPr>
          <w:rFonts w:ascii="Century Gothic" w:hAnsi="Century Gothic"/>
          <w:sz w:val="20"/>
          <w:szCs w:val="20"/>
        </w:rPr>
        <w:t>elektroniczny kontroler prędkości obrotów;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116549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116549" w:rsidRPr="00FF427B" w:rsidRDefault="00116549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95D2E" w:rsidRPr="00FF427B" w:rsidTr="006036F5">
        <w:trPr>
          <w:trHeight w:val="612"/>
          <w:jc w:val="center"/>
        </w:trPr>
        <w:tc>
          <w:tcPr>
            <w:tcW w:w="708" w:type="dxa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proofErr w:type="spellStart"/>
            <w:r w:rsidRPr="00FF427B">
              <w:rPr>
                <w:rFonts w:ascii="Century Gothic" w:hAnsi="Century Gothic"/>
                <w:sz w:val="20"/>
                <w:szCs w:val="20"/>
              </w:rPr>
              <w:t>Vortex</w:t>
            </w:r>
            <w:proofErr w:type="spellEnd"/>
            <w:r w:rsidRPr="00FF427B">
              <w:rPr>
                <w:rFonts w:ascii="Century Gothic" w:hAnsi="Century Gothic"/>
                <w:sz w:val="20"/>
                <w:szCs w:val="20"/>
              </w:rPr>
              <w:t xml:space="preserve"> REAX CONTROL, elektroniczny kontroler prędkości obrotów; obrotowy ruch drgający o orbicie 5 mm</w:t>
            </w:r>
            <w:r w:rsidR="00FF427B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Pr="00FF427B">
              <w:rPr>
                <w:rFonts w:ascii="Century Gothic" w:hAnsi="Century Gothic"/>
                <w:sz w:val="20"/>
                <w:szCs w:val="20"/>
              </w:rPr>
              <w:t xml:space="preserve">nr kat. </w:t>
            </w:r>
            <w:r w:rsidRPr="00FF427B">
              <w:rPr>
                <w:rFonts w:ascii="Century Gothic" w:hAnsi="Century Gothic"/>
                <w:color w:val="000000"/>
                <w:sz w:val="20"/>
                <w:szCs w:val="20"/>
              </w:rPr>
              <w:t>K-</w:t>
            </w:r>
            <w:r w:rsidRPr="005F6A51">
              <w:rPr>
                <w:rFonts w:ascii="Century Gothic" w:hAnsi="Century Gothic"/>
                <w:color w:val="000000"/>
                <w:sz w:val="20"/>
                <w:szCs w:val="20"/>
              </w:rPr>
              <w:t>1071</w:t>
            </w:r>
            <w:r w:rsidR="00CC2A17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CC2A17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CC2A17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CC2A17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852" w:type="dxa"/>
            <w:vAlign w:val="center"/>
          </w:tcPr>
          <w:p w:rsidR="00A95D2E" w:rsidRPr="00FF427B" w:rsidRDefault="00A95D2E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  <w:vAlign w:val="center"/>
          </w:tcPr>
          <w:p w:rsidR="00A95D2E" w:rsidRPr="00FF427B" w:rsidRDefault="00A95D2E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BD2C13" w:rsidRDefault="00BD2C1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Opis przedmiotu zamówienia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proofErr w:type="spellStart"/>
      <w:r w:rsidRPr="00FF427B">
        <w:rPr>
          <w:rFonts w:ascii="Century Gothic" w:hAnsi="Century Gothic"/>
          <w:sz w:val="20"/>
          <w:szCs w:val="20"/>
        </w:rPr>
        <w:t>Vortex</w:t>
      </w:r>
      <w:proofErr w:type="spellEnd"/>
      <w:r w:rsidRPr="00FF427B">
        <w:rPr>
          <w:rFonts w:ascii="Century Gothic" w:hAnsi="Century Gothic"/>
          <w:sz w:val="20"/>
          <w:szCs w:val="20"/>
        </w:rPr>
        <w:t xml:space="preserve"> laboratoryjny – 4 szt.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Typ ruchu – kołowy i drgający,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Częstotliwość wytrząsania [min-1]: 0 – 2500,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Amplituda [mm]: 5,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Pokazywanie szybkości: tarcza,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Dokładność regulacji: elektroniczna,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Przełącznik pracy: okresowy / ciągły,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Pobór mocy [W]: 51,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Ciężar [kg]: 2,8,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Wymiary (szerokość x wysokość x głębokość) [mm]: 134 x 105 x 172,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 xml:space="preserve">Napięcie / częstotliwość: 230 V / 50 </w:t>
      </w:r>
      <w:proofErr w:type="spellStart"/>
      <w:r w:rsidRPr="00FF427B">
        <w:rPr>
          <w:rFonts w:ascii="Century Gothic" w:hAnsi="Century Gothic"/>
          <w:sz w:val="20"/>
          <w:szCs w:val="20"/>
        </w:rPr>
        <w:t>Hz</w:t>
      </w:r>
      <w:proofErr w:type="spellEnd"/>
      <w:r w:rsidRPr="00FF427B">
        <w:rPr>
          <w:rFonts w:ascii="Century Gothic" w:hAnsi="Century Gothic"/>
          <w:sz w:val="20"/>
          <w:szCs w:val="20"/>
        </w:rPr>
        <w:t xml:space="preserve"> (możliwe też inne),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Dopuszczalny współczynnik obciążenia 100%,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Ochrona przed przegrzaniem – po długotrwałym przeciążeniu silnik wyłącza się sam, a następnie sam się uruchamia,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Klasa bezpieczeństwa IP 22,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Dopuszczalna temperatura otoczenia 5 – 40°C przy wilgotności względnej 85%,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Wytrzymała odlewana ciśnieniowo obudowa z gumową stopą zapewniającą stabilność,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Nacisk styku zmniejszony o ok. 50%,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Z pokrętłem do nastawiania prędkości, adapterem do probówek o średnicy do 20 mm oraz prętem podtrzymującym z uchwytem do naczyń, do bezpiecznego mocowania probówek lub kolb do pracy ciągłej,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Gwarancja: min. 24 miesiące</w:t>
      </w:r>
      <w:r w:rsidR="0020668A" w:rsidRPr="00FF427B">
        <w:rPr>
          <w:rFonts w:ascii="Century Gothic" w:hAnsi="Century Gothic"/>
          <w:sz w:val="20"/>
          <w:szCs w:val="20"/>
        </w:rPr>
        <w:t xml:space="preserve"> oraz autoryzowany serwis gwarancyjny i pogwarancyjny</w:t>
      </w:r>
      <w:r w:rsidRPr="00FF427B">
        <w:rPr>
          <w:rFonts w:ascii="Century Gothic" w:hAnsi="Century Gothic"/>
          <w:sz w:val="20"/>
          <w:szCs w:val="20"/>
        </w:rPr>
        <w:t>,</w:t>
      </w:r>
    </w:p>
    <w:p w:rsidR="00A95D2E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Certyfikaty CE urządzenia.</w:t>
      </w:r>
    </w:p>
    <w:p w:rsidR="005F6A51" w:rsidRPr="00FF427B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Wymagania równoważności:</w:t>
      </w:r>
    </w:p>
    <w:p w:rsidR="00A95D2E" w:rsidRPr="005F6A51" w:rsidRDefault="005F6A51" w:rsidP="00FF427B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A95D2E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D2C13" w:rsidRPr="00FF427B" w:rsidRDefault="00BD2C1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Część nr 1</w:t>
      </w:r>
      <w:r w:rsidR="00567D3F" w:rsidRPr="00FF427B">
        <w:rPr>
          <w:rFonts w:ascii="Century Gothic" w:hAnsi="Century Gothic"/>
          <w:sz w:val="20"/>
          <w:szCs w:val="20"/>
        </w:rPr>
        <w:t>4</w:t>
      </w:r>
      <w:r w:rsidRPr="00FF427B">
        <w:rPr>
          <w:rFonts w:ascii="Century Gothic" w:hAnsi="Century Gothic"/>
          <w:sz w:val="20"/>
          <w:szCs w:val="20"/>
        </w:rPr>
        <w:t xml:space="preserve"> –   </w:t>
      </w:r>
      <w:r w:rsidR="006A1D2E" w:rsidRPr="00FF427B">
        <w:rPr>
          <w:rFonts w:ascii="Century Gothic" w:hAnsi="Century Gothic"/>
          <w:sz w:val="20"/>
          <w:szCs w:val="20"/>
        </w:rPr>
        <w:t>statyw do lampy UV i  mieszadło magnetyczne</w:t>
      </w:r>
    </w:p>
    <w:tbl>
      <w:tblPr>
        <w:tblW w:w="1064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79"/>
        <w:gridCol w:w="774"/>
        <w:gridCol w:w="153"/>
      </w:tblGrid>
      <w:tr w:rsidR="00A95D2E" w:rsidRPr="00FF427B" w:rsidTr="00E5533C">
        <w:trPr>
          <w:gridAfter w:val="1"/>
          <w:wAfter w:w="153" w:type="dxa"/>
          <w:trHeight w:val="270"/>
          <w:jc w:val="center"/>
        </w:trPr>
        <w:tc>
          <w:tcPr>
            <w:tcW w:w="708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gridSpan w:val="2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95D2E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Staty</w:t>
            </w:r>
            <w:r w:rsidR="00FF427B">
              <w:rPr>
                <w:rFonts w:ascii="Century Gothic" w:hAnsi="Century Gothic"/>
                <w:sz w:val="20"/>
                <w:szCs w:val="20"/>
              </w:rPr>
              <w:t xml:space="preserve">w do lampy UV (Lampa: </w:t>
            </w:r>
            <w:proofErr w:type="spellStart"/>
            <w:r w:rsidR="00FF427B">
              <w:rPr>
                <w:rFonts w:ascii="Century Gothic" w:hAnsi="Century Gothic"/>
                <w:sz w:val="20"/>
                <w:szCs w:val="20"/>
              </w:rPr>
              <w:t>Camag</w:t>
            </w:r>
            <w:proofErr w:type="spellEnd"/>
            <w:r w:rsidR="00FF427B">
              <w:rPr>
                <w:rFonts w:ascii="Century Gothic" w:hAnsi="Century Gothic"/>
                <w:sz w:val="20"/>
                <w:szCs w:val="20"/>
              </w:rPr>
              <w:t xml:space="preserve"> UV)</w:t>
            </w:r>
            <w:r w:rsidRPr="00FF427B">
              <w:rPr>
                <w:rFonts w:ascii="Century Gothic" w:hAnsi="Century Gothic"/>
                <w:sz w:val="20"/>
                <w:szCs w:val="20"/>
              </w:rPr>
              <w:t xml:space="preserve">– nr kat. </w:t>
            </w:r>
            <w:r w:rsidRPr="005F6A51">
              <w:rPr>
                <w:rFonts w:ascii="Century Gothic" w:hAnsi="Century Gothic"/>
                <w:sz w:val="20"/>
                <w:szCs w:val="20"/>
              </w:rPr>
              <w:t>022.9145</w:t>
            </w:r>
            <w:r w:rsidR="004C665A" w:rsidRPr="003D0019">
              <w:rPr>
                <w:rFonts w:ascii="Century Gothic" w:eastAsia="Times New Roman" w:hAnsi="Century Gothic" w:cs="Times New Roman"/>
                <w:bCs/>
                <w:sz w:val="20"/>
                <w:szCs w:val="20"/>
                <w:lang w:eastAsia="ar-SA"/>
              </w:rPr>
              <w:t xml:space="preserve"> lub równoważny</w:t>
            </w:r>
          </w:p>
        </w:tc>
        <w:tc>
          <w:tcPr>
            <w:tcW w:w="852" w:type="dxa"/>
            <w:vAlign w:val="center"/>
          </w:tcPr>
          <w:p w:rsidR="00A95D2E" w:rsidRPr="00FF427B" w:rsidRDefault="00A95D2E" w:rsidP="005F6A51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2" w:type="dxa"/>
            <w:vAlign w:val="center"/>
          </w:tcPr>
          <w:p w:rsidR="00A95D2E" w:rsidRPr="00FF427B" w:rsidRDefault="00A95D2E" w:rsidP="005F6A51">
            <w:pPr>
              <w:spacing w:after="0" w:line="24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  <w:tr w:rsidR="00A95D2E" w:rsidRPr="00FF427B" w:rsidTr="00E5533C">
        <w:trPr>
          <w:gridAfter w:val="1"/>
          <w:wAfter w:w="153" w:type="dxa"/>
          <w:trHeight w:val="612"/>
          <w:jc w:val="center"/>
        </w:trPr>
        <w:tc>
          <w:tcPr>
            <w:tcW w:w="708" w:type="dxa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Mieszadło magnetyczne z funkcją  grzania, 1-stanowiskowe, MR </w:t>
            </w:r>
            <w:proofErr w:type="spellStart"/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Hei-Tec</w:t>
            </w:r>
            <w:proofErr w:type="spellEnd"/>
          </w:p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Nr kat. LLG-9720145 lub równoważny</w:t>
            </w:r>
          </w:p>
        </w:tc>
        <w:tc>
          <w:tcPr>
            <w:tcW w:w="852" w:type="dxa"/>
            <w:vAlign w:val="center"/>
          </w:tcPr>
          <w:p w:rsidR="00A95D2E" w:rsidRPr="00FF427B" w:rsidRDefault="00A95D2E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szt</w:t>
            </w:r>
            <w:r w:rsidR="004C665A">
              <w:rPr>
                <w:rFonts w:ascii="Century Gothic" w:hAnsi="Century Gothic"/>
                <w:spacing w:val="-4"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:rsidR="00A95D2E" w:rsidRPr="00FF427B" w:rsidRDefault="00A95D2E" w:rsidP="005F6A51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A95D2E" w:rsidRPr="00FF427B" w:rsidRDefault="00A95D2E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  <w:tr w:rsidR="00E5533C" w:rsidRPr="00FF427B" w:rsidTr="00E553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612"/>
          <w:jc w:val="center"/>
        </w:trPr>
        <w:tc>
          <w:tcPr>
            <w:tcW w:w="97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right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ar-SA"/>
              </w:rPr>
              <w:t>Razem:</w:t>
            </w:r>
          </w:p>
        </w:tc>
        <w:tc>
          <w:tcPr>
            <w:tcW w:w="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33C" w:rsidRPr="00FF427B" w:rsidRDefault="00E5533C" w:rsidP="00395707">
            <w:pPr>
              <w:suppressAutoHyphens/>
              <w:spacing w:after="0" w:line="240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116549" w:rsidRPr="00FF427B" w:rsidRDefault="005A0356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lastRenderedPageBreak/>
        <w:t>Szczegółowy opis przedmiotu zamówienia: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Pozycja 1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Statyw do lampy </w:t>
      </w:r>
      <w:proofErr w:type="spellStart"/>
      <w:r w:rsidRPr="00FF427B">
        <w:rPr>
          <w:rFonts w:ascii="Century Gothic" w:hAnsi="Century Gothic"/>
          <w:sz w:val="20"/>
          <w:szCs w:val="20"/>
        </w:rPr>
        <w:t>Camag</w:t>
      </w:r>
      <w:proofErr w:type="spellEnd"/>
      <w:r w:rsidRPr="00FF427B">
        <w:rPr>
          <w:rFonts w:ascii="Century Gothic" w:hAnsi="Century Gothic"/>
          <w:sz w:val="20"/>
          <w:szCs w:val="20"/>
        </w:rPr>
        <w:t xml:space="preserve"> UV – 1 szt.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 xml:space="preserve">dwa zakresy pracy lampy 254/366 </w:t>
      </w:r>
      <w:proofErr w:type="spellStart"/>
      <w:r w:rsidRPr="00FF427B">
        <w:rPr>
          <w:rFonts w:ascii="Century Gothic" w:hAnsi="Century Gothic"/>
          <w:sz w:val="20"/>
          <w:szCs w:val="20"/>
        </w:rPr>
        <w:t>nm</w:t>
      </w:r>
      <w:proofErr w:type="spellEnd"/>
      <w:r w:rsidRPr="00FF427B">
        <w:rPr>
          <w:rFonts w:ascii="Century Gothic" w:hAnsi="Century Gothic"/>
          <w:sz w:val="20"/>
          <w:szCs w:val="20"/>
        </w:rPr>
        <w:t>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automatyczne wyłączanie lampy po 10 minutach,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dwie świetlówki po 8 W,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odporna na wstrząsy obudowa: wymiary 440 x 75 x 45 mm±5mm,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natychmiastowy zapłon bez migotania, optymalna wydajność świetlna dzięki pracy przy AC 25-30 KHz,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zasilacz 12V AC,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</w:r>
      <w:r w:rsidR="00BD2C13">
        <w:rPr>
          <w:rFonts w:ascii="Century Gothic" w:hAnsi="Century Gothic"/>
          <w:sz w:val="20"/>
          <w:szCs w:val="20"/>
        </w:rPr>
        <w:t>gwarancja minimum 12 miesięcy.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Pozycja 2</w:t>
      </w:r>
    </w:p>
    <w:p w:rsidR="00A95D2E" w:rsidRPr="00FF427B" w:rsidRDefault="005A0356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Szczegółowy opis przedmiotu zamówienia: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Mieszadło magnetyczne z funkcją  grzania, 1-stanowiskowe x 2 szt.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- Elektroniczna regulacja prędkości obrotowej w zakresie od 100 do 1400 </w:t>
      </w:r>
      <w:proofErr w:type="spellStart"/>
      <w:r w:rsidRPr="00FF427B">
        <w:rPr>
          <w:rFonts w:ascii="Century Gothic" w:hAnsi="Century Gothic"/>
          <w:sz w:val="20"/>
          <w:szCs w:val="20"/>
        </w:rPr>
        <w:t>obr</w:t>
      </w:r>
      <w:proofErr w:type="spellEnd"/>
      <w:r w:rsidRPr="00FF427B">
        <w:rPr>
          <w:rFonts w:ascii="Century Gothic" w:hAnsi="Century Gothic"/>
          <w:sz w:val="20"/>
          <w:szCs w:val="20"/>
        </w:rPr>
        <w:t>./min,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Cyfrowy wyświetlacz (wskazujący temperaturę zadaną i prędkość obrotową),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 xml:space="preserve">- Cyfrowa regulacja prędkości od 100 do 1400 </w:t>
      </w:r>
      <w:proofErr w:type="spellStart"/>
      <w:r w:rsidRPr="00FF427B">
        <w:rPr>
          <w:rFonts w:ascii="Century Gothic" w:hAnsi="Century Gothic"/>
          <w:sz w:val="20"/>
          <w:szCs w:val="20"/>
        </w:rPr>
        <w:t>obr</w:t>
      </w:r>
      <w:proofErr w:type="spellEnd"/>
      <w:r w:rsidRPr="00FF427B">
        <w:rPr>
          <w:rFonts w:ascii="Century Gothic" w:hAnsi="Century Gothic"/>
          <w:sz w:val="20"/>
          <w:szCs w:val="20"/>
        </w:rPr>
        <w:t>./min z dokładnością 2% i temperatury do 300°C,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Obwód bezpieczeństwa automatycznie wyłączający grzanie gdy temperatura płyty przekroczy temperaturę zadaną o 25°C,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Możliwość dołączenia opcjonalnego czujnika, zapewniającego precyzyjną kontrolę temperatury, dodatkową ochronę przed przegrzaniem oraz zwiększenie powtarzalności wyników,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Niezależny włącznik grzania zapobiegający przypadkowemu włączeniu tej funkcji (przycisk jest podświetlany w czasie gdy funkcja jest aktywna),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Dokładność regulacji prędkości obrotowej: +/- 2%,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Jedna płyta grzejna wykonana z siluminu z powłoką ceramiczną o średnicy 145 mm +/- 2cm,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Dokładność temperatury płyty grzejnej: +/- 5°C,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Maksymalna objętość mieszanej cieczy: 20 l,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Pobór mocy ok. 820 W,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Zakres temperatur: od 20 do 300°C z dokładnością ustawienia temperatury: +/- 1°C,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Maksymalne wymiary: 175 x 280 x 95 mm +/- 5 mm,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Ciężar: 2,5 kg  +/- 0,2kg,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Dołączone 2 bagietki do mieszadełek magnetycznych (PTFE) o długości ok.250 mm,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Certyfikat CE urządzenia,</w:t>
      </w:r>
    </w:p>
    <w:p w:rsidR="00A95D2E" w:rsidRPr="00FF427B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- Gwarancja min. 36 miesięcy oraz autoryzowany serwis gwarancyjny i pogwarancyjny.</w:t>
      </w:r>
    </w:p>
    <w:p w:rsidR="005F6A51" w:rsidRPr="005F6A51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5F6A51">
        <w:rPr>
          <w:rFonts w:ascii="Century Gothic" w:hAnsi="Century Gothic"/>
          <w:sz w:val="20"/>
          <w:szCs w:val="20"/>
        </w:rPr>
        <w:t>Wymagania równoważności:</w:t>
      </w:r>
    </w:p>
    <w:p w:rsidR="00816703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5F6A51">
        <w:rPr>
          <w:rFonts w:ascii="Century Gothic" w:hAnsi="Century Gothic"/>
          <w:sz w:val="20"/>
          <w:szCs w:val="20"/>
        </w:rPr>
        <w:t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</w:t>
      </w:r>
      <w:r>
        <w:rPr>
          <w:rFonts w:ascii="Century Gothic" w:hAnsi="Century Gothic"/>
          <w:sz w:val="20"/>
          <w:szCs w:val="20"/>
        </w:rPr>
        <w:t>któw.</w:t>
      </w:r>
    </w:p>
    <w:p w:rsidR="005F6A51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D2C13" w:rsidRPr="00FF427B" w:rsidRDefault="00BD2C13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Część nr 1</w:t>
      </w:r>
      <w:r w:rsidR="00567D3F" w:rsidRPr="00DB399E">
        <w:rPr>
          <w:rFonts w:ascii="Century Gothic" w:hAnsi="Century Gothic"/>
          <w:sz w:val="20"/>
          <w:szCs w:val="20"/>
        </w:rPr>
        <w:t>5</w:t>
      </w:r>
      <w:r w:rsidRPr="00DB399E">
        <w:rPr>
          <w:rFonts w:ascii="Century Gothic" w:hAnsi="Century Gothic"/>
          <w:sz w:val="20"/>
          <w:szCs w:val="20"/>
        </w:rPr>
        <w:t xml:space="preserve"> –   </w:t>
      </w:r>
      <w:r w:rsidR="006A1D2E" w:rsidRPr="00DB399E">
        <w:rPr>
          <w:rFonts w:ascii="Century Gothic" w:hAnsi="Century Gothic"/>
          <w:sz w:val="20"/>
          <w:szCs w:val="20"/>
        </w:rPr>
        <w:t xml:space="preserve">Stacjonarny miernik </w:t>
      </w:r>
      <w:proofErr w:type="spellStart"/>
      <w:r w:rsidR="006A1D2E" w:rsidRPr="00DB399E">
        <w:rPr>
          <w:rFonts w:ascii="Century Gothic" w:hAnsi="Century Gothic"/>
          <w:sz w:val="20"/>
          <w:szCs w:val="20"/>
        </w:rPr>
        <w:t>pH</w:t>
      </w:r>
      <w:proofErr w:type="spellEnd"/>
      <w:r w:rsidR="006A1D2E" w:rsidRPr="00DB399E">
        <w:rPr>
          <w:rFonts w:ascii="Century Gothic" w:hAnsi="Century Gothic"/>
          <w:sz w:val="20"/>
          <w:szCs w:val="20"/>
        </w:rPr>
        <w:t>/</w:t>
      </w:r>
      <w:proofErr w:type="spellStart"/>
      <w:r w:rsidR="006A1D2E" w:rsidRPr="00DB399E">
        <w:rPr>
          <w:rFonts w:ascii="Century Gothic" w:hAnsi="Century Gothic"/>
          <w:sz w:val="20"/>
          <w:szCs w:val="20"/>
        </w:rPr>
        <w:t>mV</w:t>
      </w:r>
      <w:proofErr w:type="spellEnd"/>
      <w:r w:rsidR="006A1D2E" w:rsidRPr="00DB399E">
        <w:rPr>
          <w:rFonts w:ascii="Century Gothic" w:hAnsi="Century Gothic"/>
          <w:sz w:val="20"/>
          <w:szCs w:val="20"/>
        </w:rPr>
        <w:t>/temp.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392DB1" w:rsidRPr="00DB399E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DB399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392DB1" w:rsidRPr="00DB399E" w:rsidTr="006036F5">
        <w:trPr>
          <w:trHeight w:val="612"/>
          <w:jc w:val="center"/>
        </w:trPr>
        <w:tc>
          <w:tcPr>
            <w:tcW w:w="708" w:type="dxa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r w:rsidRPr="00DB399E">
              <w:rPr>
                <w:rFonts w:ascii="Century Gothic" w:hAnsi="Century Gothic"/>
                <w:sz w:val="20"/>
                <w:szCs w:val="20"/>
              </w:rPr>
              <w:t xml:space="preserve">Stacjonarny miernik </w:t>
            </w:r>
            <w:proofErr w:type="spellStart"/>
            <w:r w:rsidRPr="00DB399E">
              <w:rPr>
                <w:rFonts w:ascii="Century Gothic" w:hAnsi="Century Gothic"/>
                <w:sz w:val="20"/>
                <w:szCs w:val="20"/>
              </w:rPr>
              <w:t>pH</w:t>
            </w:r>
            <w:proofErr w:type="spellEnd"/>
            <w:r w:rsidRPr="00DB399E">
              <w:rPr>
                <w:rFonts w:ascii="Century Gothic" w:hAnsi="Century Gothic"/>
                <w:sz w:val="20"/>
                <w:szCs w:val="20"/>
              </w:rPr>
              <w:t>/</w:t>
            </w:r>
            <w:proofErr w:type="spellStart"/>
            <w:r w:rsidRPr="00DB399E">
              <w:rPr>
                <w:rFonts w:ascii="Century Gothic" w:hAnsi="Century Gothic"/>
                <w:sz w:val="20"/>
                <w:szCs w:val="20"/>
              </w:rPr>
              <w:t>mV</w:t>
            </w:r>
            <w:proofErr w:type="spellEnd"/>
            <w:r w:rsidRPr="00DB399E">
              <w:rPr>
                <w:rFonts w:ascii="Century Gothic" w:hAnsi="Century Gothic"/>
                <w:sz w:val="20"/>
                <w:szCs w:val="20"/>
              </w:rPr>
              <w:t xml:space="preserve">/temp. z funkcją CAL CHECK (szczegółowa specyfikacja w załączniku) – nr kat. </w:t>
            </w:r>
            <w:r w:rsidRPr="005F6A51">
              <w:rPr>
                <w:rFonts w:ascii="Century Gothic" w:hAnsi="Century Gothic"/>
                <w:sz w:val="20"/>
                <w:szCs w:val="20"/>
              </w:rPr>
              <w:t>HI2223</w:t>
            </w:r>
            <w:r w:rsidR="004C665A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4C665A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lub</w:t>
            </w:r>
            <w:proofErr w:type="spellEnd"/>
            <w:r w:rsidR="004C665A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="004C665A" w:rsidRPr="005F6A51">
              <w:rPr>
                <w:rFonts w:ascii="Century Gothic" w:eastAsia="Times New Roman" w:hAnsi="Century Gothic" w:cs="Times New Roman"/>
                <w:bCs/>
                <w:sz w:val="20"/>
                <w:szCs w:val="20"/>
                <w:lang w:val="en-US" w:eastAsia="ar-SA"/>
              </w:rPr>
              <w:t>równoważny</w:t>
            </w:r>
            <w:proofErr w:type="spellEnd"/>
          </w:p>
        </w:tc>
        <w:tc>
          <w:tcPr>
            <w:tcW w:w="852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99E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DB399E">
              <w:rPr>
                <w:rFonts w:ascii="Century Gothic" w:hAnsi="Century Gothic"/>
                <w:spacing w:val="-4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392DB1" w:rsidRPr="00DB399E" w:rsidRDefault="00392DB1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A95D2E" w:rsidRPr="00DB399E" w:rsidRDefault="00A95D2E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392DB1" w:rsidRPr="00DB399E" w:rsidRDefault="005A0356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Szczegółowy opis przedmiotu zamówienia: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 xml:space="preserve">Stacjonarny miernik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>/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>/temp. z funkcją CAL CHECK – 3 szt.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Skala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: -2,00 do 16,00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; -2,000 do 16,000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>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lastRenderedPageBreak/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Zakres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: ±999,9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; ±2000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>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Skala temperatury: -20,0 do 120,0°C,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Rozdzielczość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: 0,01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; 0,001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>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Rozdzielczość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: 0,1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(±999,9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) ; 1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(±2000 V),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Rozdzielczość temperatury: 0.1°C,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Dokładność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: ±0,01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; 0,002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>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Dokładność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: ±0,2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(±999,9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) ; ±1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(±2000 </w:t>
      </w:r>
      <w:proofErr w:type="spellStart"/>
      <w:r w:rsidRPr="00DB399E">
        <w:rPr>
          <w:rFonts w:ascii="Century Gothic" w:hAnsi="Century Gothic"/>
          <w:sz w:val="20"/>
          <w:szCs w:val="20"/>
        </w:rPr>
        <w:t>mV</w:t>
      </w:r>
      <w:proofErr w:type="spellEnd"/>
      <w:r w:rsidRPr="00DB399E">
        <w:rPr>
          <w:rFonts w:ascii="Century Gothic" w:hAnsi="Century Gothic"/>
          <w:sz w:val="20"/>
          <w:szCs w:val="20"/>
        </w:rPr>
        <w:t>),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Dokładność temperatury: ± 0,2°C (z wyłączeniem błędu sondy),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Kalibracja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>: Automatyczna, do 5 punktów kalibracyjnych, z 7 buforami standardowymi,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Zapamiętanymi (1,68, 4,01, 6,86, 7,01, 9,18, 10,01i 12,45) i 2 buforami użytkownika,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Kompensacja temperatury: Ręczna lub automatyczna od -20 do 120°C,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Elektroda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>: HI 1131P, korpus szklany, pojedyncza diafragma, wymienny elektrolit, wtyk BNC + Pin, kabel 1 m ( w zestawie),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Sonda temperatury: HI 7662, stal nierdzewna, kabel 1 m (w zestawie),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Łącze do komputera: Port USB optycznie izolowany,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Zapamiętywanie: Na zadanie, 500 pomiarów,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Impedancja wejściowa: 1012 </w:t>
      </w:r>
      <w:proofErr w:type="spellStart"/>
      <w:r w:rsidRPr="00DB399E">
        <w:rPr>
          <w:rFonts w:ascii="Century Gothic" w:hAnsi="Century Gothic"/>
          <w:sz w:val="20"/>
          <w:szCs w:val="20"/>
        </w:rPr>
        <w:t>ohm</w:t>
      </w:r>
      <w:proofErr w:type="spellEnd"/>
      <w:r w:rsidRPr="00DB399E">
        <w:rPr>
          <w:rFonts w:ascii="Century Gothic" w:hAnsi="Century Gothic"/>
          <w:sz w:val="20"/>
          <w:szCs w:val="20"/>
        </w:rPr>
        <w:t>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Zasilanie: Zasilacz sieciowy 12 V (dostarczony w zestawie),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Wymiary: 235 x 222 x 109 mm,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>Waga: 1,3 kg,</w:t>
      </w:r>
    </w:p>
    <w:p w:rsidR="00392DB1" w:rsidRPr="00DB399E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  <w:t xml:space="preserve">W zestawie dodatkowo: uchwyt do elektrody HI 76404, roztwory kalibracyjne </w:t>
      </w:r>
      <w:proofErr w:type="spellStart"/>
      <w:r w:rsidRPr="00DB399E">
        <w:rPr>
          <w:rFonts w:ascii="Century Gothic" w:hAnsi="Century Gothic"/>
          <w:sz w:val="20"/>
          <w:szCs w:val="20"/>
        </w:rPr>
        <w:t>pH</w:t>
      </w:r>
      <w:proofErr w:type="spellEnd"/>
      <w:r w:rsidRPr="00DB399E">
        <w:rPr>
          <w:rFonts w:ascii="Century Gothic" w:hAnsi="Century Gothic"/>
          <w:sz w:val="20"/>
          <w:szCs w:val="20"/>
        </w:rPr>
        <w:t xml:space="preserve"> 4 i 7 w saszetkach, roztwór uzupełniający do elektrody,</w:t>
      </w:r>
    </w:p>
    <w:p w:rsidR="00392DB1" w:rsidRPr="00FF427B" w:rsidRDefault="00392DB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B399E">
        <w:rPr>
          <w:rFonts w:ascii="Century Gothic" w:hAnsi="Century Gothic"/>
          <w:sz w:val="20"/>
          <w:szCs w:val="20"/>
        </w:rPr>
        <w:t>•</w:t>
      </w:r>
      <w:r w:rsidRPr="00DB399E">
        <w:rPr>
          <w:rFonts w:ascii="Century Gothic" w:hAnsi="Century Gothic"/>
          <w:sz w:val="20"/>
          <w:szCs w:val="20"/>
        </w:rPr>
        <w:tab/>
      </w:r>
      <w:r w:rsidR="00DB399E" w:rsidRPr="00DB399E">
        <w:rPr>
          <w:rFonts w:ascii="Century Gothic" w:hAnsi="Century Gothic"/>
          <w:sz w:val="20"/>
          <w:szCs w:val="20"/>
        </w:rPr>
        <w:t>24 miesi</w:t>
      </w:r>
      <w:r w:rsidR="00DB399E">
        <w:rPr>
          <w:rFonts w:ascii="Century Gothic" w:hAnsi="Century Gothic"/>
          <w:sz w:val="20"/>
          <w:szCs w:val="20"/>
        </w:rPr>
        <w:t>ą</w:t>
      </w:r>
      <w:r w:rsidR="00DB399E" w:rsidRPr="00DB399E">
        <w:rPr>
          <w:rFonts w:ascii="Century Gothic" w:hAnsi="Century Gothic"/>
          <w:sz w:val="20"/>
          <w:szCs w:val="20"/>
        </w:rPr>
        <w:t xml:space="preserve">ce gwarancji </w:t>
      </w:r>
      <w:r w:rsidR="00DB399E">
        <w:rPr>
          <w:rFonts w:ascii="Century Gothic" w:hAnsi="Century Gothic"/>
          <w:sz w:val="20"/>
          <w:szCs w:val="20"/>
        </w:rPr>
        <w:t>oraz autoryzowany</w:t>
      </w:r>
      <w:r w:rsidR="00DB399E" w:rsidRPr="00DB399E">
        <w:rPr>
          <w:rFonts w:ascii="Century Gothic" w:hAnsi="Century Gothic"/>
          <w:sz w:val="20"/>
          <w:szCs w:val="20"/>
        </w:rPr>
        <w:t xml:space="preserve"> </w:t>
      </w:r>
      <w:r w:rsidR="00DB399E">
        <w:rPr>
          <w:rFonts w:ascii="Century Gothic" w:hAnsi="Century Gothic"/>
          <w:sz w:val="20"/>
          <w:szCs w:val="20"/>
        </w:rPr>
        <w:t>s</w:t>
      </w:r>
      <w:r w:rsidRPr="00DB399E">
        <w:rPr>
          <w:rFonts w:ascii="Century Gothic" w:hAnsi="Century Gothic"/>
          <w:sz w:val="20"/>
          <w:szCs w:val="20"/>
        </w:rPr>
        <w:t>erwis gwarancyjny i pogwarancyjny na terenie Polski.</w:t>
      </w:r>
    </w:p>
    <w:p w:rsidR="005F6A51" w:rsidRPr="005F6A51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5F6A51">
        <w:rPr>
          <w:rFonts w:ascii="Century Gothic" w:hAnsi="Century Gothic"/>
          <w:sz w:val="20"/>
          <w:szCs w:val="20"/>
        </w:rPr>
        <w:t>Wymagania równoważności:</w:t>
      </w:r>
    </w:p>
    <w:p w:rsidR="00816703" w:rsidRPr="00FF427B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5F6A51">
        <w:rPr>
          <w:rFonts w:ascii="Century Gothic" w:hAnsi="Century Gothic"/>
          <w:sz w:val="20"/>
          <w:szCs w:val="20"/>
        </w:rPr>
        <w:t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BD2C13" w:rsidRPr="00FF427B" w:rsidRDefault="00BD2C1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Część nr 1</w:t>
      </w:r>
      <w:r w:rsidR="00567D3F" w:rsidRPr="00FF427B">
        <w:rPr>
          <w:rFonts w:ascii="Century Gothic" w:hAnsi="Century Gothic"/>
          <w:sz w:val="20"/>
          <w:szCs w:val="20"/>
        </w:rPr>
        <w:t>6</w:t>
      </w:r>
      <w:r w:rsidRPr="00FF427B">
        <w:rPr>
          <w:rFonts w:ascii="Century Gothic" w:hAnsi="Century Gothic"/>
          <w:sz w:val="20"/>
          <w:szCs w:val="20"/>
        </w:rPr>
        <w:t xml:space="preserve"> –  </w:t>
      </w:r>
      <w:r w:rsidR="006A1D2E" w:rsidRPr="00FF427B">
        <w:rPr>
          <w:rFonts w:ascii="Century Gothic" w:hAnsi="Century Gothic"/>
          <w:sz w:val="20"/>
          <w:szCs w:val="20"/>
        </w:rPr>
        <w:t>kostkarka i kruszarka do lodu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816703" w:rsidRPr="00FF427B" w:rsidTr="006036F5">
        <w:trPr>
          <w:trHeight w:val="270"/>
          <w:jc w:val="center"/>
        </w:trPr>
        <w:tc>
          <w:tcPr>
            <w:tcW w:w="708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FF427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816703" w:rsidRPr="00FF427B" w:rsidTr="006036F5">
        <w:trPr>
          <w:trHeight w:val="612"/>
          <w:jc w:val="center"/>
        </w:trPr>
        <w:tc>
          <w:tcPr>
            <w:tcW w:w="708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F427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Kos</w:t>
            </w:r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tkarka do lodu „Compact </w:t>
            </w:r>
            <w:proofErr w:type="spellStart"/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>Ice</w:t>
            </w:r>
            <w:proofErr w:type="spellEnd"/>
            <w:r w:rsidR="00FF427B">
              <w:rPr>
                <w:rFonts w:ascii="Century Gothic" w:hAnsi="Century Gothic"/>
                <w:spacing w:val="-4"/>
                <w:sz w:val="20"/>
                <w:szCs w:val="20"/>
              </w:rPr>
              <w:t xml:space="preserve"> K</w:t>
            </w: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, nr kat. 100073 lub równoważny z kruszarką do lodu,  nr kat. 135012 lub równoważny</w:t>
            </w:r>
          </w:p>
        </w:tc>
        <w:tc>
          <w:tcPr>
            <w:tcW w:w="852" w:type="dxa"/>
          </w:tcPr>
          <w:p w:rsidR="00816703" w:rsidRPr="00FF427B" w:rsidRDefault="006036F5" w:rsidP="006036F5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F427B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816703" w:rsidRPr="00FF427B" w:rsidRDefault="00816703" w:rsidP="00FF427B">
            <w:pPr>
              <w:spacing w:after="0" w:line="240" w:lineRule="auto"/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816703" w:rsidRPr="00FF427B" w:rsidRDefault="005A0356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Szczegółowy opis przedmiotu zamówienia: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Wytwornica do lodu – 1 szt.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kostkarka o stalowo-szarej obudowie z tworzywa sztucznego,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przełącznik wyboru wielkości kostki lodu: S, M, L,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ręczne napełnienie wodą ok. 4,5 l,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ok. 150 kostek z 4,5 l wody,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max. wymiary 310 x 370 x 360 (dł. x szer.  x wys.),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zbiornik o pojemności min. 1 kg,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napięcie ok. 230 V,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chłodzenie powietrzem,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kruszarka do lodu wykonana ze stali nierdzewnej,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połączona z kostkarką lub samodzielna,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cicha praca,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zbiornik na lód ok. 1 kg,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max. wymiary 175 x 380 x 390 (dł. x szer.  x wys.),</w:t>
      </w:r>
    </w:p>
    <w:p w:rsidR="00816703" w:rsidRPr="00FF427B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lastRenderedPageBreak/>
        <w:t>•</w:t>
      </w:r>
      <w:r w:rsidRPr="00FF427B">
        <w:rPr>
          <w:rFonts w:ascii="Century Gothic" w:hAnsi="Century Gothic"/>
          <w:sz w:val="20"/>
          <w:szCs w:val="20"/>
        </w:rPr>
        <w:tab/>
        <w:t>napięcie ok. 230 V,</w:t>
      </w:r>
    </w:p>
    <w:p w:rsidR="00816703" w:rsidRDefault="00816703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•</w:t>
      </w:r>
      <w:r w:rsidRPr="00FF427B">
        <w:rPr>
          <w:rFonts w:ascii="Century Gothic" w:hAnsi="Century Gothic"/>
          <w:sz w:val="20"/>
          <w:szCs w:val="20"/>
        </w:rPr>
        <w:tab/>
        <w:t>Gwarancja min. 24 miesiące</w:t>
      </w:r>
      <w:r w:rsidR="0020668A" w:rsidRPr="00FF427B">
        <w:rPr>
          <w:rFonts w:ascii="Century Gothic" w:hAnsi="Century Gothic"/>
          <w:sz w:val="20"/>
          <w:szCs w:val="20"/>
        </w:rPr>
        <w:t xml:space="preserve"> oraz serwis gwarancyjny i pogwarancyjny</w:t>
      </w:r>
      <w:r w:rsidRPr="00FF427B">
        <w:rPr>
          <w:rFonts w:ascii="Century Gothic" w:hAnsi="Century Gothic"/>
          <w:sz w:val="20"/>
          <w:szCs w:val="20"/>
        </w:rPr>
        <w:t>.</w:t>
      </w:r>
    </w:p>
    <w:p w:rsidR="005F6A51" w:rsidRPr="00FF427B" w:rsidRDefault="005F6A51" w:rsidP="005F6A5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F427B">
        <w:rPr>
          <w:rFonts w:ascii="Century Gothic" w:hAnsi="Century Gothic"/>
          <w:sz w:val="20"/>
          <w:szCs w:val="20"/>
        </w:rPr>
        <w:t>Wymagania równoważności:</w:t>
      </w:r>
    </w:p>
    <w:p w:rsidR="0032164B" w:rsidRPr="002F069E" w:rsidRDefault="005F6A51" w:rsidP="00E5533C">
      <w:pPr>
        <w:spacing w:after="0" w:line="240" w:lineRule="auto"/>
        <w:jc w:val="both"/>
        <w:rPr>
          <w:rFonts w:ascii="Century Gothic" w:eastAsia="Times New Roman" w:hAnsi="Century Gothic" w:cs="Times New Roman"/>
          <w:spacing w:val="-4"/>
          <w:sz w:val="20"/>
          <w:szCs w:val="20"/>
          <w:lang w:eastAsia="pl-PL"/>
        </w:rPr>
      </w:pPr>
      <w:r w:rsidRPr="00FF427B">
        <w:rPr>
          <w:rFonts w:ascii="Century Gothic" w:hAnsi="Century Gothic"/>
          <w:sz w:val="20"/>
          <w:szCs w:val="20"/>
        </w:rPr>
        <w:t xml:space="preserve">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</w:t>
      </w:r>
      <w:r>
        <w:rPr>
          <w:rFonts w:ascii="Century Gothic" w:hAnsi="Century Gothic"/>
          <w:sz w:val="20"/>
          <w:szCs w:val="20"/>
        </w:rPr>
        <w:t>wykonawca musi dołączyć do oferty karty charakterystyki lub/i specyfikacje techniczne oferowanych produktów.</w:t>
      </w:r>
    </w:p>
    <w:p w:rsidR="0032164B" w:rsidRPr="00E5533C" w:rsidRDefault="0032164B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5533C" w:rsidRPr="00E5533C" w:rsidRDefault="00E5533C" w:rsidP="00E5533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6A51" w:rsidRPr="00FF427B" w:rsidRDefault="005F6A51" w:rsidP="00FF427B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sectPr w:rsidR="005F6A51" w:rsidRPr="00FF42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umanistTripleSevenPL-Ligh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A1F57"/>
    <w:multiLevelType w:val="hybridMultilevel"/>
    <w:tmpl w:val="16DC4E3C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5A786506"/>
    <w:multiLevelType w:val="hybridMultilevel"/>
    <w:tmpl w:val="DE944D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CA7"/>
    <w:rsid w:val="00033636"/>
    <w:rsid w:val="00075F83"/>
    <w:rsid w:val="000A6199"/>
    <w:rsid w:val="000D0CA7"/>
    <w:rsid w:val="00104E03"/>
    <w:rsid w:val="00116549"/>
    <w:rsid w:val="00130E2F"/>
    <w:rsid w:val="00137B59"/>
    <w:rsid w:val="0020668A"/>
    <w:rsid w:val="00272A69"/>
    <w:rsid w:val="002768F5"/>
    <w:rsid w:val="00290452"/>
    <w:rsid w:val="002F069E"/>
    <w:rsid w:val="0032164B"/>
    <w:rsid w:val="00385BED"/>
    <w:rsid w:val="00391BC5"/>
    <w:rsid w:val="00392DB1"/>
    <w:rsid w:val="003977B1"/>
    <w:rsid w:val="003D0019"/>
    <w:rsid w:val="00451BF2"/>
    <w:rsid w:val="004C665A"/>
    <w:rsid w:val="004D72F0"/>
    <w:rsid w:val="00511973"/>
    <w:rsid w:val="00511B4E"/>
    <w:rsid w:val="00533333"/>
    <w:rsid w:val="00555121"/>
    <w:rsid w:val="00567D3F"/>
    <w:rsid w:val="005A0356"/>
    <w:rsid w:val="005B2714"/>
    <w:rsid w:val="005D4589"/>
    <w:rsid w:val="005E4B43"/>
    <w:rsid w:val="005F6A51"/>
    <w:rsid w:val="006036F5"/>
    <w:rsid w:val="006046D2"/>
    <w:rsid w:val="00604CF5"/>
    <w:rsid w:val="00643DCA"/>
    <w:rsid w:val="00661A1D"/>
    <w:rsid w:val="006A1D2E"/>
    <w:rsid w:val="006D27AA"/>
    <w:rsid w:val="00816703"/>
    <w:rsid w:val="008F3785"/>
    <w:rsid w:val="009378AE"/>
    <w:rsid w:val="00A8317D"/>
    <w:rsid w:val="00A95D2E"/>
    <w:rsid w:val="00AA00F2"/>
    <w:rsid w:val="00AF0147"/>
    <w:rsid w:val="00B21A90"/>
    <w:rsid w:val="00B91B2A"/>
    <w:rsid w:val="00BA30F5"/>
    <w:rsid w:val="00BD2C13"/>
    <w:rsid w:val="00C56CF7"/>
    <w:rsid w:val="00CA1512"/>
    <w:rsid w:val="00CC2A17"/>
    <w:rsid w:val="00DB399E"/>
    <w:rsid w:val="00DB3C05"/>
    <w:rsid w:val="00DB62DB"/>
    <w:rsid w:val="00E5533C"/>
    <w:rsid w:val="00E67DD1"/>
    <w:rsid w:val="00E85F03"/>
    <w:rsid w:val="00EA0869"/>
    <w:rsid w:val="00F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6A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77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55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6A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77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55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4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15</Pages>
  <Words>5199</Words>
  <Characters>31198</Characters>
  <Application>Microsoft Office Word</Application>
  <DocSecurity>0</DocSecurity>
  <Lines>259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20</cp:revision>
  <cp:lastPrinted>2014-07-21T11:32:00Z</cp:lastPrinted>
  <dcterms:created xsi:type="dcterms:W3CDTF">2014-07-17T11:01:00Z</dcterms:created>
  <dcterms:modified xsi:type="dcterms:W3CDTF">2014-07-23T07:59:00Z</dcterms:modified>
</cp:coreProperties>
</file>