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CB" w:rsidRPr="009F2ACB" w:rsidRDefault="009F2ACB" w:rsidP="009F2ACB">
      <w:pPr>
        <w:spacing w:after="0" w:line="240" w:lineRule="auto"/>
        <w:rPr>
          <w:rFonts w:ascii="Tahoma" w:eastAsia="Times New Roman" w:hAnsi="Tahoma" w:cs="Tahoma"/>
          <w:lang w:eastAsia="pl-PL"/>
        </w:rPr>
      </w:pPr>
      <w:r w:rsidRPr="009F2ACB">
        <w:rPr>
          <w:rFonts w:ascii="Tahoma" w:eastAsia="Times New Roman" w:hAnsi="Tahoma" w:cs="Tahoma"/>
          <w:lang w:eastAsia="pl-PL"/>
        </w:rPr>
        <w:t>Załącznik nr 2</w:t>
      </w:r>
    </w:p>
    <w:p w:rsidR="009F2ACB" w:rsidRDefault="009F2ACB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</w:p>
    <w:p w:rsidR="001050D6" w:rsidRDefault="00F64D6E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 w:rsidRPr="00F64D6E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Specyfikacja techniczna </w:t>
      </w:r>
      <w:r w:rsidR="001050D6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>inkubatora</w:t>
      </w:r>
      <w:r w:rsidRPr="00F64D6E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 </w:t>
      </w:r>
    </w:p>
    <w:p w:rsidR="00F64D6E" w:rsidRPr="00F64D6E" w:rsidRDefault="00F64D6E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 w:rsidRPr="00F64D6E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>laboratoryjnego</w:t>
      </w:r>
      <w:r w:rsidR="001050D6"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 z chłodzeniem</w:t>
      </w:r>
    </w:p>
    <w:p w:rsidR="00F64D6E" w:rsidRDefault="00F64D6E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1050D6" w:rsidRDefault="001050D6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zakres temperatur pracy: od -10ºC do + 60ºC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pojemność komory roboczej </w:t>
      </w:r>
      <w:smartTag w:uri="urn:schemas-microsoft-com:office:smarttags" w:element="metricconverter">
        <w:smartTagPr>
          <w:attr w:name="ProductID" w:val="238 litrów"/>
        </w:smartTagPr>
        <w:r w:rsidRPr="001050D6">
          <w:rPr>
            <w:rFonts w:ascii="Times New Roman" w:eastAsia="Times New Roman" w:hAnsi="Times New Roman"/>
            <w:sz w:val="24"/>
            <w:szCs w:val="24"/>
            <w:lang w:eastAsia="pl-PL"/>
          </w:rPr>
          <w:t>238 litrów</w:t>
        </w:r>
      </w:smartTag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 +/- 10 litrów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maksymalne wymiary zewnętrzne (szer. x głęb. x wys.) 700 x 580 x 1618 (mm)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wymiary wewnętrzne (szer. x głęb. x wys.) : 620 x 368 x 1088 (mm)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zakres programowania pracy urządzenia:  12 kroków, maks.10 programów powtarzanych od 1 do 99 razy lub w  trybie pracy ciągłej,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wnętrze wykonane ze stali nierdzewnej typu SS SUS-304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w wyposażeniu 5 półek ze stali nierdzewnej typu SS SUS-304 z możliwością regulacji wysokości (maksymalne obciążenie 1 półki </w:t>
      </w:r>
      <w:smartTag w:uri="urn:schemas-microsoft-com:office:smarttags" w:element="metricconverter">
        <w:smartTagPr>
          <w:attr w:name="ProductID" w:val="20 kg"/>
        </w:smartTagPr>
        <w:r w:rsidRPr="001050D6">
          <w:rPr>
            <w:rFonts w:ascii="Times New Roman" w:eastAsia="Times New Roman" w:hAnsi="Times New Roman"/>
            <w:sz w:val="24"/>
            <w:szCs w:val="24"/>
            <w:lang w:eastAsia="pl-PL"/>
          </w:rPr>
          <w:t>20 kg</w:t>
        </w:r>
      </w:smartTag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).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wymuszony obieg powietrza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mikroprocesorowy PID z wyświetlaczem LCD, możliwość przechowywania w pamięci urządzenia i wyświetlania w formie wykresu na ekranie LCD danych o parametrach pracy zgromadzonych w okresie 10 tygodni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blokada hasłem panelu sterowania przed nieautoryzowanymi zmianami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precyzyjny, elektroniczny czasomierz procesu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wizualno-akustyczny alarm odchylenia od zadanej temperatury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wizualno-akustyczne zabezpieczenie przed przegrzaniem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port kablowy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oświetlenie wnętrza – 15 W lampa uruchamiana w temp. od +</w:t>
      </w:r>
      <w:smartTag w:uri="urn:schemas-microsoft-com:office:smarttags" w:element="metricconverter">
        <w:smartTagPr>
          <w:attr w:name="ProductID" w:val="5 °C"/>
        </w:smartTagPr>
        <w:r w:rsidRPr="001050D6">
          <w:rPr>
            <w:rFonts w:ascii="Times New Roman" w:eastAsia="Times New Roman" w:hAnsi="Times New Roman"/>
            <w:sz w:val="24"/>
            <w:szCs w:val="24"/>
            <w:lang w:eastAsia="pl-PL"/>
          </w:rPr>
          <w:t>5 °C</w:t>
        </w:r>
      </w:smartTag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do +</w:t>
      </w:r>
      <w:smartTag w:uri="urn:schemas-microsoft-com:office:smarttags" w:element="metricconverter">
        <w:smartTagPr>
          <w:attr w:name="ProductID" w:val="50°C"/>
        </w:smartTagPr>
        <w:r w:rsidRPr="001050D6">
          <w:rPr>
            <w:rFonts w:ascii="Times New Roman" w:eastAsia="Times New Roman" w:hAnsi="Times New Roman"/>
            <w:sz w:val="24"/>
            <w:szCs w:val="24"/>
            <w:lang w:eastAsia="pl-PL"/>
          </w:rPr>
          <w:t>50°C</w:t>
        </w:r>
      </w:smartTag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sterowanie uruchamiane poprzez program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możliwość montażu opcjonalny zestaw 3 dodatkowych lamp 15 W o intensywności oświetlenia 3 000 </w:t>
      </w:r>
      <w:proofErr w:type="spellStart"/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lux</w:t>
      </w:r>
      <w:proofErr w:type="spellEnd"/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. (zakres ustawianej temperatury przy włączonym oświetleniu od + </w:t>
      </w:r>
      <w:smartTag w:uri="urn:schemas-microsoft-com:office:smarttags" w:element="metricconverter">
        <w:smartTagPr>
          <w:attr w:name="ProductID" w:val="20°C"/>
        </w:smartTagPr>
        <w:r w:rsidRPr="001050D6">
          <w:rPr>
            <w:rFonts w:ascii="Times New Roman" w:eastAsia="Times New Roman" w:hAnsi="Times New Roman"/>
            <w:sz w:val="24"/>
            <w:szCs w:val="24"/>
            <w:lang w:eastAsia="pl-PL"/>
          </w:rPr>
          <w:t>20°C</w:t>
        </w:r>
      </w:smartTag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do + </w:t>
      </w:r>
      <w:smartTag w:uri="urn:schemas-microsoft-com:office:smarttags" w:element="metricconverter">
        <w:smartTagPr>
          <w:attr w:name="ProductID" w:val="50°C"/>
        </w:smartTagPr>
        <w:r w:rsidRPr="001050D6">
          <w:rPr>
            <w:rFonts w:ascii="Times New Roman" w:eastAsia="Times New Roman" w:hAnsi="Times New Roman"/>
            <w:sz w:val="24"/>
            <w:szCs w:val="24"/>
            <w:lang w:eastAsia="pl-PL"/>
          </w:rPr>
          <w:t>50°C</w:t>
        </w:r>
      </w:smartTag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)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możliwość ustawienia </w:t>
      </w:r>
      <w:proofErr w:type="spellStart"/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odszraniania</w:t>
      </w:r>
      <w:proofErr w:type="spellEnd"/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 w trybie manualnym i automatycznym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możliwość podłączenia do komputera za pomocą opcjonalnego interfejsu RS 232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okno w drzwiach zewnętrznych zasłonięte  specjalną płytą powstrzymującą dostęp światła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drzwi z możliwością zmiany sposobu otwierania – prawo – lewo.</w:t>
      </w:r>
    </w:p>
    <w:p w:rsidR="001050D6" w:rsidRPr="001050D6" w:rsidRDefault="003D0DD2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waga mak</w:t>
      </w:r>
      <w:r w:rsidR="00AF0A4D">
        <w:rPr>
          <w:rFonts w:ascii="Times New Roman" w:eastAsia="Times New Roman" w:hAnsi="Times New Roman"/>
          <w:sz w:val="24"/>
          <w:szCs w:val="24"/>
          <w:lang w:eastAsia="pl-PL"/>
        </w:rPr>
        <w:t xml:space="preserve">symalna </w:t>
      </w:r>
      <w:r w:rsidR="0091214A">
        <w:rPr>
          <w:rFonts w:ascii="Times New Roman" w:eastAsia="Times New Roman" w:hAnsi="Times New Roman"/>
          <w:sz w:val="24"/>
          <w:szCs w:val="24"/>
          <w:lang w:eastAsia="pl-PL"/>
        </w:rPr>
        <w:t xml:space="preserve">do </w:t>
      </w:r>
      <w:bookmarkStart w:id="0" w:name="_GoBack"/>
      <w:bookmarkEnd w:id="0"/>
      <w:r w:rsidR="00AF0A4D">
        <w:rPr>
          <w:rFonts w:ascii="Times New Roman" w:eastAsia="Times New Roman" w:hAnsi="Times New Roman"/>
          <w:sz w:val="24"/>
          <w:szCs w:val="24"/>
          <w:lang w:eastAsia="pl-PL"/>
        </w:rPr>
        <w:t>110</w:t>
      </w:r>
      <w:r w:rsidR="001050D6"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kg</w:t>
      </w:r>
    </w:p>
    <w:p w:rsidR="001050D6" w:rsidRPr="001050D6" w:rsidRDefault="001050D6" w:rsidP="001050D6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pl-PL"/>
        </w:rPr>
      </w:pP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głośność </w:t>
      </w:r>
      <w:r w:rsidR="00AF0A4D">
        <w:rPr>
          <w:rFonts w:ascii="Times New Roman" w:eastAsia="Times New Roman" w:hAnsi="Times New Roman"/>
          <w:sz w:val="24"/>
          <w:szCs w:val="24"/>
          <w:lang w:eastAsia="pl-PL"/>
        </w:rPr>
        <w:t xml:space="preserve">maksymalna: </w:t>
      </w:r>
      <w:r w:rsidR="003D0DD2">
        <w:rPr>
          <w:rFonts w:ascii="Times New Roman" w:eastAsia="Times New Roman" w:hAnsi="Times New Roman"/>
          <w:sz w:val="24"/>
          <w:szCs w:val="24"/>
          <w:lang w:eastAsia="pl-PL"/>
        </w:rPr>
        <w:t xml:space="preserve">do </w:t>
      </w:r>
      <w:r w:rsidR="00AF0A4D">
        <w:rPr>
          <w:rFonts w:ascii="Times New Roman" w:eastAsia="Times New Roman" w:hAnsi="Times New Roman"/>
          <w:sz w:val="24"/>
          <w:szCs w:val="24"/>
          <w:lang w:eastAsia="pl-PL"/>
        </w:rPr>
        <w:t>45</w:t>
      </w:r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1050D6">
        <w:rPr>
          <w:rFonts w:ascii="Times New Roman" w:eastAsia="Times New Roman" w:hAnsi="Times New Roman"/>
          <w:sz w:val="24"/>
          <w:szCs w:val="24"/>
          <w:lang w:eastAsia="pl-PL"/>
        </w:rPr>
        <w:t>dB</w:t>
      </w:r>
      <w:proofErr w:type="spellEnd"/>
    </w:p>
    <w:p w:rsidR="0038717C" w:rsidRPr="001050D6" w:rsidRDefault="0038717C" w:rsidP="001050D6">
      <w:pPr>
        <w:rPr>
          <w:sz w:val="24"/>
          <w:szCs w:val="24"/>
        </w:rPr>
      </w:pPr>
    </w:p>
    <w:sectPr w:rsidR="0038717C" w:rsidRPr="001050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30A3"/>
    <w:multiLevelType w:val="hybridMultilevel"/>
    <w:tmpl w:val="146A96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B044B2"/>
    <w:multiLevelType w:val="hybridMultilevel"/>
    <w:tmpl w:val="548CF390"/>
    <w:lvl w:ilvl="0" w:tplc="F3F0FB9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9E61D40"/>
    <w:multiLevelType w:val="hybridMultilevel"/>
    <w:tmpl w:val="A9B614B6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D8529C"/>
    <w:multiLevelType w:val="hybridMultilevel"/>
    <w:tmpl w:val="C5AE5BB8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6E"/>
    <w:rsid w:val="001050D6"/>
    <w:rsid w:val="0038717C"/>
    <w:rsid w:val="003D0DD2"/>
    <w:rsid w:val="0069143A"/>
    <w:rsid w:val="0091214A"/>
    <w:rsid w:val="009F2ACB"/>
    <w:rsid w:val="00AF0A4D"/>
    <w:rsid w:val="00F6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247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2014-09-26T12:22:00Z</dcterms:created>
  <dcterms:modified xsi:type="dcterms:W3CDTF">2014-10-15T10:50:00Z</dcterms:modified>
</cp:coreProperties>
</file>