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CB" w:rsidRPr="009F2ACB" w:rsidRDefault="009F2ACB" w:rsidP="009F2ACB">
      <w:pPr>
        <w:spacing w:after="0" w:line="240" w:lineRule="auto"/>
        <w:rPr>
          <w:rFonts w:ascii="Tahoma" w:eastAsia="Times New Roman" w:hAnsi="Tahoma" w:cs="Tahoma"/>
          <w:lang w:eastAsia="pl-PL"/>
        </w:rPr>
      </w:pPr>
      <w:r w:rsidRPr="009F2ACB">
        <w:rPr>
          <w:rFonts w:ascii="Tahoma" w:eastAsia="Times New Roman" w:hAnsi="Tahoma" w:cs="Tahoma"/>
          <w:lang w:eastAsia="pl-PL"/>
        </w:rPr>
        <w:t>Załącznik nr 2</w:t>
      </w:r>
    </w:p>
    <w:p w:rsidR="009F2ACB" w:rsidRDefault="009F2ACB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</w:p>
    <w:p w:rsidR="00F64D6E" w:rsidRPr="00F64D6E" w:rsidRDefault="00F64D6E" w:rsidP="0062300D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Specyfikacja techniczna </w:t>
      </w:r>
      <w:r w:rsidR="0062300D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komory </w:t>
      </w:r>
      <w:proofErr w:type="spellStart"/>
      <w:r w:rsidR="0062300D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fitotronowej</w:t>
      </w:r>
      <w:proofErr w:type="spellEnd"/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1050D6" w:rsidRDefault="001050D6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62300D" w:rsidRPr="0062300D" w:rsidRDefault="0062300D" w:rsidP="0062300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Komora klimatyczna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Jedna komora robocza z wymuszonym obiegiem powietrza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Pojemność minimalna komory </w:t>
      </w:r>
      <w:smartTag w:uri="urn:schemas-microsoft-com:office:smarttags" w:element="metricconverter">
        <w:smartTagPr>
          <w:attr w:name="ProductID" w:val="245 l"/>
        </w:smartTagPr>
        <w:r w:rsidRPr="0062300D">
          <w:rPr>
            <w:rFonts w:ascii="Times New Roman" w:eastAsia="Times New Roman" w:hAnsi="Times New Roman"/>
            <w:sz w:val="24"/>
            <w:szCs w:val="24"/>
            <w:lang w:eastAsia="pl-PL"/>
          </w:rPr>
          <w:t>245 l</w:t>
        </w:r>
      </w:smartTag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Wymiary wewnętrzne komory nie mniejsze niż (szer.  x wys. x gł.) 600 x 800 x </w:t>
      </w:r>
      <w:smartTag w:uri="urn:schemas-microsoft-com:office:smarttags" w:element="metricconverter">
        <w:smartTagPr>
          <w:attr w:name="ProductID" w:val="510 mm"/>
        </w:smartTagPr>
        <w:r w:rsidRPr="0062300D">
          <w:rPr>
            <w:rFonts w:ascii="Times New Roman" w:eastAsia="Times New Roman" w:hAnsi="Times New Roman"/>
            <w:sz w:val="24"/>
            <w:szCs w:val="24"/>
            <w:lang w:eastAsia="pl-PL"/>
          </w:rPr>
          <w:t>510 mm</w:t>
        </w:r>
      </w:smartTag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) 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Drzwi podwójne (wewnętrzne szklane, zewnętrzne pełne)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Obudowa – z blachy malowanej proszkowo</w:t>
      </w:r>
    </w:p>
    <w:p w:rsidR="0062300D" w:rsidRPr="0062300D" w:rsidRDefault="00414E25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Wnętrze komory</w:t>
      </w:r>
      <w:r w:rsidR="0062300D"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-</w:t>
      </w:r>
      <w:bookmarkStart w:id="0" w:name="_GoBack"/>
      <w:bookmarkEnd w:id="0"/>
      <w:r w:rsidR="0062300D"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ze stali nierdzewnej kwasoodpornej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Przynajmniej 3 półki ze stali nierdzewnej kwasoodpornej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Możliwość regulacji odległości między półkami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Dwie półki z oświetleniem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Zakres temperatury przy włączonym oświetleniu:  od  +10</w:t>
      </w:r>
      <w:r w:rsidRPr="0062300D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o</w:t>
      </w: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C do +50</w:t>
      </w:r>
      <w:r w:rsidRPr="0062300D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o</w:t>
      </w: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C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hAnsi="Times New Roman"/>
          <w:sz w:val="24"/>
          <w:szCs w:val="24"/>
          <w:lang w:eastAsia="pl-PL"/>
        </w:rPr>
        <w:t>Regulacja temperatury co 0,1°C,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Zakres wilgotności – od 30% do 90%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Regulacja wilgotności co 1%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Otwór do wprowadzania zewnętrznego czujnika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Sygnalizacja otwartych drzwi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Zamknięcie na klucz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Dotykowy wyświetlacz graficzny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Pamięć  wyników pomiarowych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Gniazdo USB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Możliwość podłączenia do sieci internetowej</w:t>
      </w:r>
    </w:p>
    <w:p w:rsidR="0062300D" w:rsidRP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Pojemnik na wodę dejonizowaną</w:t>
      </w:r>
    </w:p>
    <w:p w:rsidR="0062300D" w:rsidRDefault="0062300D" w:rsidP="0062300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Kuweta na wodę zużytą</w:t>
      </w:r>
    </w:p>
    <w:p w:rsidR="0062300D" w:rsidRPr="0062300D" w:rsidRDefault="0062300D" w:rsidP="0062300D">
      <w:pPr>
        <w:spacing w:after="0" w:line="240" w:lineRule="auto"/>
        <w:ind w:left="1068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62300D" w:rsidRPr="0062300D" w:rsidRDefault="0062300D" w:rsidP="0062300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Oświetlenie</w:t>
      </w:r>
    </w:p>
    <w:p w:rsidR="0062300D" w:rsidRPr="0062300D" w:rsidRDefault="0062300D" w:rsidP="0062300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Oświetlenie </w:t>
      </w:r>
      <w:proofErr w:type="spellStart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nadpółkowe</w:t>
      </w:r>
      <w:proofErr w:type="spellEnd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(dwie półki z oświetleniem)</w:t>
      </w:r>
    </w:p>
    <w:p w:rsidR="0062300D" w:rsidRPr="0062300D" w:rsidRDefault="0062300D" w:rsidP="0062300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Światło dzienne, typ 840, regulowane płynnie</w:t>
      </w:r>
    </w:p>
    <w:p w:rsidR="0062300D" w:rsidRPr="0062300D" w:rsidRDefault="0062300D" w:rsidP="0062300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Natężenie oświetlenia w odległości </w:t>
      </w:r>
      <w:smartTag w:uri="urn:schemas-microsoft-com:office:smarttags" w:element="metricconverter">
        <w:smartTagPr>
          <w:attr w:name="ProductID" w:val="20 cm"/>
        </w:smartTagPr>
        <w:r w:rsidRPr="0062300D">
          <w:rPr>
            <w:rFonts w:ascii="Times New Roman" w:eastAsia="Times New Roman" w:hAnsi="Times New Roman"/>
            <w:sz w:val="24"/>
            <w:szCs w:val="24"/>
            <w:lang w:eastAsia="pl-PL"/>
          </w:rPr>
          <w:t>20 cm</w:t>
        </w:r>
      </w:smartTag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od </w:t>
      </w:r>
      <w:proofErr w:type="spellStart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żródła</w:t>
      </w:r>
      <w:proofErr w:type="spellEnd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światła nie mniejsze niż 15 000 </w:t>
      </w:r>
      <w:proofErr w:type="spellStart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>lux</w:t>
      </w:r>
      <w:proofErr w:type="spellEnd"/>
      <w:r w:rsidRPr="0062300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62300D" w:rsidRDefault="0062300D" w:rsidP="0062300D">
      <w:pPr>
        <w:spacing w:after="0" w:line="240" w:lineRule="auto"/>
        <w:ind w:left="414"/>
        <w:rPr>
          <w:rFonts w:ascii="Times New Roman" w:eastAsia="Times New Roman" w:hAnsi="Times New Roman"/>
          <w:sz w:val="18"/>
          <w:szCs w:val="18"/>
          <w:u w:val="single"/>
          <w:lang w:eastAsia="pl-PL"/>
        </w:rPr>
      </w:pPr>
    </w:p>
    <w:p w:rsidR="0038717C" w:rsidRPr="001050D6" w:rsidRDefault="0038717C" w:rsidP="0062300D">
      <w:pPr>
        <w:spacing w:after="0" w:line="240" w:lineRule="auto"/>
        <w:ind w:left="1080"/>
        <w:contextualSpacing/>
        <w:rPr>
          <w:sz w:val="24"/>
          <w:szCs w:val="24"/>
        </w:rPr>
      </w:pPr>
    </w:p>
    <w:sectPr w:rsidR="0038717C" w:rsidRPr="001050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30A3"/>
    <w:multiLevelType w:val="hybridMultilevel"/>
    <w:tmpl w:val="146A96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B044B2"/>
    <w:multiLevelType w:val="hybridMultilevel"/>
    <w:tmpl w:val="548CF390"/>
    <w:lvl w:ilvl="0" w:tplc="F3F0FB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9E61D40"/>
    <w:multiLevelType w:val="hybridMultilevel"/>
    <w:tmpl w:val="A9B614B6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D8529C"/>
    <w:multiLevelType w:val="hybridMultilevel"/>
    <w:tmpl w:val="C5AE5BB8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B95FDE"/>
    <w:multiLevelType w:val="hybridMultilevel"/>
    <w:tmpl w:val="473648E4"/>
    <w:lvl w:ilvl="0" w:tplc="22CE9FF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3E0511ED"/>
    <w:multiLevelType w:val="hybridMultilevel"/>
    <w:tmpl w:val="69EAA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7E0BD6"/>
    <w:multiLevelType w:val="hybridMultilevel"/>
    <w:tmpl w:val="989AC7C8"/>
    <w:lvl w:ilvl="0" w:tplc="AFACE9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6E"/>
    <w:rsid w:val="001050D6"/>
    <w:rsid w:val="0038717C"/>
    <w:rsid w:val="00414E25"/>
    <w:rsid w:val="0062300D"/>
    <w:rsid w:val="0069143A"/>
    <w:rsid w:val="009F2ACB"/>
    <w:rsid w:val="00F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2014-09-26T12:37:00Z</dcterms:created>
  <dcterms:modified xsi:type="dcterms:W3CDTF">2014-09-29T12:09:00Z</dcterms:modified>
</cp:coreProperties>
</file>