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ACB" w:rsidRPr="009F2ACB" w:rsidRDefault="009F2ACB" w:rsidP="009F2ACB">
      <w:pPr>
        <w:spacing w:after="0" w:line="240" w:lineRule="auto"/>
        <w:rPr>
          <w:rFonts w:ascii="Tahoma" w:eastAsia="Times New Roman" w:hAnsi="Tahoma" w:cs="Tahoma"/>
          <w:lang w:eastAsia="pl-PL"/>
        </w:rPr>
      </w:pPr>
      <w:r w:rsidRPr="009F2ACB">
        <w:rPr>
          <w:rFonts w:ascii="Tahoma" w:eastAsia="Times New Roman" w:hAnsi="Tahoma" w:cs="Tahoma"/>
          <w:lang w:eastAsia="pl-PL"/>
        </w:rPr>
        <w:t>Załącznik nr 2</w:t>
      </w:r>
    </w:p>
    <w:p w:rsidR="009F2ACB" w:rsidRDefault="009F2ACB" w:rsidP="00F64D6E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u w:val="single"/>
          <w:lang w:eastAsia="pl-PL"/>
        </w:rPr>
      </w:pPr>
    </w:p>
    <w:p w:rsidR="00F64D6E" w:rsidRPr="00F64D6E" w:rsidRDefault="00F64D6E" w:rsidP="0062300D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u w:val="single"/>
          <w:lang w:eastAsia="pl-PL"/>
        </w:rPr>
      </w:pPr>
      <w:r w:rsidRPr="00F64D6E">
        <w:rPr>
          <w:rFonts w:ascii="Times New Roman" w:eastAsia="Times New Roman" w:hAnsi="Times New Roman"/>
          <w:b/>
          <w:sz w:val="26"/>
          <w:szCs w:val="26"/>
          <w:u w:val="single"/>
          <w:lang w:eastAsia="pl-PL"/>
        </w:rPr>
        <w:t xml:space="preserve">Specyfikacja techniczna </w:t>
      </w:r>
      <w:r w:rsidR="00377D12">
        <w:rPr>
          <w:rFonts w:ascii="Times New Roman" w:eastAsia="Times New Roman" w:hAnsi="Times New Roman"/>
          <w:b/>
          <w:sz w:val="26"/>
          <w:szCs w:val="26"/>
          <w:u w:val="single"/>
          <w:lang w:eastAsia="pl-PL"/>
        </w:rPr>
        <w:t>autoklawu laboratoryjnego</w:t>
      </w:r>
    </w:p>
    <w:p w:rsidR="00F64D6E" w:rsidRDefault="00F64D6E" w:rsidP="00F64D6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</w:pPr>
    </w:p>
    <w:p w:rsidR="001050D6" w:rsidRDefault="001050D6" w:rsidP="00F64D6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</w:pPr>
    </w:p>
    <w:p w:rsidR="00377D12" w:rsidRPr="00377D12" w:rsidRDefault="00377D12" w:rsidP="00377D12">
      <w:pPr>
        <w:numPr>
          <w:ilvl w:val="0"/>
          <w:numId w:val="8"/>
        </w:numPr>
        <w:spacing w:after="0" w:line="240" w:lineRule="auto"/>
        <w:rPr>
          <w:rFonts w:ascii="Century Gothic" w:hAnsi="Century Gothic" w:cs="Arial"/>
          <w:sz w:val="19"/>
          <w:szCs w:val="19"/>
        </w:rPr>
      </w:pPr>
      <w:r w:rsidRPr="00377D12">
        <w:rPr>
          <w:rFonts w:ascii="Century Gothic" w:hAnsi="Century Gothic" w:cs="Arial"/>
          <w:sz w:val="19"/>
          <w:szCs w:val="19"/>
        </w:rPr>
        <w:t>pojemność użytkowa komory: 50 litrów,</w:t>
      </w:r>
    </w:p>
    <w:p w:rsidR="00377D12" w:rsidRPr="00377D12" w:rsidRDefault="00377D12" w:rsidP="00377D12">
      <w:pPr>
        <w:numPr>
          <w:ilvl w:val="0"/>
          <w:numId w:val="8"/>
        </w:numPr>
        <w:spacing w:after="0" w:line="240" w:lineRule="auto"/>
        <w:rPr>
          <w:rFonts w:ascii="Century Gothic" w:hAnsi="Century Gothic" w:cs="Arial"/>
          <w:sz w:val="19"/>
          <w:szCs w:val="19"/>
        </w:rPr>
      </w:pPr>
      <w:r w:rsidRPr="00377D12">
        <w:rPr>
          <w:rFonts w:ascii="Century Gothic" w:hAnsi="Century Gothic" w:cs="Arial"/>
          <w:sz w:val="19"/>
          <w:szCs w:val="19"/>
        </w:rPr>
        <w:t>zasilanie 230V, prąd jednofazowy,</w:t>
      </w:r>
    </w:p>
    <w:p w:rsidR="00377D12" w:rsidRPr="00377D12" w:rsidRDefault="00377D12" w:rsidP="00377D12">
      <w:pPr>
        <w:numPr>
          <w:ilvl w:val="0"/>
          <w:numId w:val="8"/>
        </w:numPr>
        <w:spacing w:after="0" w:line="240" w:lineRule="auto"/>
        <w:rPr>
          <w:rFonts w:ascii="Century Gothic" w:hAnsi="Century Gothic" w:cs="Arial"/>
          <w:sz w:val="19"/>
          <w:szCs w:val="19"/>
        </w:rPr>
      </w:pPr>
      <w:r w:rsidRPr="00377D12">
        <w:rPr>
          <w:rFonts w:ascii="Century Gothic" w:hAnsi="Century Gothic" w:cs="Arial"/>
          <w:sz w:val="19"/>
          <w:szCs w:val="19"/>
        </w:rPr>
        <w:t>wykonanie mobilne, kółka transportowe wbudowane w podstawę autoklawu,</w:t>
      </w:r>
    </w:p>
    <w:p w:rsidR="00377D12" w:rsidRPr="00377D12" w:rsidRDefault="00377D12" w:rsidP="00377D12">
      <w:pPr>
        <w:numPr>
          <w:ilvl w:val="0"/>
          <w:numId w:val="8"/>
        </w:numPr>
        <w:spacing w:after="0" w:line="240" w:lineRule="auto"/>
        <w:rPr>
          <w:rFonts w:ascii="Century Gothic" w:hAnsi="Century Gothic" w:cs="Arial"/>
          <w:sz w:val="19"/>
          <w:szCs w:val="19"/>
        </w:rPr>
      </w:pPr>
      <w:r w:rsidRPr="00377D12">
        <w:rPr>
          <w:rFonts w:ascii="Century Gothic" w:hAnsi="Century Gothic" w:cs="Arial"/>
          <w:sz w:val="19"/>
          <w:szCs w:val="19"/>
        </w:rPr>
        <w:t>4 rodzaje programów:</w:t>
      </w:r>
    </w:p>
    <w:p w:rsidR="00377D12" w:rsidRPr="00377D12" w:rsidRDefault="00377D12" w:rsidP="00377D12">
      <w:pPr>
        <w:numPr>
          <w:ilvl w:val="0"/>
          <w:numId w:val="9"/>
        </w:numPr>
        <w:spacing w:after="0" w:line="240" w:lineRule="auto"/>
        <w:rPr>
          <w:rFonts w:ascii="Century Gothic" w:hAnsi="Century Gothic" w:cs="Arial"/>
          <w:sz w:val="19"/>
          <w:szCs w:val="19"/>
        </w:rPr>
      </w:pPr>
      <w:r w:rsidRPr="00377D12">
        <w:rPr>
          <w:rFonts w:ascii="Century Gothic" w:hAnsi="Century Gothic" w:cs="Arial"/>
          <w:sz w:val="19"/>
          <w:szCs w:val="19"/>
        </w:rPr>
        <w:t>Sterylizacja płynów, pożywek.</w:t>
      </w:r>
    </w:p>
    <w:p w:rsidR="00377D12" w:rsidRPr="00377D12" w:rsidRDefault="00377D12" w:rsidP="00377D12">
      <w:pPr>
        <w:numPr>
          <w:ilvl w:val="0"/>
          <w:numId w:val="9"/>
        </w:numPr>
        <w:spacing w:after="0" w:line="240" w:lineRule="auto"/>
        <w:rPr>
          <w:rFonts w:ascii="Century Gothic" w:hAnsi="Century Gothic" w:cs="Arial"/>
          <w:sz w:val="19"/>
          <w:szCs w:val="19"/>
        </w:rPr>
      </w:pPr>
      <w:r w:rsidRPr="00377D12">
        <w:rPr>
          <w:rFonts w:ascii="Century Gothic" w:hAnsi="Century Gothic" w:cs="Arial"/>
          <w:sz w:val="19"/>
          <w:szCs w:val="19"/>
        </w:rPr>
        <w:t>sterylizacja z utrzymaniem podwyższonej temperatury w zakresie od 60°C do 114°C,</w:t>
      </w:r>
    </w:p>
    <w:p w:rsidR="00377D12" w:rsidRPr="00377D12" w:rsidRDefault="00377D12" w:rsidP="00377D12">
      <w:pPr>
        <w:numPr>
          <w:ilvl w:val="0"/>
          <w:numId w:val="9"/>
        </w:numPr>
        <w:spacing w:after="0" w:line="240" w:lineRule="auto"/>
        <w:rPr>
          <w:rFonts w:ascii="Century Gothic" w:hAnsi="Century Gothic" w:cs="Arial"/>
          <w:sz w:val="19"/>
          <w:szCs w:val="19"/>
        </w:rPr>
      </w:pPr>
      <w:r w:rsidRPr="00377D12">
        <w:rPr>
          <w:rFonts w:ascii="Century Gothic" w:hAnsi="Century Gothic" w:cs="Arial"/>
          <w:sz w:val="19"/>
          <w:szCs w:val="19"/>
        </w:rPr>
        <w:t>utrzymywanie wsadu w określonej temperaturze w zakresie od 45°C do 60°C, ,</w:t>
      </w:r>
    </w:p>
    <w:p w:rsidR="00377D12" w:rsidRPr="00377D12" w:rsidRDefault="00377D12" w:rsidP="00377D12">
      <w:pPr>
        <w:numPr>
          <w:ilvl w:val="0"/>
          <w:numId w:val="9"/>
        </w:numPr>
        <w:spacing w:after="0" w:line="240" w:lineRule="auto"/>
        <w:rPr>
          <w:rFonts w:ascii="Century Gothic" w:hAnsi="Century Gothic" w:cs="Arial"/>
          <w:sz w:val="19"/>
          <w:szCs w:val="19"/>
        </w:rPr>
      </w:pPr>
      <w:r w:rsidRPr="00377D12">
        <w:rPr>
          <w:rFonts w:ascii="Century Gothic" w:hAnsi="Century Gothic" w:cs="Arial"/>
          <w:sz w:val="19"/>
          <w:szCs w:val="19"/>
        </w:rPr>
        <w:t>sterylizacja narzędzi,</w:t>
      </w:r>
    </w:p>
    <w:p w:rsidR="00377D12" w:rsidRPr="00377D12" w:rsidRDefault="00377D12" w:rsidP="00377D12">
      <w:pPr>
        <w:numPr>
          <w:ilvl w:val="0"/>
          <w:numId w:val="8"/>
        </w:numPr>
        <w:spacing w:after="0" w:line="240" w:lineRule="auto"/>
        <w:rPr>
          <w:rFonts w:ascii="Century Gothic" w:hAnsi="Century Gothic" w:cs="Arial"/>
          <w:sz w:val="19"/>
          <w:szCs w:val="19"/>
        </w:rPr>
      </w:pPr>
      <w:r w:rsidRPr="00377D12">
        <w:rPr>
          <w:rFonts w:ascii="Century Gothic" w:hAnsi="Century Gothic" w:cs="Arial"/>
          <w:sz w:val="19"/>
          <w:szCs w:val="19"/>
        </w:rPr>
        <w:t>zakres temperatur pracy: 45ºC do 135ºC (regulacja ±1ºC),</w:t>
      </w:r>
    </w:p>
    <w:p w:rsidR="00377D12" w:rsidRPr="00377D12" w:rsidRDefault="00377D12" w:rsidP="00377D12">
      <w:pPr>
        <w:numPr>
          <w:ilvl w:val="0"/>
          <w:numId w:val="8"/>
        </w:numPr>
        <w:spacing w:after="0" w:line="240" w:lineRule="auto"/>
        <w:rPr>
          <w:rFonts w:ascii="Century Gothic" w:hAnsi="Century Gothic" w:cs="Arial"/>
          <w:sz w:val="19"/>
          <w:szCs w:val="19"/>
        </w:rPr>
      </w:pPr>
      <w:r w:rsidRPr="00377D12">
        <w:rPr>
          <w:rFonts w:ascii="Century Gothic" w:hAnsi="Century Gothic" w:cs="Arial"/>
          <w:sz w:val="19"/>
          <w:szCs w:val="19"/>
        </w:rPr>
        <w:t>temperatura sterylizacji : od 115ºC do 135ºC</w:t>
      </w:r>
    </w:p>
    <w:p w:rsidR="00377D12" w:rsidRPr="00377D12" w:rsidRDefault="00377D12" w:rsidP="00377D12">
      <w:pPr>
        <w:numPr>
          <w:ilvl w:val="0"/>
          <w:numId w:val="8"/>
        </w:numPr>
        <w:spacing w:after="0" w:line="240" w:lineRule="auto"/>
        <w:rPr>
          <w:rFonts w:ascii="Century Gothic" w:hAnsi="Century Gothic" w:cs="Arial"/>
          <w:sz w:val="19"/>
          <w:szCs w:val="19"/>
        </w:rPr>
      </w:pPr>
      <w:r w:rsidRPr="00377D12">
        <w:rPr>
          <w:rFonts w:ascii="Century Gothic" w:hAnsi="Century Gothic" w:cs="Arial"/>
          <w:sz w:val="19"/>
          <w:szCs w:val="19"/>
        </w:rPr>
        <w:t>Zakres nastawy zegara czasu sterylizacji : od 1 do 300 minut</w:t>
      </w:r>
    </w:p>
    <w:p w:rsidR="00377D12" w:rsidRPr="00377D12" w:rsidRDefault="00377D12" w:rsidP="00377D12">
      <w:pPr>
        <w:numPr>
          <w:ilvl w:val="0"/>
          <w:numId w:val="8"/>
        </w:numPr>
        <w:spacing w:after="0" w:line="240" w:lineRule="auto"/>
        <w:rPr>
          <w:rFonts w:ascii="Century Gothic" w:hAnsi="Century Gothic" w:cs="Arial"/>
          <w:sz w:val="19"/>
          <w:szCs w:val="19"/>
        </w:rPr>
      </w:pPr>
      <w:r w:rsidRPr="00377D12">
        <w:rPr>
          <w:rFonts w:ascii="Century Gothic" w:hAnsi="Century Gothic" w:cs="Arial"/>
          <w:sz w:val="19"/>
          <w:szCs w:val="19"/>
        </w:rPr>
        <w:t>Zakres nastawy zegara sterylizacji  z utrzymaniem podwyższonej temperatury: od 1 do 300 minut</w:t>
      </w:r>
    </w:p>
    <w:p w:rsidR="00377D12" w:rsidRPr="00377D12" w:rsidRDefault="00377D12" w:rsidP="00377D12">
      <w:pPr>
        <w:numPr>
          <w:ilvl w:val="0"/>
          <w:numId w:val="8"/>
        </w:numPr>
        <w:spacing w:after="0" w:line="240" w:lineRule="auto"/>
        <w:rPr>
          <w:rFonts w:ascii="Century Gothic" w:hAnsi="Century Gothic" w:cs="Arial"/>
          <w:sz w:val="19"/>
          <w:szCs w:val="19"/>
        </w:rPr>
      </w:pPr>
      <w:r w:rsidRPr="00377D12">
        <w:rPr>
          <w:rFonts w:ascii="Century Gothic" w:hAnsi="Century Gothic" w:cs="Arial"/>
          <w:sz w:val="19"/>
          <w:szCs w:val="19"/>
        </w:rPr>
        <w:t>Zakres nastawy zegara utrzymywanie wsadu w określonej temperaturze 72 godziny</w:t>
      </w:r>
    </w:p>
    <w:p w:rsidR="00377D12" w:rsidRPr="00377D12" w:rsidRDefault="00377D12" w:rsidP="00377D12">
      <w:pPr>
        <w:numPr>
          <w:ilvl w:val="0"/>
          <w:numId w:val="8"/>
        </w:numPr>
        <w:spacing w:after="0" w:line="240" w:lineRule="auto"/>
        <w:rPr>
          <w:rFonts w:ascii="Century Gothic" w:hAnsi="Century Gothic" w:cs="Arial"/>
          <w:sz w:val="19"/>
          <w:szCs w:val="19"/>
        </w:rPr>
      </w:pPr>
      <w:r w:rsidRPr="00377D12">
        <w:rPr>
          <w:rFonts w:ascii="Century Gothic" w:hAnsi="Century Gothic" w:cs="Arial"/>
          <w:sz w:val="19"/>
          <w:szCs w:val="19"/>
        </w:rPr>
        <w:t>wyświetlacze: temperatury, czasu i ciśnienia (manometr),</w:t>
      </w:r>
    </w:p>
    <w:p w:rsidR="00377D12" w:rsidRPr="00377D12" w:rsidRDefault="00377D12" w:rsidP="00377D12">
      <w:pPr>
        <w:numPr>
          <w:ilvl w:val="0"/>
          <w:numId w:val="8"/>
        </w:numPr>
        <w:spacing w:after="0" w:line="240" w:lineRule="auto"/>
        <w:rPr>
          <w:rFonts w:ascii="Century Gothic" w:hAnsi="Century Gothic" w:cs="Arial"/>
          <w:sz w:val="19"/>
          <w:szCs w:val="19"/>
        </w:rPr>
      </w:pPr>
      <w:r w:rsidRPr="00377D12">
        <w:rPr>
          <w:rFonts w:ascii="Century Gothic" w:hAnsi="Century Gothic" w:cs="Arial"/>
          <w:sz w:val="19"/>
          <w:szCs w:val="19"/>
        </w:rPr>
        <w:t>sterownik mikroprocesorowy z graficzną sygnalizacją etapu procesu,</w:t>
      </w:r>
    </w:p>
    <w:p w:rsidR="00377D12" w:rsidRPr="00377D12" w:rsidRDefault="00377D12" w:rsidP="00377D12">
      <w:pPr>
        <w:numPr>
          <w:ilvl w:val="0"/>
          <w:numId w:val="8"/>
        </w:numPr>
        <w:spacing w:after="0" w:line="240" w:lineRule="auto"/>
        <w:rPr>
          <w:rFonts w:ascii="Century Gothic" w:hAnsi="Century Gothic" w:cs="Arial"/>
          <w:sz w:val="19"/>
          <w:szCs w:val="19"/>
        </w:rPr>
      </w:pPr>
      <w:r w:rsidRPr="00377D12">
        <w:rPr>
          <w:rFonts w:ascii="Century Gothic" w:hAnsi="Century Gothic" w:cs="Arial"/>
          <w:sz w:val="19"/>
          <w:szCs w:val="19"/>
        </w:rPr>
        <w:t>panel sterujący umieszczony bezpośrednio na pokrywie urządzenia</w:t>
      </w:r>
    </w:p>
    <w:p w:rsidR="00377D12" w:rsidRPr="00377D12" w:rsidRDefault="00377D12" w:rsidP="00377D12">
      <w:pPr>
        <w:numPr>
          <w:ilvl w:val="0"/>
          <w:numId w:val="8"/>
        </w:numPr>
        <w:spacing w:after="0" w:line="240" w:lineRule="auto"/>
        <w:rPr>
          <w:rFonts w:ascii="Century Gothic" w:hAnsi="Century Gothic" w:cs="Arial"/>
          <w:sz w:val="19"/>
          <w:szCs w:val="19"/>
        </w:rPr>
      </w:pPr>
      <w:r w:rsidRPr="00377D12">
        <w:rPr>
          <w:rFonts w:ascii="Century Gothic" w:hAnsi="Century Gothic" w:cs="Arial"/>
          <w:sz w:val="19"/>
          <w:szCs w:val="19"/>
        </w:rPr>
        <w:t>urządzenie nie wymagające stałych przyłączy źródła i odpływu wody (woda wlewana bezpośrednio do komory sterylizacyjnej przez Użytkownika)</w:t>
      </w:r>
    </w:p>
    <w:p w:rsidR="00377D12" w:rsidRPr="00377D12" w:rsidRDefault="00377D12" w:rsidP="00377D12">
      <w:pPr>
        <w:spacing w:after="0" w:line="240" w:lineRule="auto"/>
        <w:rPr>
          <w:rFonts w:ascii="Century Gothic" w:hAnsi="Century Gothic" w:cs="Arial"/>
          <w:sz w:val="19"/>
          <w:szCs w:val="19"/>
        </w:rPr>
      </w:pPr>
      <w:r w:rsidRPr="00377D12">
        <w:rPr>
          <w:rFonts w:ascii="Century Gothic" w:hAnsi="Century Gothic" w:cs="Arial"/>
          <w:sz w:val="19"/>
          <w:szCs w:val="19"/>
        </w:rPr>
        <w:t xml:space="preserve">-     wymiary zewnętrzne : szerokość </w:t>
      </w:r>
      <w:smartTag w:uri="urn:schemas-microsoft-com:office:smarttags" w:element="metricconverter">
        <w:smartTagPr>
          <w:attr w:name="ProductID" w:val="478 mm"/>
        </w:smartTagPr>
        <w:r w:rsidRPr="00377D12">
          <w:rPr>
            <w:rFonts w:ascii="Century Gothic" w:hAnsi="Century Gothic" w:cs="Arial"/>
            <w:sz w:val="19"/>
            <w:szCs w:val="19"/>
          </w:rPr>
          <w:t>478 mm</w:t>
        </w:r>
      </w:smartTag>
      <w:r w:rsidRPr="00377D12">
        <w:rPr>
          <w:rFonts w:ascii="Century Gothic" w:hAnsi="Century Gothic" w:cs="Arial"/>
          <w:sz w:val="19"/>
          <w:szCs w:val="19"/>
        </w:rPr>
        <w:t xml:space="preserve">, głębokość </w:t>
      </w:r>
      <w:smartTag w:uri="urn:schemas-microsoft-com:office:smarttags" w:element="metricconverter">
        <w:smartTagPr>
          <w:attr w:name="ProductID" w:val="632 mm"/>
        </w:smartTagPr>
        <w:r w:rsidRPr="00377D12">
          <w:rPr>
            <w:rFonts w:ascii="Century Gothic" w:hAnsi="Century Gothic" w:cs="Arial"/>
            <w:sz w:val="19"/>
            <w:szCs w:val="19"/>
          </w:rPr>
          <w:t>632 mm</w:t>
        </w:r>
      </w:smartTag>
      <w:r w:rsidRPr="00377D12">
        <w:rPr>
          <w:rFonts w:ascii="Century Gothic" w:hAnsi="Century Gothic" w:cs="Arial"/>
          <w:sz w:val="19"/>
          <w:szCs w:val="19"/>
        </w:rPr>
        <w:t>, wysokość 748 mm</w:t>
      </w:r>
    </w:p>
    <w:p w:rsidR="00377D12" w:rsidRPr="00377D12" w:rsidRDefault="00377D12" w:rsidP="00377D12">
      <w:pPr>
        <w:spacing w:after="0" w:line="240" w:lineRule="auto"/>
        <w:rPr>
          <w:rFonts w:ascii="Century Gothic" w:hAnsi="Century Gothic" w:cs="Arial"/>
          <w:sz w:val="19"/>
          <w:szCs w:val="19"/>
        </w:rPr>
      </w:pPr>
      <w:r w:rsidRPr="00377D12">
        <w:rPr>
          <w:rFonts w:ascii="Century Gothic" w:hAnsi="Century Gothic" w:cs="Arial"/>
          <w:sz w:val="19"/>
          <w:szCs w:val="19"/>
        </w:rPr>
        <w:t>-     komora sterylizacyjna cylindryczna , pionowa o wymiarach : średnica 370 mm, głębokość 415 mm</w:t>
      </w:r>
    </w:p>
    <w:p w:rsidR="00377D12" w:rsidRPr="00377D12" w:rsidRDefault="00377D12" w:rsidP="00377D12">
      <w:pPr>
        <w:numPr>
          <w:ilvl w:val="0"/>
          <w:numId w:val="8"/>
        </w:numPr>
        <w:spacing w:after="0" w:line="240" w:lineRule="auto"/>
        <w:rPr>
          <w:rFonts w:ascii="Century Gothic" w:hAnsi="Century Gothic" w:cs="Arial"/>
          <w:sz w:val="19"/>
          <w:szCs w:val="19"/>
        </w:rPr>
      </w:pPr>
      <w:r w:rsidRPr="00377D12">
        <w:rPr>
          <w:rFonts w:ascii="Century Gothic" w:hAnsi="Century Gothic" w:cs="Arial"/>
          <w:sz w:val="19"/>
          <w:szCs w:val="19"/>
        </w:rPr>
        <w:t>zabezpieczenia:</w:t>
      </w:r>
    </w:p>
    <w:p w:rsidR="00377D12" w:rsidRPr="00377D12" w:rsidRDefault="00377D12" w:rsidP="00377D12">
      <w:pPr>
        <w:numPr>
          <w:ilvl w:val="0"/>
          <w:numId w:val="10"/>
        </w:numPr>
        <w:tabs>
          <w:tab w:val="clear" w:pos="720"/>
          <w:tab w:val="num" w:pos="1080"/>
        </w:tabs>
        <w:spacing w:after="0" w:line="240" w:lineRule="auto"/>
        <w:ind w:firstLine="0"/>
        <w:rPr>
          <w:rFonts w:ascii="Century Gothic" w:hAnsi="Century Gothic" w:cs="Arial"/>
          <w:sz w:val="19"/>
          <w:szCs w:val="19"/>
        </w:rPr>
      </w:pPr>
      <w:r w:rsidRPr="00377D12">
        <w:rPr>
          <w:rFonts w:ascii="Century Gothic" w:hAnsi="Century Gothic" w:cs="Arial"/>
          <w:sz w:val="19"/>
          <w:szCs w:val="19"/>
        </w:rPr>
        <w:t xml:space="preserve">ciśnieniowy zawór bezpieczeństwa, </w:t>
      </w:r>
    </w:p>
    <w:p w:rsidR="00377D12" w:rsidRPr="00377D12" w:rsidRDefault="00377D12" w:rsidP="00377D12">
      <w:pPr>
        <w:numPr>
          <w:ilvl w:val="0"/>
          <w:numId w:val="10"/>
        </w:numPr>
        <w:tabs>
          <w:tab w:val="clear" w:pos="720"/>
          <w:tab w:val="num" w:pos="1080"/>
        </w:tabs>
        <w:spacing w:after="0" w:line="240" w:lineRule="auto"/>
        <w:ind w:firstLine="0"/>
        <w:rPr>
          <w:rFonts w:ascii="Century Gothic" w:hAnsi="Century Gothic" w:cs="Arial"/>
          <w:sz w:val="19"/>
          <w:szCs w:val="19"/>
        </w:rPr>
      </w:pPr>
      <w:r w:rsidRPr="00377D12">
        <w:rPr>
          <w:rFonts w:ascii="Century Gothic" w:hAnsi="Century Gothic" w:cs="Arial"/>
          <w:sz w:val="19"/>
          <w:szCs w:val="19"/>
        </w:rPr>
        <w:t xml:space="preserve">zabezpieczenie przed przegrzaniem i przekroczeniem dopuszczalnego ciśnienia, </w:t>
      </w:r>
    </w:p>
    <w:p w:rsidR="00377D12" w:rsidRPr="00377D12" w:rsidRDefault="00377D12" w:rsidP="00377D12">
      <w:pPr>
        <w:numPr>
          <w:ilvl w:val="0"/>
          <w:numId w:val="10"/>
        </w:numPr>
        <w:tabs>
          <w:tab w:val="clear" w:pos="720"/>
          <w:tab w:val="num" w:pos="1080"/>
        </w:tabs>
        <w:spacing w:after="0" w:line="240" w:lineRule="auto"/>
        <w:ind w:firstLine="0"/>
        <w:rPr>
          <w:rFonts w:ascii="Century Gothic" w:hAnsi="Century Gothic" w:cs="Arial"/>
          <w:sz w:val="19"/>
          <w:szCs w:val="19"/>
        </w:rPr>
      </w:pPr>
      <w:r w:rsidRPr="00377D12">
        <w:rPr>
          <w:rFonts w:ascii="Century Gothic" w:hAnsi="Century Gothic" w:cs="Arial"/>
          <w:sz w:val="19"/>
          <w:szCs w:val="19"/>
        </w:rPr>
        <w:t>zabezpieczenie uniemożliwiające otwarcie pokrywy w trakcie działania urządzenia.</w:t>
      </w:r>
    </w:p>
    <w:p w:rsidR="00377D12" w:rsidRPr="00377D12" w:rsidRDefault="00377D12" w:rsidP="00377D12">
      <w:pPr>
        <w:numPr>
          <w:ilvl w:val="0"/>
          <w:numId w:val="10"/>
        </w:numPr>
        <w:tabs>
          <w:tab w:val="clear" w:pos="720"/>
          <w:tab w:val="num" w:pos="1080"/>
        </w:tabs>
        <w:spacing w:after="0" w:line="240" w:lineRule="auto"/>
        <w:ind w:firstLine="0"/>
        <w:rPr>
          <w:rFonts w:ascii="Century Gothic" w:hAnsi="Century Gothic" w:cs="Arial"/>
          <w:sz w:val="19"/>
          <w:szCs w:val="19"/>
        </w:rPr>
      </w:pPr>
      <w:r w:rsidRPr="00377D12">
        <w:rPr>
          <w:rFonts w:ascii="Century Gothic" w:hAnsi="Century Gothic" w:cs="Arial"/>
          <w:sz w:val="19"/>
          <w:szCs w:val="19"/>
        </w:rPr>
        <w:t>zabezpieczenie uniemożliwiające rozruch urządzenia ze zbyt niskim poziomem wody</w:t>
      </w:r>
    </w:p>
    <w:p w:rsidR="00377D12" w:rsidRPr="00377D12" w:rsidRDefault="00377D12" w:rsidP="00377D12">
      <w:pPr>
        <w:spacing w:after="0" w:line="240" w:lineRule="auto"/>
        <w:rPr>
          <w:rFonts w:ascii="Century Gothic" w:hAnsi="Century Gothic" w:cs="Arial"/>
          <w:sz w:val="19"/>
          <w:szCs w:val="19"/>
        </w:rPr>
      </w:pPr>
      <w:r w:rsidRPr="00377D12">
        <w:rPr>
          <w:rFonts w:ascii="Century Gothic" w:hAnsi="Century Gothic" w:cs="Arial"/>
          <w:sz w:val="19"/>
          <w:szCs w:val="19"/>
        </w:rPr>
        <w:t xml:space="preserve">-     powiadamianie głosowe po angielsku o rozpoczęciu procesu sterylizacji, zakończeniu procesu </w:t>
      </w:r>
    </w:p>
    <w:p w:rsidR="00377D12" w:rsidRPr="00377D12" w:rsidRDefault="00377D12" w:rsidP="00377D12">
      <w:pPr>
        <w:spacing w:after="0" w:line="240" w:lineRule="auto"/>
        <w:rPr>
          <w:rFonts w:ascii="Century Gothic" w:hAnsi="Century Gothic" w:cs="Arial"/>
          <w:sz w:val="19"/>
          <w:szCs w:val="19"/>
        </w:rPr>
      </w:pPr>
      <w:r w:rsidRPr="00377D12">
        <w:rPr>
          <w:rFonts w:ascii="Century Gothic" w:hAnsi="Century Gothic" w:cs="Arial"/>
          <w:sz w:val="19"/>
          <w:szCs w:val="19"/>
        </w:rPr>
        <w:t xml:space="preserve">       sterylizacji i sytuacjach alarmowych </w:t>
      </w:r>
    </w:p>
    <w:p w:rsidR="00377D12" w:rsidRPr="00377D12" w:rsidRDefault="00377D12" w:rsidP="00377D12">
      <w:pPr>
        <w:spacing w:after="0" w:line="240" w:lineRule="auto"/>
        <w:rPr>
          <w:rFonts w:ascii="Century Gothic" w:hAnsi="Century Gothic" w:cs="Arial"/>
          <w:sz w:val="19"/>
          <w:szCs w:val="19"/>
        </w:rPr>
      </w:pPr>
      <w:r w:rsidRPr="00377D12">
        <w:rPr>
          <w:rFonts w:ascii="Century Gothic" w:hAnsi="Century Gothic" w:cs="Arial"/>
          <w:sz w:val="19"/>
          <w:szCs w:val="19"/>
        </w:rPr>
        <w:t xml:space="preserve">-     maksymalne ciśnienie 0,240 </w:t>
      </w:r>
      <w:proofErr w:type="spellStart"/>
      <w:r w:rsidRPr="00377D12">
        <w:rPr>
          <w:rFonts w:ascii="Century Gothic" w:hAnsi="Century Gothic" w:cs="Arial"/>
          <w:sz w:val="19"/>
          <w:szCs w:val="19"/>
        </w:rPr>
        <w:t>Mpa</w:t>
      </w:r>
      <w:proofErr w:type="spellEnd"/>
    </w:p>
    <w:p w:rsidR="00377D12" w:rsidRPr="00377D12" w:rsidRDefault="00377D12" w:rsidP="00377D12">
      <w:pPr>
        <w:numPr>
          <w:ilvl w:val="0"/>
          <w:numId w:val="8"/>
        </w:numPr>
        <w:spacing w:after="0" w:line="240" w:lineRule="auto"/>
        <w:rPr>
          <w:rFonts w:ascii="Century Gothic" w:hAnsi="Century Gothic" w:cs="Arial"/>
          <w:sz w:val="19"/>
          <w:szCs w:val="19"/>
        </w:rPr>
      </w:pPr>
      <w:r w:rsidRPr="00377D12">
        <w:rPr>
          <w:rFonts w:ascii="Century Gothic" w:hAnsi="Century Gothic" w:cs="Arial"/>
          <w:sz w:val="19"/>
          <w:szCs w:val="19"/>
        </w:rPr>
        <w:t>funkcja chłodzenia powietrzem komory za pomocą wbudowanego wentylatora,</w:t>
      </w:r>
    </w:p>
    <w:p w:rsidR="00377D12" w:rsidRPr="00377D12" w:rsidRDefault="00377D12" w:rsidP="00377D12">
      <w:pPr>
        <w:numPr>
          <w:ilvl w:val="0"/>
          <w:numId w:val="8"/>
        </w:numPr>
        <w:spacing w:after="0" w:line="240" w:lineRule="auto"/>
        <w:rPr>
          <w:rFonts w:ascii="Century Gothic" w:hAnsi="Century Gothic" w:cs="Arial"/>
          <w:sz w:val="19"/>
          <w:szCs w:val="19"/>
        </w:rPr>
      </w:pPr>
      <w:r w:rsidRPr="00377D12">
        <w:rPr>
          <w:rFonts w:ascii="Century Gothic" w:hAnsi="Century Gothic" w:cs="Arial"/>
          <w:sz w:val="19"/>
          <w:szCs w:val="19"/>
        </w:rPr>
        <w:t>możliwość wyposażenia urządzenia w obiektowy czujnik temperatury sterylizowanego materiału</w:t>
      </w:r>
    </w:p>
    <w:p w:rsidR="00377D12" w:rsidRPr="00377D12" w:rsidRDefault="00377D12" w:rsidP="00377D12">
      <w:pPr>
        <w:numPr>
          <w:ilvl w:val="0"/>
          <w:numId w:val="8"/>
        </w:numPr>
        <w:spacing w:after="0" w:line="240" w:lineRule="auto"/>
        <w:rPr>
          <w:rFonts w:ascii="Century Gothic" w:hAnsi="Century Gothic" w:cs="Arial"/>
          <w:sz w:val="19"/>
          <w:szCs w:val="19"/>
        </w:rPr>
      </w:pPr>
      <w:r w:rsidRPr="00377D12">
        <w:rPr>
          <w:rFonts w:ascii="Century Gothic" w:hAnsi="Century Gothic" w:cs="Arial"/>
          <w:sz w:val="19"/>
          <w:szCs w:val="19"/>
        </w:rPr>
        <w:t>wnętrze komory sterylizacyjnej wykonane ze stali nierdzewnej SUS 304</w:t>
      </w:r>
    </w:p>
    <w:p w:rsidR="00377D12" w:rsidRPr="00377D12" w:rsidRDefault="00377D12" w:rsidP="00377D12">
      <w:pPr>
        <w:numPr>
          <w:ilvl w:val="0"/>
          <w:numId w:val="8"/>
        </w:numPr>
        <w:spacing w:after="0" w:line="240" w:lineRule="auto"/>
        <w:rPr>
          <w:rFonts w:ascii="Century Gothic" w:hAnsi="Century Gothic" w:cs="Arial"/>
          <w:sz w:val="19"/>
          <w:szCs w:val="19"/>
        </w:rPr>
      </w:pPr>
      <w:r w:rsidRPr="00377D12">
        <w:rPr>
          <w:rFonts w:ascii="Century Gothic" w:hAnsi="Century Gothic" w:cs="Arial"/>
          <w:sz w:val="19"/>
          <w:szCs w:val="19"/>
        </w:rPr>
        <w:t>maksymalna waga urządzenia  61 kg</w:t>
      </w:r>
    </w:p>
    <w:p w:rsidR="00377D12" w:rsidRPr="00377D12" w:rsidRDefault="00377D12" w:rsidP="00377D12">
      <w:pPr>
        <w:numPr>
          <w:ilvl w:val="0"/>
          <w:numId w:val="8"/>
        </w:numPr>
        <w:spacing w:after="0" w:line="240" w:lineRule="auto"/>
        <w:rPr>
          <w:rFonts w:ascii="Century Gothic" w:hAnsi="Century Gothic" w:cs="Arial"/>
          <w:sz w:val="19"/>
          <w:szCs w:val="19"/>
        </w:rPr>
      </w:pPr>
      <w:r w:rsidRPr="00377D12">
        <w:rPr>
          <w:rFonts w:ascii="Century Gothic" w:hAnsi="Century Gothic" w:cs="Arial"/>
          <w:sz w:val="19"/>
          <w:szCs w:val="19"/>
        </w:rPr>
        <w:t>możliwość podłączenia drukarki archiwizującej parametry procesu sterylizacji,</w:t>
      </w:r>
    </w:p>
    <w:p w:rsidR="00377D12" w:rsidRPr="00377D12" w:rsidRDefault="00377D12" w:rsidP="00377D12">
      <w:pPr>
        <w:numPr>
          <w:ilvl w:val="0"/>
          <w:numId w:val="8"/>
        </w:numPr>
        <w:spacing w:after="0" w:line="240" w:lineRule="auto"/>
        <w:rPr>
          <w:rFonts w:ascii="Century Gothic" w:hAnsi="Century Gothic" w:cs="Arial"/>
          <w:sz w:val="19"/>
          <w:szCs w:val="19"/>
        </w:rPr>
      </w:pPr>
      <w:r w:rsidRPr="00377D12">
        <w:rPr>
          <w:rFonts w:ascii="Century Gothic" w:hAnsi="Century Gothic" w:cs="Arial"/>
          <w:sz w:val="19"/>
          <w:szCs w:val="19"/>
        </w:rPr>
        <w:t>urządzenie z oznakowaniem CE,</w:t>
      </w:r>
    </w:p>
    <w:p w:rsidR="00377D12" w:rsidRPr="00377D12" w:rsidRDefault="00377D12" w:rsidP="00377D12">
      <w:pPr>
        <w:numPr>
          <w:ilvl w:val="0"/>
          <w:numId w:val="8"/>
        </w:numPr>
        <w:spacing w:after="0" w:line="240" w:lineRule="auto"/>
        <w:rPr>
          <w:rFonts w:ascii="Century Gothic" w:hAnsi="Century Gothic" w:cs="Arial"/>
          <w:sz w:val="19"/>
          <w:szCs w:val="19"/>
        </w:rPr>
      </w:pPr>
      <w:r w:rsidRPr="00377D12">
        <w:rPr>
          <w:rFonts w:ascii="Century Gothic" w:hAnsi="Century Gothic" w:cs="Arial"/>
          <w:sz w:val="19"/>
          <w:szCs w:val="19"/>
        </w:rPr>
        <w:t>okres gwarancyjny: 24 miesiące.</w:t>
      </w:r>
    </w:p>
    <w:p w:rsidR="00377D12" w:rsidRPr="00377D12" w:rsidRDefault="00377D12" w:rsidP="00377D12">
      <w:pPr>
        <w:numPr>
          <w:ilvl w:val="0"/>
          <w:numId w:val="8"/>
        </w:numPr>
        <w:spacing w:after="0" w:line="240" w:lineRule="auto"/>
        <w:rPr>
          <w:rFonts w:ascii="Century Gothic" w:hAnsi="Century Gothic" w:cs="Arial"/>
          <w:sz w:val="19"/>
          <w:szCs w:val="19"/>
        </w:rPr>
      </w:pPr>
      <w:r w:rsidRPr="00377D12">
        <w:rPr>
          <w:rFonts w:ascii="Century Gothic" w:hAnsi="Century Gothic" w:cs="Arial"/>
          <w:sz w:val="19"/>
          <w:szCs w:val="19"/>
        </w:rPr>
        <w:t xml:space="preserve">dołączone akcesoria – 2 kosze druciane </w:t>
      </w:r>
    </w:p>
    <w:p w:rsidR="00377D12" w:rsidRPr="00377D12" w:rsidRDefault="00377D12" w:rsidP="00377D12">
      <w:pPr>
        <w:numPr>
          <w:ilvl w:val="0"/>
          <w:numId w:val="8"/>
        </w:numPr>
        <w:spacing w:after="0" w:line="240" w:lineRule="auto"/>
        <w:rPr>
          <w:rFonts w:ascii="Century Gothic" w:hAnsi="Century Gothic" w:cs="Arial"/>
          <w:sz w:val="19"/>
          <w:szCs w:val="19"/>
        </w:rPr>
      </w:pPr>
      <w:r w:rsidRPr="00377D12">
        <w:rPr>
          <w:rFonts w:ascii="Century Gothic" w:hAnsi="Century Gothic" w:cs="Arial"/>
          <w:sz w:val="19"/>
          <w:szCs w:val="19"/>
        </w:rPr>
        <w:t>2 litrowy polietylenowy pojemnik na skropliny</w:t>
      </w:r>
    </w:p>
    <w:p w:rsidR="0038717C" w:rsidRPr="001050D6" w:rsidRDefault="0038717C" w:rsidP="00FF7B15">
      <w:pPr>
        <w:rPr>
          <w:sz w:val="24"/>
          <w:szCs w:val="24"/>
        </w:rPr>
      </w:pPr>
      <w:bookmarkStart w:id="0" w:name="_GoBack"/>
      <w:bookmarkEnd w:id="0"/>
    </w:p>
    <w:sectPr w:rsidR="0038717C" w:rsidRPr="001050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9530A3"/>
    <w:multiLevelType w:val="hybridMultilevel"/>
    <w:tmpl w:val="146A965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AA3263D"/>
    <w:multiLevelType w:val="hybridMultilevel"/>
    <w:tmpl w:val="77D0F2DC"/>
    <w:lvl w:ilvl="0" w:tplc="171E44F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0B044B2"/>
    <w:multiLevelType w:val="hybridMultilevel"/>
    <w:tmpl w:val="548CF390"/>
    <w:lvl w:ilvl="0" w:tplc="F3F0FB9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9E61D40"/>
    <w:multiLevelType w:val="hybridMultilevel"/>
    <w:tmpl w:val="A9B614B6"/>
    <w:lvl w:ilvl="0" w:tplc="F3F0FB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D8529C"/>
    <w:multiLevelType w:val="hybridMultilevel"/>
    <w:tmpl w:val="C5AE5BB8"/>
    <w:lvl w:ilvl="0" w:tplc="F3F0FB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BB95FDE"/>
    <w:multiLevelType w:val="hybridMultilevel"/>
    <w:tmpl w:val="473648E4"/>
    <w:lvl w:ilvl="0" w:tplc="22CE9FF8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>
    <w:nsid w:val="3E0511ED"/>
    <w:multiLevelType w:val="hybridMultilevel"/>
    <w:tmpl w:val="69EAAC1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7E0BD6"/>
    <w:multiLevelType w:val="hybridMultilevel"/>
    <w:tmpl w:val="989AC7C8"/>
    <w:lvl w:ilvl="0" w:tplc="AFACE94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4975F70"/>
    <w:multiLevelType w:val="hybridMultilevel"/>
    <w:tmpl w:val="463AA00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60849CB"/>
    <w:multiLevelType w:val="singleLevel"/>
    <w:tmpl w:val="7314566E"/>
    <w:lvl w:ilvl="0"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6"/>
  </w:num>
  <w:num w:numId="6">
    <w:abstractNumId w:val="5"/>
  </w:num>
  <w:num w:numId="7">
    <w:abstractNumId w:val="7"/>
  </w:num>
  <w:num w:numId="8">
    <w:abstractNumId w:val="9"/>
    <w:lvlOverride w:ilvl="0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D6E"/>
    <w:rsid w:val="001050D6"/>
    <w:rsid w:val="00377D12"/>
    <w:rsid w:val="0038717C"/>
    <w:rsid w:val="0062300D"/>
    <w:rsid w:val="0069143A"/>
    <w:rsid w:val="009F2ACB"/>
    <w:rsid w:val="00F64D6E"/>
    <w:rsid w:val="00FF7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4D6E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64D6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4D6E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64D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320</Words>
  <Characters>1922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</cp:revision>
  <dcterms:created xsi:type="dcterms:W3CDTF">2014-09-29T10:06:00Z</dcterms:created>
  <dcterms:modified xsi:type="dcterms:W3CDTF">2014-09-29T10:06:00Z</dcterms:modified>
</cp:coreProperties>
</file>