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E70" w:rsidRDefault="00C56E70" w:rsidP="00C56E7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C56E70" w:rsidRDefault="00C56E70" w:rsidP="00C56E70">
      <w:pPr>
        <w:tabs>
          <w:tab w:val="left" w:pos="360"/>
        </w:tabs>
        <w:rPr>
          <w:rFonts w:ascii="Tahoma" w:hAnsi="Tahoma" w:cs="Tahoma"/>
          <w:b/>
        </w:rPr>
      </w:pPr>
    </w:p>
    <w:p w:rsidR="00C56E70" w:rsidRDefault="00C56E70" w:rsidP="00C56E7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5676888" r:id="rId5"/>
        </w:object>
      </w:r>
      <w:r>
        <w:rPr>
          <w:b/>
        </w:rPr>
        <w:t xml:space="preserve">UNIWERSYTET KAZIMIERZA WIELKIEGO </w:t>
      </w:r>
    </w:p>
    <w:p w:rsidR="00C56E70" w:rsidRDefault="00C56E70" w:rsidP="00C56E7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56E70" w:rsidRDefault="00C56E70" w:rsidP="00C56E7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56E70" w:rsidRDefault="00C56E70" w:rsidP="00C56E70">
      <w:pPr>
        <w:jc w:val="center"/>
      </w:pPr>
      <w:r>
        <w:t>NIP 5542647568 REGON 340057695</w:t>
      </w:r>
    </w:p>
    <w:p w:rsidR="00C56E70" w:rsidRDefault="00C56E70" w:rsidP="00C56E70">
      <w:pPr>
        <w:jc w:val="center"/>
      </w:pPr>
      <w:r>
        <w:t>www.ukw.edu.pl</w:t>
      </w:r>
    </w:p>
    <w:p w:rsidR="00C56E70" w:rsidRDefault="00C56E70" w:rsidP="00C56E7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C56E70" w:rsidRDefault="00C56E70" w:rsidP="00C56E70">
      <w:pPr>
        <w:tabs>
          <w:tab w:val="left" w:pos="360"/>
        </w:tabs>
      </w:pPr>
      <w:r>
        <w:tab/>
      </w:r>
      <w:r>
        <w:tab/>
      </w:r>
    </w:p>
    <w:p w:rsidR="00C56E70" w:rsidRDefault="00C56E70" w:rsidP="00C56E7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C56E70" w:rsidRDefault="00C56E70" w:rsidP="00C56E7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>
        <w:rPr>
          <w:rFonts w:ascii="Century Gothic" w:hAnsi="Century Gothic"/>
        </w:rPr>
        <w:t>ydgoszcz, dn. 17</w:t>
      </w:r>
      <w:r>
        <w:rPr>
          <w:rFonts w:ascii="Century Gothic" w:hAnsi="Century Gothic"/>
        </w:rPr>
        <w:t xml:space="preserve">. 02. 2015 r. </w:t>
      </w:r>
    </w:p>
    <w:p w:rsidR="00C56E70" w:rsidRDefault="00C56E70" w:rsidP="00C56E7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 xml:space="preserve">Nr sprawy: </w:t>
      </w:r>
      <w:r>
        <w:rPr>
          <w:rFonts w:ascii="Century Gothic" w:hAnsi="Century Gothic"/>
        </w:rPr>
        <w:t>UKW-BZP-D-2</w:t>
      </w:r>
      <w:r>
        <w:rPr>
          <w:rFonts w:ascii="Century Gothic" w:hAnsi="Century Gothic"/>
        </w:rPr>
        <w:t>/2015</w:t>
      </w:r>
    </w:p>
    <w:p w:rsidR="00C56E70" w:rsidRDefault="00C56E70" w:rsidP="00C56E70">
      <w:pPr>
        <w:jc w:val="center"/>
        <w:rPr>
          <w:rFonts w:ascii="Century Gothic" w:hAnsi="Century Gothic"/>
        </w:rPr>
      </w:pPr>
      <w:bookmarkStart w:id="0" w:name="_GoBack"/>
    </w:p>
    <w:bookmarkEnd w:id="0"/>
    <w:p w:rsidR="00C56E70" w:rsidRDefault="00C56E70" w:rsidP="00C56E70">
      <w:pPr>
        <w:jc w:val="center"/>
        <w:rPr>
          <w:rFonts w:ascii="Century Gothic" w:hAnsi="Century Gothic"/>
          <w:b/>
        </w:rPr>
      </w:pPr>
    </w:p>
    <w:p w:rsidR="00C56E70" w:rsidRDefault="00C56E70" w:rsidP="00C56E70">
      <w:pPr>
        <w:jc w:val="center"/>
        <w:rPr>
          <w:rFonts w:ascii="Century Gothic" w:hAnsi="Century Gothic"/>
          <w:b/>
        </w:rPr>
      </w:pPr>
    </w:p>
    <w:p w:rsidR="00C56E70" w:rsidRDefault="00C56E70" w:rsidP="00C56E70">
      <w:pPr>
        <w:jc w:val="center"/>
        <w:rPr>
          <w:rFonts w:ascii="Century Gothic" w:hAnsi="Century Gothic"/>
          <w:b/>
        </w:rPr>
      </w:pPr>
    </w:p>
    <w:p w:rsidR="00C56E70" w:rsidRDefault="00C56E70" w:rsidP="00C56E7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C56E70" w:rsidRDefault="00C56E70" w:rsidP="00C56E7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C56E70" w:rsidRDefault="00C56E70" w:rsidP="00C56E7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przetargu nieograniczonego</w:t>
      </w:r>
    </w:p>
    <w:p w:rsidR="00C56E70" w:rsidRDefault="00C56E70" w:rsidP="00C56E70">
      <w:pPr>
        <w:jc w:val="both"/>
        <w:rPr>
          <w:rFonts w:ascii="Century Gothic" w:hAnsi="Century Gothic"/>
          <w:b/>
        </w:rPr>
      </w:pPr>
    </w:p>
    <w:p w:rsidR="00C56E70" w:rsidRDefault="00C56E70" w:rsidP="00C56E70">
      <w:pPr>
        <w:jc w:val="both"/>
        <w:rPr>
          <w:rFonts w:ascii="Century Gothic" w:hAnsi="Century Gothic"/>
          <w:b/>
        </w:rPr>
      </w:pPr>
    </w:p>
    <w:p w:rsidR="00C56E70" w:rsidRDefault="00C56E70" w:rsidP="00C56E70">
      <w:pPr>
        <w:jc w:val="both"/>
        <w:rPr>
          <w:rFonts w:ascii="Century Gothic" w:hAnsi="Century Gothic"/>
          <w:b/>
        </w:rPr>
      </w:pPr>
    </w:p>
    <w:p w:rsidR="00C56E70" w:rsidRDefault="00C56E70" w:rsidP="00C56E70">
      <w:pPr>
        <w:jc w:val="both"/>
        <w:rPr>
          <w:rFonts w:ascii="Century Gothic" w:hAnsi="Century Gothic"/>
          <w:b/>
        </w:rPr>
      </w:pPr>
    </w:p>
    <w:p w:rsidR="00C56E70" w:rsidRDefault="00C56E70" w:rsidP="00C56E70">
      <w:pPr>
        <w:jc w:val="both"/>
        <w:rPr>
          <w:rFonts w:ascii="Century Gothic" w:hAnsi="Century Gothic"/>
          <w:b/>
        </w:rPr>
      </w:pPr>
    </w:p>
    <w:p w:rsidR="00C56E70" w:rsidRDefault="00C56E70" w:rsidP="00C56E7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Uniwersytet Kazimierza Wielkiego w Bydgoszczy z siedzibą przy ul. Chodkiewicza 30, 85-064 Bydgoszcz informuje, iż </w:t>
      </w:r>
      <w:r>
        <w:rPr>
          <w:rFonts w:ascii="Century Gothic" w:hAnsi="Century Gothic"/>
        </w:rPr>
        <w:t xml:space="preserve">działając na podstawie art. 93 ust. 1 pkt. 7 ustawy PZP </w:t>
      </w:r>
      <w:r>
        <w:rPr>
          <w:rFonts w:ascii="Century Gothic" w:hAnsi="Century Gothic"/>
        </w:rPr>
        <w:t xml:space="preserve">unieważnia </w:t>
      </w:r>
      <w:r>
        <w:rPr>
          <w:rFonts w:ascii="Century Gothic" w:hAnsi="Century Gothic"/>
        </w:rPr>
        <w:t xml:space="preserve">przetarg nieograniczony na  </w:t>
      </w:r>
      <w:r w:rsidRPr="00C56E70">
        <w:rPr>
          <w:rFonts w:ascii="Century Gothic" w:hAnsi="Century Gothic"/>
          <w:i/>
        </w:rPr>
        <w:t>Sukcesywne dostawy materiałów elektrycznych na potrzeby Uniwersytetu Kazimierza Wielkiego w Bydgoszczy</w:t>
      </w:r>
      <w:r>
        <w:rPr>
          <w:rFonts w:ascii="Century Gothic" w:hAnsi="Century Gothic"/>
          <w:i/>
        </w:rPr>
        <w:t xml:space="preserve"> </w:t>
      </w:r>
      <w:r w:rsidRPr="00C56E70">
        <w:rPr>
          <w:rFonts w:ascii="Century Gothic" w:hAnsi="Century Gothic"/>
          <w:i/>
        </w:rPr>
        <w:t>z</w:t>
      </w:r>
      <w:r>
        <w:rPr>
          <w:rFonts w:ascii="Century Gothic" w:hAnsi="Century Gothic"/>
        </w:rPr>
        <w:t xml:space="preserve"> uwagi na fakt, iż postępowanie obarczone jest niemożliwą do usunięcia wadą, która uniemożliwia zawarcie niepodlegającej unieważnieniu umowy w sprawie zamówienia</w:t>
      </w:r>
      <w:r>
        <w:rPr>
          <w:rFonts w:ascii="Century Gothic" w:hAnsi="Century Gothic"/>
        </w:rPr>
        <w:t xml:space="preserve"> publicznego</w:t>
      </w:r>
      <w:r>
        <w:rPr>
          <w:rFonts w:ascii="Century Gothic" w:hAnsi="Century Gothic"/>
        </w:rPr>
        <w:t>. Zamawiający nie doprecyzował w sposób wystarczający opisu przedmiotu zamówienia, przez co niemożliwe jest porównanie i ocena złożonych ofert.</w:t>
      </w:r>
    </w:p>
    <w:p w:rsidR="00C56E70" w:rsidRDefault="00C56E70" w:rsidP="00C56E7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C56E70" w:rsidRDefault="00C56E70" w:rsidP="00C56E7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C56E70" w:rsidRDefault="00C56E70" w:rsidP="00C56E70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p.o. Kanclerza</w:t>
      </w:r>
    </w:p>
    <w:p w:rsidR="00C56E70" w:rsidRDefault="00C56E70" w:rsidP="00C56E70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mgr Renata Malak</w:t>
      </w:r>
    </w:p>
    <w:p w:rsidR="00AE7FA9" w:rsidRDefault="00AE7FA9"/>
    <w:sectPr w:rsidR="00AE7F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E70"/>
    <w:rsid w:val="00AE7FA9"/>
    <w:rsid w:val="00C5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351AA63-5F2E-4E06-A1EA-B969C0E6D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56E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6E7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8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2015-02-17T10:15:00Z</cp:lastPrinted>
  <dcterms:created xsi:type="dcterms:W3CDTF">2015-02-17T10:07:00Z</dcterms:created>
  <dcterms:modified xsi:type="dcterms:W3CDTF">2015-02-17T10:15:00Z</dcterms:modified>
</cp:coreProperties>
</file>