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4FA2" w:rsidRDefault="00E54FA2" w:rsidP="00E54FA2">
      <w:pPr>
        <w:jc w:val="center"/>
        <w:rPr>
          <w:b/>
          <w:bCs/>
        </w:rPr>
      </w:pPr>
      <w:r>
        <w:t xml:space="preserve">  </w:t>
      </w:r>
      <w: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 xml:space="preserve">UNIWERSYTET KAZIMIERZA WIELKIEGO </w:t>
      </w:r>
    </w:p>
    <w:p w:rsidR="00E54FA2" w:rsidRDefault="00E54FA2" w:rsidP="00E54FA2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bCs/>
        </w:rPr>
      </w:pPr>
      <w:r>
        <w:rPr>
          <w:b/>
          <w:bCs/>
        </w:rPr>
        <w:t xml:space="preserve">                                  W BYDGOSZCZY   </w:t>
      </w:r>
    </w:p>
    <w:p w:rsidR="00E54FA2" w:rsidRDefault="00E54FA2" w:rsidP="00E54FA2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E54FA2" w:rsidRDefault="00E54FA2" w:rsidP="00E54FA2">
      <w:pPr>
        <w:jc w:val="center"/>
      </w:pPr>
      <w:r>
        <w:t>NIP 5542647568 REGON 340057695</w:t>
      </w:r>
    </w:p>
    <w:p w:rsidR="00E54FA2" w:rsidRDefault="00E54FA2" w:rsidP="00E54FA2">
      <w:pPr>
        <w:jc w:val="center"/>
      </w:pPr>
      <w:r>
        <w:t>www.ukw.edu.pl</w:t>
      </w:r>
    </w:p>
    <w:p w:rsidR="00E54FA2" w:rsidRDefault="00E54FA2" w:rsidP="00E54FA2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Bookman Old Style" w:eastAsia="Calibri" w:hAnsi="Bookman Old Style" w:cs="Bookman Old Style"/>
          <w:sz w:val="22"/>
          <w:szCs w:val="22"/>
        </w:rPr>
      </w:pPr>
    </w:p>
    <w:p w:rsidR="00E54FA2" w:rsidRDefault="00E54FA2" w:rsidP="00E54FA2">
      <w:pPr>
        <w:tabs>
          <w:tab w:val="left" w:pos="0"/>
        </w:tabs>
        <w:rPr>
          <w:sz w:val="22"/>
          <w:szCs w:val="22"/>
        </w:rPr>
      </w:pPr>
    </w:p>
    <w:p w:rsidR="00E54FA2" w:rsidRDefault="00E54FA2" w:rsidP="00E54FA2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UKW/BZP-D-6/2015</w:t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  <w:t xml:space="preserve">                  Bydgoszcz, 17. 02. 2015 r.</w:t>
      </w:r>
    </w:p>
    <w:p w:rsidR="00E54FA2" w:rsidRDefault="00E54FA2" w:rsidP="00E54FA2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E54FA2" w:rsidRDefault="00E54FA2" w:rsidP="00E54FA2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E54FA2" w:rsidRDefault="00E54FA2" w:rsidP="00E54FA2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Do wszystkich Wykonawców</w:t>
      </w:r>
    </w:p>
    <w:p w:rsidR="00E54FA2" w:rsidRDefault="00E54FA2" w:rsidP="00E54FA2"/>
    <w:p w:rsidR="00E54FA2" w:rsidRDefault="00E54FA2" w:rsidP="00E54FA2"/>
    <w:p w:rsidR="00E54FA2" w:rsidRDefault="00E54FA2" w:rsidP="00E54FA2"/>
    <w:p w:rsidR="00E54FA2" w:rsidRDefault="00E54FA2" w:rsidP="00E54FA2">
      <w:pPr>
        <w:pStyle w:val="Default"/>
        <w:spacing w:before="60" w:after="60"/>
        <w:jc w:val="both"/>
        <w:rPr>
          <w:rFonts w:ascii="Century Gothic" w:hAnsi="Century Gothic"/>
          <w:color w:val="222222"/>
          <w:kern w:val="36"/>
          <w:sz w:val="20"/>
          <w:szCs w:val="20"/>
          <w:bdr w:val="none" w:sz="0" w:space="0" w:color="auto" w:frame="1"/>
          <w:lang w:eastAsia="pl-PL" w:bidi="ar-SA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Działając na podstawie art. 38 ust. 6 ustawy Prawo zamówień publicznych (Dz. U. z 2013 r. poz. 907 ze zm.) Zamawiający dokonuje doprecyzowania opisu przedmiotu zamówienia w zał. nr 2 do SIWZ – formularz cenowy w postępowaniu o udzielenie zamówienia publicznego na:</w:t>
      </w:r>
      <w:r>
        <w:rPr>
          <w:rFonts w:ascii="Century Gothic" w:hAnsi="Century Gothic"/>
          <w:color w:val="222222"/>
          <w:kern w:val="36"/>
          <w:sz w:val="20"/>
          <w:szCs w:val="20"/>
          <w:bdr w:val="none" w:sz="0" w:space="0" w:color="auto" w:frame="1"/>
          <w:lang w:eastAsia="pl-PL" w:bidi="ar-SA"/>
        </w:rPr>
        <w:t xml:space="preserve"> Sukcesywne dostawy materiałów </w:t>
      </w:r>
      <w:r w:rsidR="009432B3" w:rsidRPr="009432B3">
        <w:rPr>
          <w:rFonts w:ascii="Century Gothic" w:hAnsi="Century Gothic"/>
          <w:color w:val="222222"/>
          <w:kern w:val="36"/>
          <w:sz w:val="20"/>
          <w:szCs w:val="20"/>
          <w:bdr w:val="none" w:sz="0" w:space="0" w:color="auto" w:frame="1"/>
          <w:lang w:eastAsia="pl-PL" w:bidi="ar-SA"/>
        </w:rPr>
        <w:t>ślusarskich, dekarskich oraz narzędzi </w:t>
      </w:r>
      <w:r>
        <w:rPr>
          <w:rFonts w:ascii="Century Gothic" w:hAnsi="Century Gothic"/>
          <w:color w:val="222222"/>
          <w:kern w:val="36"/>
          <w:sz w:val="20"/>
          <w:szCs w:val="20"/>
          <w:bdr w:val="none" w:sz="0" w:space="0" w:color="auto" w:frame="1"/>
          <w:lang w:eastAsia="pl-PL" w:bidi="ar-SA"/>
        </w:rPr>
        <w:t>na potrzeby Uniwersytetu Kazimierza Wielkiego w Bydgoszczy.</w:t>
      </w:r>
    </w:p>
    <w:p w:rsidR="00E54FA2" w:rsidRDefault="00E54FA2" w:rsidP="00E54FA2">
      <w:pPr>
        <w:pStyle w:val="Default"/>
        <w:spacing w:before="60" w:after="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/>
          <w:color w:val="222222"/>
          <w:kern w:val="36"/>
          <w:sz w:val="20"/>
          <w:szCs w:val="20"/>
          <w:bdr w:val="none" w:sz="0" w:space="0" w:color="auto" w:frame="1"/>
          <w:lang w:eastAsia="pl-PL" w:bidi="ar-SA"/>
        </w:rPr>
        <w:t>Zmodyfikowany formularz cenowy stanowi załącznik do niniejszego pisma.</w:t>
      </w:r>
    </w:p>
    <w:p w:rsidR="00E54FA2" w:rsidRDefault="00E54FA2" w:rsidP="00E54FA2"/>
    <w:p w:rsidR="00E54FA2" w:rsidRDefault="00E54FA2" w:rsidP="00E54FA2">
      <w:pPr>
        <w:pStyle w:val="Tekstpodstawowy"/>
        <w:spacing w:line="360" w:lineRule="auto"/>
        <w:ind w:right="-427"/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MODYFIKACJA SIWZ</w:t>
      </w:r>
      <w:bookmarkStart w:id="0" w:name="_GoBack"/>
      <w:bookmarkEnd w:id="0"/>
    </w:p>
    <w:p w:rsidR="00E54FA2" w:rsidRDefault="00E54FA2" w:rsidP="00E54FA2">
      <w:pPr>
        <w:pStyle w:val="Tekstpodstawowy"/>
        <w:spacing w:line="360" w:lineRule="auto"/>
        <w:ind w:right="-427"/>
        <w:jc w:val="both"/>
        <w:rPr>
          <w:rFonts w:ascii="Century Gothic" w:hAnsi="Century Gothic"/>
          <w:b/>
          <w:i/>
          <w:sz w:val="20"/>
          <w:szCs w:val="20"/>
        </w:rPr>
      </w:pPr>
    </w:p>
    <w:p w:rsidR="00E54FA2" w:rsidRDefault="00E54FA2" w:rsidP="00E54FA2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</w:rPr>
        <w:tab/>
      </w:r>
      <w:r>
        <w:rPr>
          <w:rFonts w:ascii="Century Gothic" w:hAnsi="Century Gothic" w:cs="TimesNewRomanPSMT"/>
          <w:b/>
          <w:iCs/>
          <w:sz w:val="20"/>
          <w:szCs w:val="20"/>
        </w:rPr>
        <w:t>Działając na podstawie art. 38 ust 6 w związku z art. 12a ustawy z dnia 29 stycznia 2004r. – Prawo Zamówień Publicznych,</w:t>
      </w:r>
      <w:r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b/>
          <w:bCs/>
          <w:sz w:val="20"/>
          <w:szCs w:val="20"/>
        </w:rPr>
        <w:t>(Dz. U. z 2013 r. poz. 907 ze zm.)</w:t>
      </w:r>
      <w:r>
        <w:rPr>
          <w:rFonts w:ascii="Century Gothic" w:hAnsi="Century Gothic" w:cs="TimesNewRomanPSMT"/>
          <w:b/>
          <w:iCs/>
          <w:sz w:val="20"/>
          <w:szCs w:val="20"/>
        </w:rPr>
        <w:t xml:space="preserve">  </w:t>
      </w:r>
      <w:r>
        <w:rPr>
          <w:rFonts w:ascii="Century Gothic" w:hAnsi="Century Gothic"/>
          <w:b/>
          <w:sz w:val="20"/>
          <w:szCs w:val="20"/>
          <w:u w:val="single"/>
        </w:rPr>
        <w:t xml:space="preserve">Zamawiający -  </w:t>
      </w:r>
      <w:r>
        <w:rPr>
          <w:rFonts w:ascii="Century Gothic" w:hAnsi="Century Gothic"/>
          <w:b/>
          <w:bCs/>
          <w:sz w:val="20"/>
          <w:szCs w:val="20"/>
        </w:rPr>
        <w:t>Uniwersytet Kazimierza Wielkiego w Bydgoszczy</w:t>
      </w:r>
      <w:r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b/>
          <w:sz w:val="20"/>
          <w:szCs w:val="20"/>
          <w:u w:val="single"/>
        </w:rPr>
        <w:t xml:space="preserve">modyfikuje treść SIWZ  w zakresie   przesunięcia  terminu   składania i otwarcia ofert na dzień 23.02.2015r.  </w:t>
      </w:r>
    </w:p>
    <w:p w:rsidR="00E54FA2" w:rsidRDefault="00E54FA2" w:rsidP="00E54FA2">
      <w:pPr>
        <w:spacing w:line="360" w:lineRule="auto"/>
        <w:ind w:left="708" w:hanging="708"/>
        <w:rPr>
          <w:rFonts w:ascii="Century Gothic" w:hAnsi="Century Gothic" w:cs="Arial"/>
          <w:b/>
          <w:sz w:val="20"/>
          <w:szCs w:val="20"/>
        </w:rPr>
      </w:pPr>
    </w:p>
    <w:p w:rsidR="00E54FA2" w:rsidRDefault="00E54FA2" w:rsidP="00E54FA2">
      <w:pPr>
        <w:spacing w:line="360" w:lineRule="auto"/>
        <w:ind w:left="708" w:hanging="708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 xml:space="preserve">SIWZ w pkt. 10.16, 13.1 i 13.2. przyjmuje następujące brzmienie : </w:t>
      </w:r>
    </w:p>
    <w:p w:rsidR="00E54FA2" w:rsidRDefault="00E54FA2" w:rsidP="00E54FA2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E54FA2" w:rsidRDefault="00E54FA2" w:rsidP="00E54FA2">
      <w:pPr>
        <w:pStyle w:val="Tekstpodstawowy22"/>
        <w:numPr>
          <w:ilvl w:val="1"/>
          <w:numId w:val="3"/>
        </w:numPr>
        <w:tabs>
          <w:tab w:val="left" w:pos="720"/>
        </w:tabs>
        <w:spacing w:line="276" w:lineRule="auto"/>
        <w:ind w:right="-1"/>
        <w:rPr>
          <w:rFonts w:ascii="Century Gothic" w:hAnsi="Century Gothic"/>
          <w:b/>
          <w:sz w:val="20"/>
          <w:szCs w:val="22"/>
        </w:rPr>
      </w:pPr>
      <w:r>
        <w:rPr>
          <w:rFonts w:ascii="Century Gothic" w:hAnsi="Century Gothic"/>
          <w:b/>
          <w:sz w:val="20"/>
          <w:szCs w:val="22"/>
        </w:rPr>
        <w:t>Ofertę wraz z oświadczeniami i dokumentami należy umieścić w zamkniętym opakowaniu, uniemożliwiającym odczytanie jego zawartości bez uszkodzenia tego opakowania. Opakowanie powinno być oznaczone nazwą (firmą) i adresem Wykonawcy, zaadresowane następująco:</w:t>
      </w:r>
    </w:p>
    <w:p w:rsidR="00E54FA2" w:rsidRDefault="00E54FA2" w:rsidP="00E54FA2">
      <w:pPr>
        <w:suppressAutoHyphens w:val="0"/>
        <w:spacing w:line="276" w:lineRule="auto"/>
        <w:ind w:right="-1"/>
        <w:rPr>
          <w:rFonts w:ascii="Century Gothic" w:hAnsi="Century Gothic"/>
          <w:b/>
          <w:bCs/>
          <w:sz w:val="20"/>
          <w:szCs w:val="22"/>
        </w:rPr>
      </w:pPr>
    </w:p>
    <w:p w:rsidR="00E54FA2" w:rsidRDefault="00E54FA2" w:rsidP="00E54FA2">
      <w:pPr>
        <w:spacing w:line="276" w:lineRule="auto"/>
        <w:ind w:left="1416" w:right="-1" w:firstLine="708"/>
        <w:jc w:val="center"/>
        <w:rPr>
          <w:rFonts w:ascii="Century Gothic" w:hAnsi="Century Gothic"/>
          <w:b/>
          <w:sz w:val="20"/>
          <w:szCs w:val="22"/>
        </w:rPr>
      </w:pPr>
      <w:r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E54FA2" w:rsidRDefault="00E54FA2" w:rsidP="00E54FA2">
      <w:pPr>
        <w:spacing w:line="276" w:lineRule="auto"/>
        <w:ind w:left="1956" w:right="-1" w:firstLine="168"/>
        <w:jc w:val="center"/>
        <w:rPr>
          <w:rFonts w:ascii="Century Gothic" w:hAnsi="Century Gothic"/>
          <w:b/>
          <w:sz w:val="20"/>
          <w:szCs w:val="22"/>
        </w:rPr>
      </w:pPr>
      <w:r>
        <w:rPr>
          <w:rFonts w:ascii="Century Gothic" w:hAnsi="Century Gothic"/>
          <w:b/>
          <w:sz w:val="20"/>
          <w:szCs w:val="22"/>
        </w:rPr>
        <w:t xml:space="preserve">Adres: 85-064 Bydgoszcz, </w:t>
      </w:r>
    </w:p>
    <w:p w:rsidR="00E54FA2" w:rsidRDefault="00E54FA2" w:rsidP="00E54FA2">
      <w:pPr>
        <w:spacing w:line="276" w:lineRule="auto"/>
        <w:ind w:left="1956" w:right="-1" w:firstLine="168"/>
        <w:jc w:val="center"/>
        <w:rPr>
          <w:rFonts w:ascii="Century Gothic" w:hAnsi="Century Gothic"/>
          <w:b/>
          <w:sz w:val="20"/>
          <w:szCs w:val="22"/>
        </w:rPr>
      </w:pPr>
      <w:r>
        <w:rPr>
          <w:rFonts w:ascii="Century Gothic" w:hAnsi="Century Gothic"/>
          <w:b/>
          <w:sz w:val="20"/>
          <w:szCs w:val="22"/>
        </w:rPr>
        <w:t>ul. Chodkiewicza 30</w:t>
      </w:r>
    </w:p>
    <w:p w:rsidR="00E54FA2" w:rsidRDefault="00E54FA2" w:rsidP="00E54FA2">
      <w:pPr>
        <w:spacing w:line="276" w:lineRule="auto"/>
        <w:ind w:left="1956" w:right="-1" w:firstLine="168"/>
        <w:jc w:val="center"/>
        <w:rPr>
          <w:rFonts w:ascii="Century Gothic" w:hAnsi="Century Gothic"/>
          <w:sz w:val="20"/>
          <w:szCs w:val="22"/>
        </w:rPr>
      </w:pPr>
    </w:p>
    <w:p w:rsidR="00E54FA2" w:rsidRDefault="00E54FA2" w:rsidP="00E54FA2">
      <w:pPr>
        <w:spacing w:line="276" w:lineRule="auto"/>
        <w:ind w:left="1956" w:right="-1" w:firstLine="168"/>
        <w:jc w:val="center"/>
        <w:rPr>
          <w:rFonts w:ascii="Century Gothic" w:hAnsi="Century Gothic"/>
          <w:sz w:val="20"/>
          <w:szCs w:val="22"/>
        </w:rPr>
      </w:pPr>
    </w:p>
    <w:p w:rsidR="00E54FA2" w:rsidRDefault="00E54FA2" w:rsidP="00E54FA2">
      <w:pPr>
        <w:tabs>
          <w:tab w:val="left" w:pos="1428"/>
          <w:tab w:val="left" w:pos="2505"/>
          <w:tab w:val="left" w:pos="2550"/>
        </w:tabs>
        <w:spacing w:line="276" w:lineRule="auto"/>
        <w:ind w:left="720"/>
        <w:rPr>
          <w:rFonts w:ascii="Century Gothic" w:hAnsi="Century Gothic"/>
          <w:b/>
          <w:i/>
          <w:sz w:val="22"/>
        </w:rPr>
      </w:pPr>
      <w:r>
        <w:rPr>
          <w:rFonts w:ascii="Century Gothic" w:hAnsi="Century Gothic"/>
          <w:b/>
          <w:i/>
          <w:sz w:val="22"/>
        </w:rPr>
        <w:t>NAZWA I ADRES WYKONAWCY</w:t>
      </w:r>
    </w:p>
    <w:p w:rsidR="00E54FA2" w:rsidRDefault="00E54FA2" w:rsidP="00E54FA2">
      <w:pPr>
        <w:spacing w:line="276" w:lineRule="auto"/>
        <w:ind w:left="1956" w:right="-1" w:firstLine="168"/>
        <w:jc w:val="center"/>
        <w:rPr>
          <w:rFonts w:ascii="Century Gothic" w:hAnsi="Century Gothic"/>
          <w:sz w:val="20"/>
          <w:szCs w:val="22"/>
        </w:rPr>
      </w:pPr>
    </w:p>
    <w:p w:rsidR="00E54FA2" w:rsidRDefault="00E54FA2" w:rsidP="00E54FA2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  <w:r>
        <w:rPr>
          <w:rFonts w:ascii="Century Gothic" w:hAnsi="Century Gothic"/>
          <w:sz w:val="20"/>
          <w:szCs w:val="22"/>
        </w:rPr>
        <w:t>oraz opisane:</w:t>
      </w:r>
    </w:p>
    <w:p w:rsidR="00E54FA2" w:rsidRDefault="00E54FA2" w:rsidP="00E54FA2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</w:p>
    <w:tbl>
      <w:tblPr>
        <w:tblW w:w="8967" w:type="dxa"/>
        <w:tblInd w:w="459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967"/>
      </w:tblGrid>
      <w:tr w:rsidR="00E54FA2" w:rsidTr="00E54FA2">
        <w:trPr>
          <w:trHeight w:val="375"/>
        </w:trPr>
        <w:tc>
          <w:tcPr>
            <w:tcW w:w="8967" w:type="dxa"/>
            <w:vMerge w:val="restart"/>
          </w:tcPr>
          <w:p w:rsidR="00E54FA2" w:rsidRDefault="00E54FA2">
            <w:pPr>
              <w:autoSpaceDE w:val="0"/>
              <w:spacing w:line="276" w:lineRule="auto"/>
              <w:ind w:left="539" w:right="-1"/>
              <w:jc w:val="center"/>
              <w:rPr>
                <w:rFonts w:ascii="Century Gothic" w:hAnsi="Century Gothic"/>
                <w:b/>
                <w:sz w:val="20"/>
                <w:szCs w:val="22"/>
              </w:rPr>
            </w:pPr>
          </w:p>
          <w:p w:rsidR="00E54FA2" w:rsidRDefault="00E54FA2">
            <w:pPr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 xml:space="preserve">Sukcesywne dostawy materiałów ślusarskich, dekarskich i narzędzi na </w:t>
            </w:r>
            <w:r>
              <w:rPr>
                <w:rFonts w:ascii="Century Gothic" w:hAnsi="Century Gothic"/>
                <w:b/>
              </w:rPr>
              <w:lastRenderedPageBreak/>
              <w:t xml:space="preserve">potrzeby </w:t>
            </w:r>
          </w:p>
          <w:p w:rsidR="00E54FA2" w:rsidRDefault="00E54FA2">
            <w:pPr>
              <w:autoSpaceDE w:val="0"/>
              <w:spacing w:line="276" w:lineRule="auto"/>
              <w:ind w:left="539" w:right="-1"/>
              <w:jc w:val="center"/>
              <w:rPr>
                <w:rFonts w:ascii="Century Gothic" w:hAnsi="Century Gothic"/>
                <w:b/>
                <w:sz w:val="20"/>
                <w:szCs w:val="22"/>
              </w:rPr>
            </w:pPr>
            <w:r>
              <w:rPr>
                <w:rFonts w:ascii="Century Gothic" w:hAnsi="Century Gothic"/>
                <w:b/>
              </w:rPr>
              <w:t>Uniwersytetu Kazimierza Wielkiego w Bydgoszczy</w:t>
            </w:r>
          </w:p>
        </w:tc>
      </w:tr>
      <w:tr w:rsidR="00E54FA2" w:rsidTr="00E54FA2">
        <w:trPr>
          <w:trHeight w:val="282"/>
        </w:trPr>
        <w:tc>
          <w:tcPr>
            <w:tcW w:w="0" w:type="auto"/>
            <w:vMerge/>
            <w:vAlign w:val="center"/>
            <w:hideMark/>
          </w:tcPr>
          <w:p w:rsidR="00E54FA2" w:rsidRDefault="00E54FA2">
            <w:pPr>
              <w:widowControl/>
              <w:suppressAutoHyphens w:val="0"/>
              <w:spacing w:line="256" w:lineRule="auto"/>
              <w:rPr>
                <w:rFonts w:ascii="Century Gothic" w:hAnsi="Century Gothic"/>
                <w:b/>
                <w:sz w:val="20"/>
                <w:szCs w:val="22"/>
              </w:rPr>
            </w:pPr>
          </w:p>
        </w:tc>
      </w:tr>
    </w:tbl>
    <w:p w:rsidR="00E54FA2" w:rsidRDefault="00E54FA2" w:rsidP="00E54FA2">
      <w:pPr>
        <w:pStyle w:val="Tekstpodstawowy"/>
        <w:spacing w:line="276" w:lineRule="auto"/>
        <w:ind w:right="-427"/>
        <w:jc w:val="center"/>
        <w:rPr>
          <w:rFonts w:ascii="Century Gothic" w:hAnsi="Century Gothic"/>
          <w:b/>
          <w:sz w:val="20"/>
          <w:szCs w:val="22"/>
        </w:rPr>
      </w:pPr>
    </w:p>
    <w:p w:rsidR="00E54FA2" w:rsidRDefault="00E54FA2" w:rsidP="00E54FA2">
      <w:pPr>
        <w:pStyle w:val="Tekstpodstawowy31"/>
        <w:spacing w:before="0" w:line="276" w:lineRule="auto"/>
        <w:ind w:left="720" w:right="-1" w:hanging="720"/>
        <w:jc w:val="center"/>
        <w:rPr>
          <w:rFonts w:ascii="Century Gothic" w:hAnsi="Century Gothic"/>
          <w:b/>
          <w:i w:val="0"/>
          <w:sz w:val="20"/>
          <w:szCs w:val="22"/>
          <w:vertAlign w:val="superscript"/>
        </w:rPr>
      </w:pPr>
      <w:r>
        <w:rPr>
          <w:rFonts w:ascii="Century Gothic" w:hAnsi="Century Gothic"/>
          <w:b/>
          <w:i w:val="0"/>
          <w:sz w:val="20"/>
          <w:szCs w:val="22"/>
        </w:rPr>
        <w:t>Nie otwierać przed dniem 23.02.2015 r., godz. 13</w:t>
      </w:r>
      <w:r>
        <w:rPr>
          <w:rFonts w:ascii="Century Gothic" w:hAnsi="Century Gothic"/>
          <w:b/>
          <w:i w:val="0"/>
          <w:sz w:val="20"/>
          <w:szCs w:val="22"/>
          <w:vertAlign w:val="superscript"/>
        </w:rPr>
        <w:t>00</w:t>
      </w:r>
    </w:p>
    <w:p w:rsidR="00E54FA2" w:rsidRDefault="00E54FA2" w:rsidP="00E54FA2">
      <w:pPr>
        <w:pStyle w:val="Tekstpodstawowy31"/>
        <w:spacing w:before="0" w:line="276" w:lineRule="auto"/>
        <w:ind w:left="720" w:right="-1" w:hanging="720"/>
        <w:jc w:val="center"/>
        <w:rPr>
          <w:rFonts w:ascii="Century Gothic" w:hAnsi="Century Gothic"/>
          <w:b/>
          <w:i w:val="0"/>
          <w:sz w:val="20"/>
          <w:szCs w:val="22"/>
          <w:vertAlign w:val="superscript"/>
        </w:rPr>
      </w:pPr>
    </w:p>
    <w:p w:rsidR="00E54FA2" w:rsidRDefault="00E54FA2" w:rsidP="00E54FA2">
      <w:pPr>
        <w:pStyle w:val="Tekstpodstawowy31"/>
        <w:spacing w:before="0" w:line="276" w:lineRule="auto"/>
        <w:ind w:left="720" w:right="-1" w:hanging="720"/>
        <w:jc w:val="center"/>
        <w:rPr>
          <w:rFonts w:ascii="Century Gothic" w:hAnsi="Century Gothic"/>
          <w:b/>
          <w:i w:val="0"/>
          <w:sz w:val="20"/>
          <w:szCs w:val="22"/>
        </w:rPr>
      </w:pPr>
    </w:p>
    <w:p w:rsidR="00E54FA2" w:rsidRDefault="00E54FA2" w:rsidP="00E54FA2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E54FA2" w:rsidRDefault="00E54FA2" w:rsidP="00E54FA2">
      <w:pPr>
        <w:widowControl/>
        <w:numPr>
          <w:ilvl w:val="1"/>
          <w:numId w:val="4"/>
        </w:numPr>
        <w:tabs>
          <w:tab w:val="left" w:pos="720"/>
        </w:tabs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  <w:r>
        <w:rPr>
          <w:rFonts w:ascii="Century Gothic" w:hAnsi="Century Gothic"/>
          <w:spacing w:val="4"/>
          <w:sz w:val="20"/>
          <w:szCs w:val="22"/>
        </w:rPr>
        <w:t xml:space="preserve">Oferty powinny być złożone w siedzibie Zamawiającego: </w:t>
      </w:r>
    </w:p>
    <w:p w:rsidR="00E54FA2" w:rsidRDefault="00E54FA2" w:rsidP="00E54FA2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>
        <w:rPr>
          <w:rFonts w:ascii="Century Gothic" w:hAnsi="Century Gothic"/>
          <w:b/>
          <w:sz w:val="20"/>
          <w:szCs w:val="22"/>
        </w:rPr>
        <w:br/>
        <w:t>Uniwersytet Kazimierza Wielkiego w Bydgoszczy</w:t>
      </w:r>
    </w:p>
    <w:p w:rsidR="00E54FA2" w:rsidRDefault="00E54FA2" w:rsidP="00E54FA2">
      <w:pPr>
        <w:pStyle w:val="Akapitzlist"/>
        <w:spacing w:beforeAutospacing="0" w:afterAutospacing="0" w:line="276" w:lineRule="auto"/>
        <w:ind w:left="525" w:right="-1"/>
        <w:jc w:val="center"/>
        <w:rPr>
          <w:rFonts w:ascii="Century Gothic" w:hAnsi="Century Gothic"/>
          <w:b/>
          <w:sz w:val="20"/>
          <w:szCs w:val="22"/>
        </w:rPr>
      </w:pPr>
      <w:r>
        <w:rPr>
          <w:rFonts w:ascii="Century Gothic" w:hAnsi="Century Gothic"/>
          <w:b/>
          <w:sz w:val="20"/>
          <w:szCs w:val="22"/>
        </w:rPr>
        <w:t>Adres: 85-064 Bydgoszcz,</w:t>
      </w:r>
    </w:p>
    <w:p w:rsidR="00E54FA2" w:rsidRDefault="00E54FA2" w:rsidP="00E54FA2">
      <w:pPr>
        <w:pStyle w:val="Akapitzlist"/>
        <w:spacing w:beforeAutospacing="0" w:afterAutospacing="0" w:line="276" w:lineRule="auto"/>
        <w:ind w:left="525" w:right="-1"/>
        <w:jc w:val="center"/>
        <w:rPr>
          <w:rFonts w:ascii="Century Gothic" w:hAnsi="Century Gothic"/>
          <w:b/>
          <w:sz w:val="20"/>
          <w:szCs w:val="22"/>
        </w:rPr>
      </w:pPr>
      <w:r>
        <w:rPr>
          <w:rFonts w:ascii="Century Gothic" w:hAnsi="Century Gothic"/>
          <w:b/>
          <w:sz w:val="20"/>
          <w:szCs w:val="22"/>
        </w:rPr>
        <w:t>ul. Chodkiewicza 30</w:t>
      </w:r>
    </w:p>
    <w:p w:rsidR="00E54FA2" w:rsidRDefault="00E54FA2" w:rsidP="00E54FA2">
      <w:pPr>
        <w:spacing w:line="276" w:lineRule="auto"/>
        <w:ind w:right="-1"/>
        <w:rPr>
          <w:rFonts w:ascii="Century Gothic" w:hAnsi="Century Gothic"/>
          <w:sz w:val="20"/>
          <w:szCs w:val="22"/>
        </w:rPr>
      </w:pPr>
    </w:p>
    <w:p w:rsidR="00E54FA2" w:rsidRDefault="00E54FA2" w:rsidP="00E54FA2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  <w:u w:val="single"/>
          <w:vertAlign w:val="superscript"/>
        </w:rPr>
      </w:pPr>
      <w:r>
        <w:rPr>
          <w:rFonts w:ascii="Century Gothic" w:hAnsi="Century Gothic"/>
          <w:sz w:val="20"/>
          <w:szCs w:val="22"/>
        </w:rPr>
        <w:t xml:space="preserve">Kancelaria Główna,  pokój 108, blok „C” w terminie </w:t>
      </w:r>
      <w:r>
        <w:rPr>
          <w:rFonts w:ascii="Century Gothic" w:hAnsi="Century Gothic"/>
          <w:b/>
          <w:sz w:val="20"/>
          <w:szCs w:val="22"/>
        </w:rPr>
        <w:t>23.02.2015 r., do godziny 12</w:t>
      </w:r>
      <w:r>
        <w:rPr>
          <w:rFonts w:ascii="Century Gothic" w:hAnsi="Century Gothic"/>
          <w:b/>
          <w:sz w:val="20"/>
          <w:szCs w:val="22"/>
          <w:u w:val="single"/>
          <w:vertAlign w:val="superscript"/>
        </w:rPr>
        <w:t>30</w:t>
      </w:r>
    </w:p>
    <w:p w:rsidR="00E54FA2" w:rsidRDefault="00E54FA2" w:rsidP="00E54FA2">
      <w:pPr>
        <w:spacing w:line="276" w:lineRule="auto"/>
        <w:ind w:right="-1"/>
        <w:jc w:val="both"/>
        <w:rPr>
          <w:rFonts w:ascii="Century Gothic" w:hAnsi="Century Gothic"/>
          <w:sz w:val="20"/>
          <w:szCs w:val="22"/>
        </w:rPr>
      </w:pPr>
    </w:p>
    <w:p w:rsidR="00E54FA2" w:rsidRDefault="00E54FA2" w:rsidP="00E54FA2">
      <w:pPr>
        <w:spacing w:line="276" w:lineRule="auto"/>
        <w:ind w:right="-1"/>
        <w:rPr>
          <w:rFonts w:ascii="Century Gothic" w:hAnsi="Century Gothic"/>
          <w:spacing w:val="4"/>
          <w:sz w:val="20"/>
          <w:szCs w:val="22"/>
        </w:rPr>
      </w:pPr>
      <w:r>
        <w:rPr>
          <w:rFonts w:ascii="Century Gothic" w:hAnsi="Century Gothic"/>
          <w:sz w:val="20"/>
          <w:szCs w:val="22"/>
        </w:rPr>
        <w:t>13.2.</w:t>
      </w:r>
      <w:r>
        <w:rPr>
          <w:rFonts w:ascii="Century Gothic" w:hAnsi="Century Gothic"/>
          <w:b/>
          <w:sz w:val="20"/>
          <w:szCs w:val="22"/>
        </w:rPr>
        <w:tab/>
      </w:r>
      <w:r>
        <w:rPr>
          <w:rFonts w:ascii="Century Gothic" w:hAnsi="Century Gothic"/>
          <w:sz w:val="20"/>
          <w:szCs w:val="22"/>
        </w:rPr>
        <w:t>Otwarcie ofert nastąpi w</w:t>
      </w:r>
      <w:r>
        <w:rPr>
          <w:rFonts w:ascii="Century Gothic" w:hAnsi="Century Gothic"/>
          <w:b/>
          <w:sz w:val="20"/>
          <w:szCs w:val="22"/>
        </w:rPr>
        <w:t xml:space="preserve"> </w:t>
      </w:r>
      <w:r>
        <w:rPr>
          <w:rFonts w:ascii="Century Gothic" w:hAnsi="Century Gothic"/>
          <w:spacing w:val="4"/>
          <w:sz w:val="20"/>
          <w:szCs w:val="22"/>
        </w:rPr>
        <w:t xml:space="preserve">siedzibie Zamawiającego: </w:t>
      </w:r>
      <w:r>
        <w:rPr>
          <w:rFonts w:ascii="Century Gothic" w:hAnsi="Century Gothic"/>
          <w:spacing w:val="4"/>
          <w:sz w:val="20"/>
          <w:szCs w:val="22"/>
        </w:rPr>
        <w:br/>
      </w:r>
    </w:p>
    <w:p w:rsidR="00E54FA2" w:rsidRDefault="00E54FA2" w:rsidP="00E54FA2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E54FA2" w:rsidRDefault="00E54FA2" w:rsidP="00E54FA2">
      <w:pPr>
        <w:pStyle w:val="Akapitzlist"/>
        <w:spacing w:beforeAutospacing="0" w:afterAutospacing="0" w:line="276" w:lineRule="auto"/>
        <w:ind w:left="525" w:right="-1"/>
        <w:jc w:val="center"/>
        <w:rPr>
          <w:rFonts w:ascii="Century Gothic" w:hAnsi="Century Gothic"/>
          <w:b/>
          <w:sz w:val="20"/>
          <w:szCs w:val="22"/>
        </w:rPr>
      </w:pPr>
      <w:r>
        <w:rPr>
          <w:rFonts w:ascii="Century Gothic" w:hAnsi="Century Gothic"/>
          <w:b/>
          <w:sz w:val="20"/>
          <w:szCs w:val="22"/>
        </w:rPr>
        <w:t>Adres: 85-064 Bydgoszcz,</w:t>
      </w:r>
    </w:p>
    <w:p w:rsidR="00E54FA2" w:rsidRDefault="00E54FA2" w:rsidP="00E54FA2">
      <w:pPr>
        <w:pStyle w:val="Akapitzlist"/>
        <w:spacing w:beforeAutospacing="0" w:afterAutospacing="0" w:line="276" w:lineRule="auto"/>
        <w:ind w:left="525" w:right="-1"/>
        <w:jc w:val="center"/>
        <w:rPr>
          <w:rFonts w:ascii="Century Gothic" w:hAnsi="Century Gothic"/>
          <w:b/>
          <w:sz w:val="20"/>
          <w:szCs w:val="22"/>
        </w:rPr>
      </w:pPr>
      <w:r>
        <w:rPr>
          <w:rFonts w:ascii="Century Gothic" w:hAnsi="Century Gothic"/>
          <w:b/>
          <w:sz w:val="20"/>
          <w:szCs w:val="22"/>
        </w:rPr>
        <w:t>ul. Chodkiewicza 30</w:t>
      </w:r>
    </w:p>
    <w:p w:rsidR="00E54FA2" w:rsidRDefault="00E54FA2" w:rsidP="00E54FA2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E54FA2" w:rsidRDefault="00E54FA2" w:rsidP="00E54FA2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  <w:u w:val="single"/>
          <w:vertAlign w:val="superscript"/>
        </w:rPr>
      </w:pPr>
      <w:r>
        <w:rPr>
          <w:rFonts w:ascii="Century Gothic" w:hAnsi="Century Gothic"/>
          <w:sz w:val="20"/>
          <w:szCs w:val="22"/>
        </w:rPr>
        <w:t xml:space="preserve">w pokoju nr 61 – Biuro Ds. Zamówień Publicznych, w </w:t>
      </w:r>
      <w:r>
        <w:rPr>
          <w:rFonts w:ascii="Century Gothic" w:hAnsi="Century Gothic"/>
          <w:b/>
          <w:sz w:val="20"/>
          <w:szCs w:val="22"/>
        </w:rPr>
        <w:t>dniu  23.02.2015 r., o godzinie 13</w:t>
      </w:r>
      <w:r>
        <w:rPr>
          <w:rFonts w:ascii="Century Gothic" w:hAnsi="Century Gothic"/>
          <w:b/>
          <w:sz w:val="20"/>
          <w:szCs w:val="22"/>
          <w:u w:val="single"/>
          <w:vertAlign w:val="superscript"/>
        </w:rPr>
        <w:t>00</w:t>
      </w:r>
    </w:p>
    <w:p w:rsidR="00E54FA2" w:rsidRDefault="00E54FA2" w:rsidP="00E54FA2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E54FA2" w:rsidRDefault="00E54FA2" w:rsidP="00E54FA2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E54FA2" w:rsidRDefault="00E54FA2" w:rsidP="00E54FA2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E54FA2" w:rsidRDefault="00E54FA2" w:rsidP="00E54FA2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E54FA2" w:rsidRDefault="00E54FA2" w:rsidP="00E54FA2"/>
    <w:p w:rsidR="00E54FA2" w:rsidRDefault="00E54FA2" w:rsidP="00E54FA2"/>
    <w:p w:rsidR="005964D1" w:rsidRDefault="005964D1"/>
    <w:sectPr w:rsidR="005964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000000B"/>
    <w:multiLevelType w:val="multilevel"/>
    <w:tmpl w:val="4636E9EC"/>
    <w:name w:val="WW8Num11"/>
    <w:lvl w:ilvl="0">
      <w:start w:val="13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/>
      </w:rPr>
    </w:lvl>
  </w:abstractNum>
  <w:abstractNum w:abstractNumId="2">
    <w:nsid w:val="0F6126B9"/>
    <w:multiLevelType w:val="multilevel"/>
    <w:tmpl w:val="78944B34"/>
    <w:lvl w:ilvl="0">
      <w:start w:val="10"/>
      <w:numFmt w:val="decimal"/>
      <w:lvlText w:val="%1"/>
      <w:lvlJc w:val="left"/>
      <w:pPr>
        <w:ind w:left="480" w:hanging="480"/>
      </w:pPr>
    </w:lvl>
    <w:lvl w:ilvl="1">
      <w:start w:val="16"/>
      <w:numFmt w:val="decimal"/>
      <w:lvlText w:val="%1.%2"/>
      <w:lvlJc w:val="left"/>
      <w:pPr>
        <w:ind w:left="480" w:hanging="48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3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0"/>
    </w:lvlOverride>
    <w:lvlOverride w:ilvl="1">
      <w:startOverride w:val="1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FA2"/>
    <w:rsid w:val="00272057"/>
    <w:rsid w:val="005964D1"/>
    <w:rsid w:val="009432B3"/>
    <w:rsid w:val="00E54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AAB91D-561B-409B-828B-B2FBC3766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54FA2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E54FA2"/>
    <w:pPr>
      <w:keepNext/>
      <w:numPr>
        <w:ilvl w:val="3"/>
        <w:numId w:val="1"/>
      </w:numPr>
      <w:outlineLvl w:val="3"/>
    </w:pPr>
    <w:rPr>
      <w:rFonts w:ascii="Arial" w:eastAsia="Times New Roman" w:hAnsi="Arial" w:cs="Aria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semiHidden/>
    <w:rsid w:val="00E54FA2"/>
    <w:rPr>
      <w:rFonts w:ascii="Arial" w:eastAsia="Times New Roman" w:hAnsi="Arial" w:cs="Arial"/>
      <w:kern w:val="2"/>
      <w:sz w:val="24"/>
      <w:szCs w:val="24"/>
      <w:lang w:eastAsia="hi-IN" w:bidi="hi-IN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semiHidden/>
    <w:locked/>
    <w:rsid w:val="00E54FA2"/>
    <w:rPr>
      <w:rFonts w:ascii="Arial" w:eastAsia="Times New Roman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semiHidden/>
    <w:unhideWhenUsed/>
    <w:rsid w:val="00E54FA2"/>
    <w:pPr>
      <w:widowControl/>
    </w:pPr>
    <w:rPr>
      <w:rFonts w:ascii="Arial" w:eastAsia="Times New Roman" w:hAnsi="Arial" w:cs="Arial"/>
      <w:kern w:val="0"/>
      <w:lang w:eastAsia="ar-SA" w:bidi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E54FA2"/>
    <w:rPr>
      <w:rFonts w:ascii="Times New Roman" w:eastAsia="Calibri" w:hAnsi="Times New Roman" w:cs="Mangal"/>
      <w:kern w:val="2"/>
      <w:sz w:val="24"/>
      <w:szCs w:val="21"/>
      <w:lang w:eastAsia="hi-IN" w:bidi="hi-IN"/>
    </w:rPr>
  </w:style>
  <w:style w:type="paragraph" w:styleId="Akapitzlist">
    <w:name w:val="List Paragraph"/>
    <w:basedOn w:val="Normalny"/>
    <w:uiPriority w:val="34"/>
    <w:qFormat/>
    <w:rsid w:val="00E54FA2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pl-PL" w:bidi="ar-SA"/>
    </w:rPr>
  </w:style>
  <w:style w:type="paragraph" w:customStyle="1" w:styleId="Default">
    <w:name w:val="Default"/>
    <w:basedOn w:val="Normalny"/>
    <w:uiPriority w:val="99"/>
    <w:rsid w:val="00E54FA2"/>
    <w:pPr>
      <w:autoSpaceDE w:val="0"/>
    </w:pPr>
    <w:rPr>
      <w:rFonts w:eastAsia="Times New Roman"/>
      <w:color w:val="000000"/>
    </w:rPr>
  </w:style>
  <w:style w:type="paragraph" w:customStyle="1" w:styleId="Tekstpodstawowy31">
    <w:name w:val="Tekst podstawowy 31"/>
    <w:basedOn w:val="Normalny"/>
    <w:uiPriority w:val="99"/>
    <w:rsid w:val="00E54FA2"/>
    <w:pPr>
      <w:widowControl/>
      <w:spacing w:before="120"/>
      <w:jc w:val="both"/>
    </w:pPr>
    <w:rPr>
      <w:rFonts w:eastAsia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E54FA2"/>
    <w:pPr>
      <w:widowControl/>
      <w:jc w:val="both"/>
    </w:pPr>
    <w:rPr>
      <w:rFonts w:eastAsia="Times New Roman"/>
      <w:kern w:val="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205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2057"/>
    <w:rPr>
      <w:rFonts w:ascii="Segoe UI" w:eastAsia="Calibri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41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322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2015-02-17T13:16:00Z</cp:lastPrinted>
  <dcterms:created xsi:type="dcterms:W3CDTF">2015-02-17T12:16:00Z</dcterms:created>
  <dcterms:modified xsi:type="dcterms:W3CDTF">2015-02-17T13:16:00Z</dcterms:modified>
</cp:coreProperties>
</file>