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3A1" w:rsidRDefault="00B963A1" w:rsidP="00B963A1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B963A1" w:rsidRDefault="00B963A1" w:rsidP="00B963A1">
      <w:pPr>
        <w:tabs>
          <w:tab w:val="left" w:pos="360"/>
        </w:tabs>
        <w:rPr>
          <w:rFonts w:ascii="Tahoma" w:hAnsi="Tahoma" w:cs="Tahoma"/>
          <w:b/>
        </w:rPr>
      </w:pPr>
    </w:p>
    <w:p w:rsidR="00B963A1" w:rsidRDefault="00186BDE" w:rsidP="00B963A1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6199875" r:id="rId6"/>
        </w:object>
      </w:r>
      <w:r w:rsidR="00B963A1">
        <w:rPr>
          <w:b/>
        </w:rPr>
        <w:t xml:space="preserve">UNIWERSYTET KAZIMIERZA WIELKIEGO </w:t>
      </w:r>
    </w:p>
    <w:p w:rsidR="00B963A1" w:rsidRDefault="00B963A1" w:rsidP="00B963A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963A1" w:rsidRDefault="00B963A1" w:rsidP="00B963A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B963A1" w:rsidRDefault="00B963A1" w:rsidP="00B963A1">
      <w:pPr>
        <w:jc w:val="center"/>
      </w:pPr>
      <w:r>
        <w:t>NIP 5542647568 REGON 340057695</w:t>
      </w:r>
    </w:p>
    <w:p w:rsidR="00B963A1" w:rsidRDefault="00B963A1" w:rsidP="00B963A1">
      <w:pPr>
        <w:jc w:val="center"/>
      </w:pPr>
      <w:r>
        <w:t>www.ukw.edu.pl</w:t>
      </w:r>
    </w:p>
    <w:p w:rsidR="00B963A1" w:rsidRDefault="00B963A1" w:rsidP="00B963A1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963A1" w:rsidRDefault="00B963A1" w:rsidP="00B963A1">
      <w:pPr>
        <w:tabs>
          <w:tab w:val="left" w:pos="360"/>
        </w:tabs>
      </w:pPr>
      <w:r>
        <w:tab/>
      </w:r>
      <w:r>
        <w:tab/>
      </w:r>
    </w:p>
    <w:p w:rsidR="00B963A1" w:rsidRDefault="00B963A1" w:rsidP="00B963A1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B963A1" w:rsidRPr="00186BDE" w:rsidRDefault="00B963A1" w:rsidP="00B963A1">
      <w:pPr>
        <w:spacing w:before="420"/>
        <w:jc w:val="right"/>
        <w:rPr>
          <w:sz w:val="22"/>
          <w:szCs w:val="22"/>
        </w:rPr>
      </w:pPr>
      <w:r w:rsidRPr="00186BDE">
        <w:rPr>
          <w:sz w:val="22"/>
          <w:szCs w:val="22"/>
        </w:rPr>
        <w:t xml:space="preserve">Bydgoszcz, dn. 23. 02. 2015 r. </w:t>
      </w:r>
    </w:p>
    <w:p w:rsidR="00B963A1" w:rsidRPr="00186BDE" w:rsidRDefault="00B963A1" w:rsidP="00B963A1">
      <w:pPr>
        <w:spacing w:before="420"/>
        <w:rPr>
          <w:sz w:val="22"/>
          <w:szCs w:val="22"/>
        </w:rPr>
      </w:pPr>
      <w:r w:rsidRPr="00186BDE">
        <w:rPr>
          <w:sz w:val="22"/>
          <w:szCs w:val="22"/>
        </w:rPr>
        <w:t>Nr sprawy: UKW-BZP-D-5/2015</w:t>
      </w:r>
    </w:p>
    <w:p w:rsidR="00B963A1" w:rsidRDefault="00B963A1" w:rsidP="00B963A1">
      <w:pPr>
        <w:jc w:val="center"/>
        <w:rPr>
          <w:rFonts w:ascii="Century Gothic" w:hAnsi="Century Gothic"/>
        </w:rPr>
      </w:pPr>
    </w:p>
    <w:p w:rsidR="00B963A1" w:rsidRDefault="00B963A1" w:rsidP="00B963A1">
      <w:pPr>
        <w:jc w:val="center"/>
        <w:rPr>
          <w:rFonts w:ascii="Century Gothic" w:hAnsi="Century Gothic"/>
          <w:b/>
        </w:rPr>
      </w:pPr>
    </w:p>
    <w:p w:rsidR="00B963A1" w:rsidRDefault="00B963A1" w:rsidP="00B963A1">
      <w:pPr>
        <w:jc w:val="center"/>
        <w:rPr>
          <w:rFonts w:ascii="Century Gothic" w:hAnsi="Century Gothic"/>
          <w:b/>
        </w:rPr>
      </w:pPr>
    </w:p>
    <w:p w:rsidR="00B963A1" w:rsidRDefault="00B963A1" w:rsidP="00B963A1">
      <w:pPr>
        <w:jc w:val="center"/>
        <w:rPr>
          <w:rFonts w:ascii="Century Gothic" w:hAnsi="Century Gothic"/>
          <w:b/>
        </w:rPr>
      </w:pPr>
    </w:p>
    <w:p w:rsidR="00B963A1" w:rsidRDefault="00B963A1" w:rsidP="00B963A1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B963A1" w:rsidRDefault="00B963A1" w:rsidP="00B963A1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B963A1" w:rsidRDefault="00B963A1" w:rsidP="00B963A1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przetargu nieograniczonego</w:t>
      </w:r>
    </w:p>
    <w:p w:rsidR="00B963A1" w:rsidRDefault="00B963A1" w:rsidP="00B963A1">
      <w:pPr>
        <w:jc w:val="both"/>
        <w:rPr>
          <w:rFonts w:ascii="Century Gothic" w:hAnsi="Century Gothic"/>
          <w:b/>
        </w:rPr>
      </w:pPr>
    </w:p>
    <w:p w:rsidR="00B963A1" w:rsidRDefault="00B963A1" w:rsidP="00B963A1">
      <w:pPr>
        <w:jc w:val="both"/>
        <w:rPr>
          <w:rFonts w:ascii="Century Gothic" w:hAnsi="Century Gothic"/>
          <w:b/>
        </w:rPr>
      </w:pPr>
      <w:bookmarkStart w:id="0" w:name="_GoBack"/>
      <w:bookmarkEnd w:id="0"/>
    </w:p>
    <w:p w:rsidR="00B963A1" w:rsidRPr="00B963A1" w:rsidRDefault="00B963A1" w:rsidP="00B963A1">
      <w:pPr>
        <w:snapToGrid w:val="0"/>
        <w:spacing w:line="360" w:lineRule="auto"/>
        <w:ind w:firstLine="708"/>
        <w:jc w:val="both"/>
        <w:rPr>
          <w:sz w:val="22"/>
          <w:szCs w:val="22"/>
        </w:rPr>
      </w:pPr>
      <w:r>
        <w:rPr>
          <w:rFonts w:ascii="Century Gothic" w:hAnsi="Century Gothic"/>
        </w:rPr>
        <w:tab/>
      </w:r>
      <w:r w:rsidRPr="00B963A1">
        <w:rPr>
          <w:sz w:val="22"/>
          <w:szCs w:val="22"/>
        </w:rPr>
        <w:t xml:space="preserve">Uniwersytet Kazimierza Wielkiego w Bydgoszczy z siedzibą przy ul. Chodkiewicza 30, 85-064 Bydgoszcz informuje, iż działając na podstawie art. 93 ust. 1 pkt. 1 ustawy PZP unieważnia przetarg nieograniczony na  </w:t>
      </w:r>
      <w:r w:rsidRPr="00B963A1">
        <w:rPr>
          <w:i/>
          <w:sz w:val="22"/>
          <w:szCs w:val="22"/>
        </w:rPr>
        <w:t>Sukcesywne dostawy materiałów stolarskich na potrzeby Uniwersytetu Kazimierza Wielkiego w Bydgoszczy z</w:t>
      </w:r>
      <w:r w:rsidRPr="00B963A1">
        <w:rPr>
          <w:sz w:val="22"/>
          <w:szCs w:val="22"/>
        </w:rPr>
        <w:t xml:space="preserve"> uwagi na fakt, iż nie złożono żadnej oferty niepodlegającej odrzuceniu.</w:t>
      </w:r>
    </w:p>
    <w:p w:rsidR="004B0C86" w:rsidRDefault="004B0C86"/>
    <w:p w:rsidR="00B963A1" w:rsidRPr="006F5FB2" w:rsidRDefault="00B963A1" w:rsidP="00B963A1">
      <w:pPr>
        <w:spacing w:line="360" w:lineRule="auto"/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B963A1" w:rsidRPr="006F5FB2" w:rsidRDefault="00B963A1" w:rsidP="00B963A1">
      <w:pPr>
        <w:widowControl w:val="0"/>
        <w:numPr>
          <w:ilvl w:val="0"/>
          <w:numId w:val="1"/>
        </w:numPr>
        <w:tabs>
          <w:tab w:val="clear" w:pos="720"/>
        </w:tabs>
        <w:suppressAutoHyphens/>
        <w:snapToGrid w:val="0"/>
        <w:spacing w:line="360" w:lineRule="auto"/>
        <w:ind w:left="0" w:firstLine="0"/>
        <w:jc w:val="both"/>
        <w:rPr>
          <w:sz w:val="22"/>
          <w:szCs w:val="22"/>
        </w:rPr>
      </w:pPr>
      <w:r w:rsidRPr="006F5FB2">
        <w:rPr>
          <w:sz w:val="22"/>
          <w:szCs w:val="22"/>
        </w:rPr>
        <w:t xml:space="preserve">Działając na podstawie art. 89 ust. 1 pkt 2 ustawy Prawo Zamówień Publicznych Zamawiający odrzuca ofertę złożoną przez </w:t>
      </w:r>
      <w:proofErr w:type="spellStart"/>
      <w:r>
        <w:rPr>
          <w:b/>
          <w:bCs/>
          <w:sz w:val="22"/>
          <w:szCs w:val="22"/>
        </w:rPr>
        <w:t>Metalzbyt</w:t>
      </w:r>
      <w:proofErr w:type="spellEnd"/>
      <w:r>
        <w:rPr>
          <w:b/>
          <w:bCs/>
          <w:sz w:val="22"/>
          <w:szCs w:val="22"/>
        </w:rPr>
        <w:t xml:space="preserve"> – Hurt Sp. z o.o.</w:t>
      </w:r>
      <w:r>
        <w:rPr>
          <w:sz w:val="22"/>
          <w:szCs w:val="22"/>
        </w:rPr>
        <w:t>, z siedzibą w Bielsko - Białej</w:t>
      </w:r>
      <w:r w:rsidRPr="006F5FB2">
        <w:rPr>
          <w:sz w:val="22"/>
          <w:szCs w:val="22"/>
        </w:rPr>
        <w:t xml:space="preserve"> przy ul. </w:t>
      </w:r>
      <w:r>
        <w:rPr>
          <w:sz w:val="22"/>
          <w:szCs w:val="22"/>
        </w:rPr>
        <w:t>Bardowskiego 2</w:t>
      </w:r>
      <w:r w:rsidRPr="006F5FB2">
        <w:rPr>
          <w:sz w:val="22"/>
          <w:szCs w:val="22"/>
        </w:rPr>
        <w:t xml:space="preserve"> z uwagi na niezgodność treści oferty  z treścią SIWZ.</w:t>
      </w:r>
    </w:p>
    <w:p w:rsidR="00B963A1" w:rsidRPr="006F5FB2" w:rsidRDefault="00B963A1" w:rsidP="00B963A1">
      <w:pPr>
        <w:snapToGrid w:val="0"/>
        <w:spacing w:line="360" w:lineRule="auto"/>
        <w:jc w:val="both"/>
        <w:rPr>
          <w:rFonts w:eastAsia="Arial Unicode MS" w:cs="Mangal"/>
          <w:sz w:val="22"/>
          <w:szCs w:val="22"/>
        </w:rPr>
      </w:pPr>
      <w:r w:rsidRPr="006F5FB2">
        <w:rPr>
          <w:sz w:val="22"/>
          <w:szCs w:val="22"/>
        </w:rPr>
        <w:t xml:space="preserve">Zamawiający wymagał załączenia do oferty szczegółowego Formularza cenowego, stanowiącego Zał. nr 2 do SIWZ, obejmującego m.in. takie elementy jak wskazanie  Producenta  i nazwy handlowej  oferowanego przedmiotu zamówienia . Wykonawca </w:t>
      </w:r>
      <w:r>
        <w:rPr>
          <w:sz w:val="22"/>
          <w:szCs w:val="22"/>
        </w:rPr>
        <w:t xml:space="preserve">w </w:t>
      </w:r>
      <w:r w:rsidR="00E17E5A">
        <w:rPr>
          <w:sz w:val="22"/>
          <w:szCs w:val="22"/>
        </w:rPr>
        <w:t>„</w:t>
      </w:r>
      <w:r>
        <w:rPr>
          <w:sz w:val="22"/>
          <w:szCs w:val="22"/>
        </w:rPr>
        <w:t>zmienionej ofercie</w:t>
      </w:r>
      <w:r w:rsidR="00E17E5A">
        <w:rPr>
          <w:sz w:val="22"/>
          <w:szCs w:val="22"/>
        </w:rPr>
        <w:t>”</w:t>
      </w:r>
      <w:r>
        <w:rPr>
          <w:sz w:val="22"/>
          <w:szCs w:val="22"/>
        </w:rPr>
        <w:t xml:space="preserve">, którą Zamawiający traktuje jako obowiązującą i wiążącą </w:t>
      </w:r>
      <w:r w:rsidRPr="006F5FB2">
        <w:rPr>
          <w:sz w:val="22"/>
          <w:szCs w:val="22"/>
        </w:rPr>
        <w:t xml:space="preserve">nie podał wymaganych informacji w zakresie Producenta dla zaoferowanych produktów. Zamawiający zatem nie jest w stanie zidentyfikować jaki asortyment Wykonawca oferuje. </w:t>
      </w:r>
      <w:r w:rsidRPr="006F5FB2">
        <w:rPr>
          <w:rFonts w:eastAsia="Arial Unicode MS" w:cs="Mangal"/>
          <w:sz w:val="22"/>
          <w:szCs w:val="22"/>
        </w:rPr>
        <w:t>Powyższe okoliczności  skutkują odrzuceniem oferty we wskazanym zakresie.</w:t>
      </w:r>
    </w:p>
    <w:p w:rsidR="00B963A1" w:rsidRDefault="00B963A1" w:rsidP="00B963A1">
      <w:pPr>
        <w:spacing w:line="360" w:lineRule="auto"/>
      </w:pPr>
    </w:p>
    <w:p w:rsidR="00B963A1" w:rsidRDefault="00B963A1" w:rsidP="00B963A1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>p.o. Kanclerza</w:t>
      </w:r>
    </w:p>
    <w:p w:rsidR="00B963A1" w:rsidRPr="00B963A1" w:rsidRDefault="00B963A1" w:rsidP="00B963A1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>Renata Malak</w:t>
      </w:r>
    </w:p>
    <w:sectPr w:rsidR="00B963A1" w:rsidRPr="00B963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A1"/>
    <w:rsid w:val="00186BDE"/>
    <w:rsid w:val="004B0C86"/>
    <w:rsid w:val="00B963A1"/>
    <w:rsid w:val="00E1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442161D-2B00-4D58-87FB-9DEEE8229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63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86BD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6BD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23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239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2015-02-23T11:31:00Z</cp:lastPrinted>
  <dcterms:created xsi:type="dcterms:W3CDTF">2015-02-23T10:24:00Z</dcterms:created>
  <dcterms:modified xsi:type="dcterms:W3CDTF">2015-02-23T11:32:00Z</dcterms:modified>
</cp:coreProperties>
</file>