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6D92" w:rsidRPr="009D6448" w:rsidRDefault="00903D90" w:rsidP="00606D92">
      <w:pPr>
        <w:jc w:val="center"/>
        <w:rPr>
          <w:rFonts w:ascii="Book Antiqua" w:hAnsi="Book Antiqua"/>
          <w:b/>
          <w:sz w:val="28"/>
          <w:szCs w:val="20"/>
        </w:rPr>
      </w:pPr>
      <w:r>
        <w:rPr>
          <w:rFonts w:ascii="Book Antiqua" w:hAnsi="Book Antiqua"/>
          <w:sz w:val="28"/>
          <w:szCs w:val="2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487155043" r:id="rId6"/>
        </w:object>
      </w:r>
      <w:r w:rsidR="00606D92" w:rsidRPr="009D6448">
        <w:rPr>
          <w:rFonts w:ascii="Book Antiqua" w:hAnsi="Book Antiqua"/>
          <w:b/>
          <w:sz w:val="28"/>
          <w:szCs w:val="20"/>
        </w:rPr>
        <w:t xml:space="preserve">UNIWERSYTET KAZIMIERZA WIELKIEGO </w:t>
      </w:r>
    </w:p>
    <w:p w:rsidR="00606D92" w:rsidRPr="009D6448" w:rsidRDefault="00606D92" w:rsidP="00606D92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Book Antiqua" w:hAnsi="Book Antiqua"/>
          <w:b/>
          <w:sz w:val="28"/>
          <w:szCs w:val="20"/>
        </w:rPr>
      </w:pPr>
      <w:r w:rsidRPr="009D6448">
        <w:rPr>
          <w:rFonts w:ascii="Book Antiqua" w:hAnsi="Book Antiqua"/>
          <w:b/>
          <w:sz w:val="28"/>
          <w:szCs w:val="20"/>
        </w:rPr>
        <w:t xml:space="preserve">                                  W BYDGOSZCZY</w:t>
      </w:r>
    </w:p>
    <w:p w:rsidR="00606D92" w:rsidRPr="009D6448" w:rsidRDefault="00606D92" w:rsidP="00606D92">
      <w:p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/>
          <w:sz w:val="20"/>
          <w:szCs w:val="20"/>
        </w:rPr>
      </w:pPr>
      <w:r w:rsidRPr="009D6448">
        <w:rPr>
          <w:rFonts w:ascii="Book Antiqua" w:hAnsi="Book Antiqua"/>
          <w:sz w:val="20"/>
          <w:szCs w:val="20"/>
        </w:rPr>
        <w:t>ul. Chodkiewicza 30, 85 – 064 Bydgoszcz, tel. 052 341 91 00 fax. 052 360 82 06</w:t>
      </w:r>
    </w:p>
    <w:p w:rsidR="00606D92" w:rsidRPr="009D6448" w:rsidRDefault="00606D92" w:rsidP="00606D92">
      <w:pPr>
        <w:jc w:val="center"/>
        <w:rPr>
          <w:rFonts w:ascii="Book Antiqua" w:hAnsi="Book Antiqua"/>
          <w:sz w:val="20"/>
          <w:szCs w:val="20"/>
        </w:rPr>
      </w:pPr>
      <w:r w:rsidRPr="009D6448">
        <w:rPr>
          <w:rFonts w:ascii="Book Antiqua" w:hAnsi="Book Antiqua"/>
          <w:sz w:val="20"/>
          <w:szCs w:val="20"/>
        </w:rPr>
        <w:t>NIP 5542647568 REGON 340057695</w:t>
      </w:r>
    </w:p>
    <w:p w:rsidR="00606D92" w:rsidRPr="009D6448" w:rsidRDefault="00606D92" w:rsidP="00606D92">
      <w:pPr>
        <w:jc w:val="center"/>
        <w:rPr>
          <w:rFonts w:ascii="Book Antiqua" w:hAnsi="Book Antiqua"/>
          <w:sz w:val="20"/>
          <w:szCs w:val="20"/>
        </w:rPr>
      </w:pPr>
      <w:r w:rsidRPr="009D6448">
        <w:rPr>
          <w:rFonts w:ascii="Book Antiqua" w:hAnsi="Book Antiqua"/>
          <w:sz w:val="20"/>
          <w:szCs w:val="20"/>
        </w:rPr>
        <w:t>www.ukw.edu.pl</w:t>
      </w:r>
    </w:p>
    <w:p w:rsidR="00606D92" w:rsidRPr="009D6448" w:rsidRDefault="00606D92" w:rsidP="00606D92">
      <w:pPr>
        <w:pStyle w:val="Nagwek4"/>
        <w:tabs>
          <w:tab w:val="left" w:pos="0"/>
        </w:tabs>
        <w:rPr>
          <w:rFonts w:ascii="Book Antiqua" w:hAnsi="Book Antiqua"/>
          <w:sz w:val="20"/>
        </w:rPr>
      </w:pPr>
    </w:p>
    <w:p w:rsidR="00606D92" w:rsidRDefault="00606D92" w:rsidP="00606D92">
      <w:pPr>
        <w:tabs>
          <w:tab w:val="left" w:pos="0"/>
        </w:tabs>
        <w:jc w:val="right"/>
        <w:rPr>
          <w:rFonts w:ascii="Book Antiqua" w:hAnsi="Book Antiqua"/>
          <w:sz w:val="20"/>
          <w:szCs w:val="20"/>
        </w:rPr>
      </w:pPr>
    </w:p>
    <w:p w:rsidR="00606D92" w:rsidRDefault="00606D92" w:rsidP="00606D92">
      <w:pPr>
        <w:tabs>
          <w:tab w:val="left" w:pos="0"/>
        </w:tabs>
        <w:jc w:val="right"/>
        <w:rPr>
          <w:rFonts w:ascii="Book Antiqua" w:hAnsi="Book Antiqua"/>
          <w:sz w:val="20"/>
          <w:szCs w:val="20"/>
        </w:rPr>
      </w:pPr>
    </w:p>
    <w:p w:rsidR="00606D92" w:rsidRPr="009D6448" w:rsidRDefault="00606D92" w:rsidP="00606D92">
      <w:pPr>
        <w:tabs>
          <w:tab w:val="left" w:pos="0"/>
        </w:tabs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Bydgoszcz, 06</w:t>
      </w:r>
      <w:r w:rsidRPr="009D6448">
        <w:rPr>
          <w:rFonts w:ascii="Book Antiqua" w:hAnsi="Book Antiqua"/>
          <w:sz w:val="20"/>
          <w:szCs w:val="20"/>
        </w:rPr>
        <w:t>.03.2015 r</w:t>
      </w:r>
      <w:r>
        <w:rPr>
          <w:rFonts w:ascii="Book Antiqua" w:hAnsi="Book Antiqua"/>
          <w:sz w:val="20"/>
          <w:szCs w:val="20"/>
        </w:rPr>
        <w:t>.</w:t>
      </w:r>
    </w:p>
    <w:p w:rsidR="00606D92" w:rsidRDefault="00606D92" w:rsidP="00606D92">
      <w:pPr>
        <w:tabs>
          <w:tab w:val="left" w:pos="0"/>
        </w:tabs>
        <w:jc w:val="right"/>
        <w:rPr>
          <w:rFonts w:ascii="Book Antiqua" w:hAnsi="Book Antiqua"/>
          <w:sz w:val="20"/>
          <w:szCs w:val="20"/>
        </w:rPr>
      </w:pPr>
    </w:p>
    <w:p w:rsidR="00606D92" w:rsidRPr="009D6448" w:rsidRDefault="00606D92" w:rsidP="00606D92">
      <w:pPr>
        <w:tabs>
          <w:tab w:val="left" w:pos="0"/>
        </w:tabs>
        <w:rPr>
          <w:rFonts w:ascii="Book Antiqua" w:hAnsi="Book Antiqua"/>
          <w:sz w:val="20"/>
          <w:szCs w:val="20"/>
        </w:rPr>
      </w:pPr>
      <w:r w:rsidRPr="009D6448">
        <w:rPr>
          <w:rFonts w:ascii="Book Antiqua" w:hAnsi="Book Antiqua"/>
          <w:sz w:val="20"/>
          <w:szCs w:val="20"/>
        </w:rPr>
        <w:t>UKW/BZP-D-</w:t>
      </w:r>
      <w:r>
        <w:rPr>
          <w:rFonts w:ascii="Book Antiqua" w:hAnsi="Book Antiqua"/>
          <w:sz w:val="20"/>
          <w:szCs w:val="20"/>
        </w:rPr>
        <w:t>10</w:t>
      </w:r>
      <w:r w:rsidRPr="009D6448">
        <w:rPr>
          <w:rFonts w:ascii="Book Antiqua" w:hAnsi="Book Antiqua"/>
          <w:sz w:val="20"/>
          <w:szCs w:val="20"/>
        </w:rPr>
        <w:t>/2015</w:t>
      </w:r>
      <w:r w:rsidRPr="009D6448">
        <w:rPr>
          <w:rFonts w:ascii="Book Antiqua" w:hAnsi="Book Antiqua"/>
          <w:sz w:val="20"/>
          <w:szCs w:val="20"/>
        </w:rPr>
        <w:tab/>
      </w:r>
      <w:r w:rsidRPr="009D6448">
        <w:rPr>
          <w:rFonts w:ascii="Book Antiqua" w:hAnsi="Book Antiqua"/>
          <w:sz w:val="20"/>
          <w:szCs w:val="20"/>
        </w:rPr>
        <w:tab/>
      </w:r>
      <w:r w:rsidRPr="009D6448">
        <w:rPr>
          <w:rFonts w:ascii="Book Antiqua" w:hAnsi="Book Antiqua"/>
          <w:sz w:val="20"/>
          <w:szCs w:val="20"/>
        </w:rPr>
        <w:tab/>
      </w:r>
      <w:r w:rsidRPr="009D6448">
        <w:rPr>
          <w:rFonts w:ascii="Book Antiqua" w:hAnsi="Book Antiqua"/>
          <w:sz w:val="20"/>
          <w:szCs w:val="20"/>
        </w:rPr>
        <w:tab/>
      </w:r>
      <w:r w:rsidRPr="009D6448">
        <w:rPr>
          <w:rFonts w:ascii="Book Antiqua" w:hAnsi="Book Antiqua"/>
          <w:sz w:val="20"/>
          <w:szCs w:val="20"/>
        </w:rPr>
        <w:tab/>
      </w:r>
      <w:r w:rsidRPr="009D6448">
        <w:rPr>
          <w:rFonts w:ascii="Book Antiqua" w:hAnsi="Book Antiqua"/>
          <w:sz w:val="20"/>
          <w:szCs w:val="20"/>
        </w:rPr>
        <w:tab/>
      </w:r>
      <w:r w:rsidRPr="009D6448">
        <w:rPr>
          <w:rFonts w:ascii="Book Antiqua" w:hAnsi="Book Antiqua"/>
          <w:sz w:val="20"/>
          <w:szCs w:val="20"/>
        </w:rPr>
        <w:tab/>
      </w:r>
    </w:p>
    <w:p w:rsidR="00606D92" w:rsidRPr="009D6448" w:rsidRDefault="00606D92" w:rsidP="00606D92">
      <w:pPr>
        <w:tabs>
          <w:tab w:val="left" w:pos="0"/>
        </w:tabs>
        <w:rPr>
          <w:rFonts w:ascii="Book Antiqua" w:hAnsi="Book Antiqua"/>
          <w:sz w:val="20"/>
          <w:szCs w:val="20"/>
        </w:rPr>
      </w:pPr>
    </w:p>
    <w:p w:rsidR="00606D92" w:rsidRPr="009D6448" w:rsidRDefault="00606D92" w:rsidP="00606D92">
      <w:pPr>
        <w:tabs>
          <w:tab w:val="left" w:pos="0"/>
        </w:tabs>
        <w:jc w:val="right"/>
        <w:rPr>
          <w:rFonts w:ascii="Book Antiqua" w:hAnsi="Book Antiqua"/>
          <w:sz w:val="20"/>
          <w:szCs w:val="20"/>
        </w:rPr>
      </w:pPr>
      <w:r w:rsidRPr="009D6448">
        <w:rPr>
          <w:rFonts w:ascii="Book Antiqua" w:hAnsi="Book Antiqua"/>
          <w:sz w:val="20"/>
          <w:szCs w:val="20"/>
        </w:rPr>
        <w:t xml:space="preserve">Do wszystkich Wykonawców: </w:t>
      </w:r>
    </w:p>
    <w:p w:rsidR="00606D92" w:rsidRPr="009D6448" w:rsidRDefault="00606D92" w:rsidP="00606D92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606D92" w:rsidRPr="009D6448" w:rsidRDefault="00606D92" w:rsidP="00606D92">
      <w:pPr>
        <w:tabs>
          <w:tab w:val="left" w:pos="0"/>
        </w:tabs>
        <w:rPr>
          <w:rFonts w:ascii="Book Antiqua" w:hAnsi="Book Antiqua"/>
          <w:sz w:val="20"/>
          <w:szCs w:val="20"/>
        </w:rPr>
      </w:pPr>
    </w:p>
    <w:p w:rsidR="00BF336E" w:rsidRDefault="00BF336E" w:rsidP="00BF336E">
      <w:pPr>
        <w:pStyle w:val="Default"/>
        <w:spacing w:before="60" w:after="60"/>
        <w:jc w:val="center"/>
        <w:rPr>
          <w:rFonts w:ascii="Century Gothic" w:hAnsi="Century Gothic"/>
          <w:b/>
          <w:sz w:val="20"/>
          <w:szCs w:val="20"/>
        </w:rPr>
      </w:pPr>
    </w:p>
    <w:p w:rsidR="00BF336E" w:rsidRPr="00BF336E" w:rsidRDefault="00BF336E" w:rsidP="00BF336E">
      <w:pPr>
        <w:pStyle w:val="Default"/>
        <w:spacing w:before="60" w:after="60"/>
        <w:jc w:val="center"/>
        <w:rPr>
          <w:rFonts w:ascii="Century Gothic" w:hAnsi="Century Gothic"/>
          <w:b/>
        </w:rPr>
      </w:pPr>
      <w:r w:rsidRPr="00BF336E">
        <w:rPr>
          <w:rFonts w:ascii="Century Gothic" w:hAnsi="Century Gothic"/>
          <w:b/>
        </w:rPr>
        <w:t>MODYFIKACJA SIWZ</w:t>
      </w:r>
    </w:p>
    <w:p w:rsidR="00BF336E" w:rsidRPr="00BF336E" w:rsidRDefault="00BF336E" w:rsidP="00BF336E">
      <w:pPr>
        <w:pStyle w:val="Default"/>
        <w:spacing w:before="60" w:after="60"/>
        <w:jc w:val="both"/>
        <w:rPr>
          <w:rFonts w:ascii="Century Gothic" w:hAnsi="Century Gothic"/>
          <w:sz w:val="20"/>
          <w:szCs w:val="20"/>
        </w:rPr>
      </w:pPr>
    </w:p>
    <w:p w:rsidR="00606D92" w:rsidRPr="00BF336E" w:rsidRDefault="00606D92" w:rsidP="00BF336E">
      <w:pPr>
        <w:pStyle w:val="Default"/>
        <w:spacing w:before="60" w:after="60"/>
        <w:jc w:val="both"/>
        <w:rPr>
          <w:rFonts w:ascii="Century Gothic" w:hAnsi="Century Gothic"/>
          <w:b/>
          <w:sz w:val="20"/>
          <w:szCs w:val="20"/>
        </w:rPr>
      </w:pPr>
      <w:r w:rsidRPr="00BF336E">
        <w:rPr>
          <w:rFonts w:ascii="Century Gothic" w:hAnsi="Century Gothic"/>
          <w:sz w:val="20"/>
          <w:szCs w:val="20"/>
        </w:rPr>
        <w:t xml:space="preserve"> Działając na podstawie art. 38 ust. 4 w związku z art. 12a ustawy Prawo zamówień publicznych (Dz. U. z 2013 r. poz. 907 ze zm.) Zamawiający dokonuje modyfikacji SIWZ w postępowaniu o udzielenie zamówienia publicznego pn: </w:t>
      </w:r>
      <w:r w:rsidR="00BF336E" w:rsidRPr="00BF336E">
        <w:rPr>
          <w:rFonts w:ascii="Century Gothic" w:hAnsi="Century Gothic"/>
          <w:sz w:val="20"/>
          <w:szCs w:val="20"/>
        </w:rPr>
        <w:t xml:space="preserve">Sukcesywne dostawy materiałów budowlanych, sanitarnych, elektrycznych i narzędzi na potrzeby remontowe dla Uniwersytetu Kazimierza Wielkiego w Bydgoszczy  </w:t>
      </w:r>
      <w:r w:rsidR="00BF336E" w:rsidRPr="00BF336E">
        <w:rPr>
          <w:rFonts w:ascii="Century Gothic" w:hAnsi="Century Gothic"/>
          <w:b/>
          <w:sz w:val="20"/>
          <w:szCs w:val="20"/>
        </w:rPr>
        <w:t>w zakresie formularza cenowego – zał. nr 2 do SIWZ dla zadania 16 – Materiały instalacji elektrycznych poprzez usunięcie pozycji 78-81 z zadania.</w:t>
      </w:r>
    </w:p>
    <w:p w:rsidR="00BF336E" w:rsidRPr="00BF336E" w:rsidRDefault="00BF336E" w:rsidP="00BF336E">
      <w:pPr>
        <w:pStyle w:val="Default"/>
        <w:spacing w:before="60" w:after="60"/>
        <w:jc w:val="both"/>
        <w:rPr>
          <w:rFonts w:ascii="Century Gothic" w:hAnsi="Century Gothic"/>
          <w:sz w:val="20"/>
          <w:szCs w:val="20"/>
        </w:rPr>
      </w:pPr>
      <w:r w:rsidRPr="00BF336E">
        <w:rPr>
          <w:rFonts w:ascii="Century Gothic" w:hAnsi="Century Gothic"/>
          <w:sz w:val="20"/>
          <w:szCs w:val="20"/>
        </w:rPr>
        <w:t>Zmodyfikowany formularz cenowy dla zadania 16 stanowi załącznik do niniejszego pisma.</w:t>
      </w: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Pr="00414DE1" w:rsidRDefault="00BF336E" w:rsidP="00BF336E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>
        <w:rPr>
          <w:rFonts w:ascii="Century Gothic" w:hAnsi="Century Gothic" w:cs="TimesNewRomanPSMT"/>
          <w:b/>
          <w:iCs/>
          <w:sz w:val="20"/>
          <w:szCs w:val="20"/>
        </w:rPr>
        <w:t>W związku z powyższą zmianą ,d</w:t>
      </w:r>
      <w:r w:rsidRPr="00414DE1">
        <w:rPr>
          <w:rFonts w:ascii="Century Gothic" w:hAnsi="Century Gothic" w:cs="TimesNewRomanPSMT"/>
          <w:b/>
          <w:iCs/>
          <w:sz w:val="20"/>
          <w:szCs w:val="20"/>
        </w:rPr>
        <w:t>ział</w:t>
      </w:r>
      <w:r>
        <w:rPr>
          <w:rFonts w:ascii="Century Gothic" w:hAnsi="Century Gothic" w:cs="TimesNewRomanPSMT"/>
          <w:b/>
          <w:iCs/>
          <w:sz w:val="20"/>
          <w:szCs w:val="20"/>
        </w:rPr>
        <w:t xml:space="preserve">ając na podstawie art. 38 ust 6 </w:t>
      </w:r>
      <w:r w:rsidRPr="00414DE1">
        <w:rPr>
          <w:rFonts w:ascii="Century Gothic" w:hAnsi="Century Gothic" w:cs="TimesNewRomanPSMT"/>
          <w:b/>
          <w:iCs/>
          <w:sz w:val="20"/>
          <w:szCs w:val="20"/>
        </w:rPr>
        <w:t>ustawy z dnia 29 stycznia 2004r. – Prawo Zamówień Publicznych,</w:t>
      </w:r>
      <w:r w:rsidRPr="00414DE1">
        <w:rPr>
          <w:rFonts w:ascii="Century Gothic" w:hAnsi="Century Gothic"/>
          <w:sz w:val="20"/>
          <w:szCs w:val="20"/>
        </w:rPr>
        <w:t xml:space="preserve"> </w:t>
      </w:r>
      <w:r w:rsidRPr="00414DE1">
        <w:rPr>
          <w:rFonts w:ascii="Century Gothic" w:hAnsi="Century Gothic"/>
          <w:b/>
          <w:bCs/>
          <w:sz w:val="20"/>
          <w:szCs w:val="20"/>
        </w:rPr>
        <w:t>(Dz. U. z 2013 r. poz. 907 ze zm.)</w:t>
      </w:r>
      <w:r>
        <w:rPr>
          <w:rFonts w:ascii="Century Gothic" w:hAnsi="Century Gothic" w:cs="TimesNewRomanPSMT"/>
          <w:b/>
          <w:iCs/>
          <w:sz w:val="20"/>
          <w:szCs w:val="20"/>
        </w:rPr>
        <w:t xml:space="preserve"> </w:t>
      </w:r>
      <w:r w:rsidRPr="00414DE1">
        <w:rPr>
          <w:rFonts w:ascii="Century Gothic" w:hAnsi="Century Gothic" w:cs="TimesNewRomanPSMT"/>
          <w:b/>
          <w:iCs/>
          <w:sz w:val="20"/>
          <w:szCs w:val="20"/>
        </w:rPr>
        <w:t xml:space="preserve"> </w:t>
      </w:r>
      <w:r w:rsidRPr="00414DE1">
        <w:rPr>
          <w:rFonts w:ascii="Century Gothic" w:hAnsi="Century Gothic"/>
          <w:b/>
          <w:sz w:val="20"/>
          <w:szCs w:val="20"/>
          <w:u w:val="single"/>
        </w:rPr>
        <w:t xml:space="preserve">Zamawiający -  </w:t>
      </w:r>
      <w:r w:rsidRPr="00414DE1">
        <w:rPr>
          <w:rFonts w:ascii="Century Gothic" w:hAnsi="Century Gothic"/>
          <w:b/>
          <w:bCs/>
          <w:sz w:val="20"/>
          <w:szCs w:val="20"/>
        </w:rPr>
        <w:t>Uniwersytet Kazimierza Wielkiego w Bydgoszczy</w:t>
      </w:r>
      <w:r w:rsidRPr="00414DE1">
        <w:rPr>
          <w:rFonts w:ascii="Century Gothic" w:hAnsi="Century Gothic"/>
          <w:sz w:val="20"/>
          <w:szCs w:val="20"/>
        </w:rPr>
        <w:t xml:space="preserve"> </w:t>
      </w:r>
      <w:r w:rsidRPr="00414DE1">
        <w:rPr>
          <w:rFonts w:ascii="Century Gothic" w:hAnsi="Century Gothic"/>
          <w:b/>
          <w:sz w:val="20"/>
          <w:szCs w:val="20"/>
          <w:u w:val="single"/>
        </w:rPr>
        <w:t>modyfikuje treść SIWZ  w zakresie   przesunięcia  terminu   składania i otwa</w:t>
      </w:r>
      <w:r>
        <w:rPr>
          <w:rFonts w:ascii="Century Gothic" w:hAnsi="Century Gothic"/>
          <w:b/>
          <w:sz w:val="20"/>
          <w:szCs w:val="20"/>
          <w:u w:val="single"/>
        </w:rPr>
        <w:t>rcia ofert na dzień 11.03.2015</w:t>
      </w:r>
      <w:r w:rsidRPr="00414DE1">
        <w:rPr>
          <w:rFonts w:ascii="Century Gothic" w:hAnsi="Century Gothic"/>
          <w:b/>
          <w:sz w:val="20"/>
          <w:szCs w:val="20"/>
          <w:u w:val="single"/>
        </w:rPr>
        <w:t xml:space="preserve">r.  </w:t>
      </w:r>
    </w:p>
    <w:p w:rsidR="00BF336E" w:rsidRPr="00414DE1" w:rsidRDefault="00BF336E" w:rsidP="00BF336E">
      <w:pPr>
        <w:spacing w:line="360" w:lineRule="auto"/>
        <w:ind w:left="708" w:hanging="708"/>
        <w:rPr>
          <w:rFonts w:ascii="Century Gothic" w:hAnsi="Century Gothic" w:cs="Arial"/>
          <w:b/>
          <w:sz w:val="20"/>
          <w:szCs w:val="20"/>
        </w:rPr>
      </w:pPr>
    </w:p>
    <w:p w:rsidR="00BF336E" w:rsidRDefault="00BF336E" w:rsidP="00BF336E">
      <w:pPr>
        <w:spacing w:line="360" w:lineRule="auto"/>
        <w:ind w:left="708" w:hanging="708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>SIWZ</w:t>
      </w:r>
      <w:r w:rsidRPr="00414DE1">
        <w:rPr>
          <w:rFonts w:ascii="Century Gothic" w:hAnsi="Century Gothic" w:cs="Arial"/>
          <w:b/>
          <w:sz w:val="20"/>
          <w:szCs w:val="20"/>
        </w:rPr>
        <w:t xml:space="preserve"> </w:t>
      </w:r>
      <w:r>
        <w:rPr>
          <w:rFonts w:ascii="Century Gothic" w:hAnsi="Century Gothic" w:cs="Arial"/>
          <w:b/>
          <w:sz w:val="20"/>
          <w:szCs w:val="20"/>
        </w:rPr>
        <w:t xml:space="preserve">w pkt. 10.17, 13.1 i 13.2. </w:t>
      </w:r>
      <w:r w:rsidRPr="00414DE1">
        <w:rPr>
          <w:rFonts w:ascii="Century Gothic" w:hAnsi="Century Gothic" w:cs="Arial"/>
          <w:b/>
          <w:sz w:val="20"/>
          <w:szCs w:val="20"/>
        </w:rPr>
        <w:t xml:space="preserve">przyjmuje następujące brzmienie : </w:t>
      </w:r>
    </w:p>
    <w:p w:rsidR="00BF336E" w:rsidRPr="0032342C" w:rsidRDefault="00BF336E" w:rsidP="00BF336E">
      <w:pPr>
        <w:pStyle w:val="Tekstpodstawowy22"/>
        <w:numPr>
          <w:ilvl w:val="1"/>
          <w:numId w:val="3"/>
        </w:numPr>
        <w:tabs>
          <w:tab w:val="left" w:pos="720"/>
        </w:tabs>
        <w:spacing w:line="276" w:lineRule="auto"/>
        <w:ind w:right="-1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Ofertę wraz z oświadczeniami i dokumentami należy umieścić w zamkniętym opakowaniu, uniemożliwiającym odczytanie jego zawartości bez uszkodzenia tego opakowania. Opakowanie powinno być oznaczone nazwą (firmą) i adresem Wykonawcy, zaadresowane następująco:</w:t>
      </w:r>
    </w:p>
    <w:p w:rsidR="00BF336E" w:rsidRPr="0032342C" w:rsidRDefault="00BF336E" w:rsidP="00BF336E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BF336E" w:rsidRPr="0032342C" w:rsidRDefault="00BF336E" w:rsidP="00BF336E">
      <w:pPr>
        <w:spacing w:line="276" w:lineRule="auto"/>
        <w:ind w:left="1416" w:right="-1" w:firstLine="708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BF336E" w:rsidRPr="0032342C" w:rsidRDefault="00BF336E" w:rsidP="00BF336E">
      <w:pPr>
        <w:spacing w:line="276" w:lineRule="auto"/>
        <w:ind w:left="1956" w:right="-1" w:firstLine="168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 xml:space="preserve">Adres: 85-064 Bydgoszcz, </w:t>
      </w:r>
    </w:p>
    <w:p w:rsidR="00BF336E" w:rsidRPr="0032342C" w:rsidRDefault="00BF336E" w:rsidP="00BF336E">
      <w:pPr>
        <w:spacing w:line="276" w:lineRule="auto"/>
        <w:ind w:left="1956" w:right="-1" w:firstLine="168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ul. Chodkiewicza 30</w:t>
      </w:r>
    </w:p>
    <w:p w:rsidR="00BF336E" w:rsidRPr="0032342C" w:rsidRDefault="00BF336E" w:rsidP="00BF336E">
      <w:pPr>
        <w:spacing w:line="276" w:lineRule="auto"/>
        <w:ind w:left="1956" w:right="-1" w:firstLine="168"/>
        <w:jc w:val="center"/>
        <w:rPr>
          <w:rFonts w:ascii="Century Gothic" w:hAnsi="Century Gothic"/>
          <w:sz w:val="20"/>
          <w:szCs w:val="22"/>
        </w:rPr>
      </w:pPr>
    </w:p>
    <w:p w:rsidR="00BF336E" w:rsidRPr="0032342C" w:rsidRDefault="00BF336E" w:rsidP="00BF336E">
      <w:pPr>
        <w:spacing w:line="276" w:lineRule="auto"/>
        <w:ind w:left="1956" w:right="-1" w:firstLine="168"/>
        <w:jc w:val="center"/>
        <w:rPr>
          <w:rFonts w:ascii="Century Gothic" w:hAnsi="Century Gothic"/>
          <w:sz w:val="20"/>
          <w:szCs w:val="22"/>
        </w:rPr>
      </w:pPr>
    </w:p>
    <w:p w:rsidR="00BF336E" w:rsidRPr="0032342C" w:rsidRDefault="00BF336E" w:rsidP="00BF336E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32342C">
        <w:rPr>
          <w:rFonts w:ascii="Century Gothic" w:hAnsi="Century Gothic"/>
          <w:b/>
          <w:i/>
          <w:sz w:val="22"/>
        </w:rPr>
        <w:t>NAZWA I ADRES WYKONAWCY</w:t>
      </w:r>
    </w:p>
    <w:p w:rsidR="00BF336E" w:rsidRPr="0032342C" w:rsidRDefault="00BF336E" w:rsidP="00BF336E">
      <w:pPr>
        <w:spacing w:line="276" w:lineRule="auto"/>
        <w:ind w:left="1956" w:right="-1" w:firstLine="168"/>
        <w:jc w:val="center"/>
        <w:rPr>
          <w:rFonts w:ascii="Century Gothic" w:hAnsi="Century Gothic"/>
          <w:sz w:val="20"/>
          <w:szCs w:val="22"/>
        </w:rPr>
      </w:pPr>
    </w:p>
    <w:p w:rsidR="00BF336E" w:rsidRPr="0032342C" w:rsidRDefault="00BF336E" w:rsidP="00BF336E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32342C">
        <w:rPr>
          <w:rFonts w:ascii="Century Gothic" w:hAnsi="Century Gothic"/>
          <w:sz w:val="20"/>
          <w:szCs w:val="22"/>
        </w:rPr>
        <w:t>oraz opisane:</w:t>
      </w:r>
    </w:p>
    <w:p w:rsidR="00BF336E" w:rsidRPr="0032342C" w:rsidRDefault="00BF336E" w:rsidP="00BF336E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BF336E" w:rsidRPr="0032342C" w:rsidTr="009C258C">
        <w:trPr>
          <w:trHeight w:val="37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BF336E" w:rsidRPr="0032342C" w:rsidRDefault="00BF336E" w:rsidP="009C258C">
            <w:pPr>
              <w:autoSpaceDE w:val="0"/>
              <w:spacing w:line="276" w:lineRule="auto"/>
              <w:ind w:left="539"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  <w:p w:rsidR="00BF336E" w:rsidRPr="00DD0A4F" w:rsidRDefault="00BF336E" w:rsidP="009C258C">
            <w:pPr>
              <w:autoSpaceDE w:val="0"/>
              <w:spacing w:line="276" w:lineRule="auto"/>
              <w:ind w:left="539" w:right="-1"/>
              <w:jc w:val="center"/>
              <w:rPr>
                <w:rFonts w:ascii="Century Gothic" w:hAnsi="Century Gothic"/>
                <w:b/>
              </w:rPr>
            </w:pPr>
            <w:r w:rsidRPr="00DD0A4F">
              <w:rPr>
                <w:rFonts w:ascii="Century Gothic" w:hAnsi="Century Gothic"/>
                <w:b/>
              </w:rPr>
              <w:t>Sukcesywne dostawy materiałów</w:t>
            </w:r>
            <w:r w:rsidRPr="00DD0A4F">
              <w:rPr>
                <w:rFonts w:ascii="Century Gothic" w:hAnsi="Century Gothic"/>
                <w:b/>
                <w:bCs/>
              </w:rPr>
              <w:t xml:space="preserve"> budowlanych, sanitarnych, </w:t>
            </w:r>
            <w:r w:rsidRPr="00DD0A4F">
              <w:rPr>
                <w:rFonts w:ascii="Century Gothic" w:hAnsi="Century Gothic"/>
                <w:b/>
                <w:bCs/>
              </w:rPr>
              <w:lastRenderedPageBreak/>
              <w:t xml:space="preserve">elektrycznych i narzędzi na potrzeby remontowe </w:t>
            </w:r>
            <w:r w:rsidRPr="00DD0A4F">
              <w:rPr>
                <w:rFonts w:ascii="Century Gothic" w:hAnsi="Century Gothic"/>
                <w:b/>
              </w:rPr>
              <w:t>dla</w:t>
            </w:r>
            <w:r w:rsidRPr="00DD0A4F">
              <w:rPr>
                <w:rFonts w:ascii="Century Gothic" w:hAnsi="Century Gothic"/>
                <w:b/>
                <w:bCs/>
              </w:rPr>
              <w:t xml:space="preserve"> </w:t>
            </w:r>
            <w:r w:rsidRPr="00DD0A4F">
              <w:rPr>
                <w:rFonts w:ascii="Century Gothic" w:hAnsi="Century Gothic"/>
                <w:b/>
              </w:rPr>
              <w:t>Uniwersytetu Kazimierza Wielkiego w Bydgoszczy</w:t>
            </w:r>
          </w:p>
        </w:tc>
      </w:tr>
      <w:tr w:rsidR="00BF336E" w:rsidRPr="0032342C" w:rsidTr="009C258C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BF336E" w:rsidRPr="0032342C" w:rsidRDefault="00BF336E" w:rsidP="009C258C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szCs w:val="22"/>
                <w:lang w:eastAsia="pl-PL"/>
              </w:rPr>
            </w:pPr>
          </w:p>
        </w:tc>
      </w:tr>
    </w:tbl>
    <w:p w:rsidR="00BF336E" w:rsidRPr="0032342C" w:rsidRDefault="00BF336E" w:rsidP="00BF336E">
      <w:pPr>
        <w:pStyle w:val="Tekstpodstawowy"/>
        <w:spacing w:line="276" w:lineRule="auto"/>
        <w:ind w:right="-427"/>
        <w:jc w:val="center"/>
        <w:rPr>
          <w:rFonts w:ascii="Century Gothic" w:hAnsi="Century Gothic"/>
          <w:b/>
          <w:sz w:val="20"/>
          <w:szCs w:val="22"/>
        </w:rPr>
      </w:pPr>
    </w:p>
    <w:p w:rsidR="00BF336E" w:rsidRPr="0032342C" w:rsidRDefault="00BF336E" w:rsidP="00BF336E">
      <w:pPr>
        <w:pStyle w:val="Tekstpodstawowy31"/>
        <w:spacing w:before="0" w:line="276" w:lineRule="auto"/>
        <w:ind w:left="720" w:right="-1" w:hanging="720"/>
        <w:jc w:val="center"/>
        <w:rPr>
          <w:rFonts w:ascii="Century Gothic" w:hAnsi="Century Gothic"/>
          <w:b/>
          <w:i w:val="0"/>
          <w:sz w:val="20"/>
          <w:szCs w:val="22"/>
        </w:rPr>
      </w:pPr>
      <w:r w:rsidRPr="0032342C">
        <w:rPr>
          <w:rFonts w:ascii="Century Gothic" w:hAnsi="Century Gothic"/>
          <w:b/>
          <w:i w:val="0"/>
          <w:sz w:val="20"/>
          <w:szCs w:val="22"/>
        </w:rPr>
        <w:t xml:space="preserve">Nie otwierać przed dniem </w:t>
      </w:r>
      <w:r>
        <w:rPr>
          <w:rFonts w:ascii="Century Gothic" w:hAnsi="Century Gothic"/>
          <w:b/>
          <w:i w:val="0"/>
          <w:sz w:val="20"/>
          <w:szCs w:val="22"/>
        </w:rPr>
        <w:t>11.03.</w:t>
      </w:r>
      <w:r w:rsidRPr="0032342C">
        <w:rPr>
          <w:rFonts w:ascii="Century Gothic" w:hAnsi="Century Gothic"/>
          <w:b/>
          <w:i w:val="0"/>
          <w:sz w:val="20"/>
          <w:szCs w:val="22"/>
        </w:rPr>
        <w:t>201</w:t>
      </w:r>
      <w:r>
        <w:rPr>
          <w:rFonts w:ascii="Century Gothic" w:hAnsi="Century Gothic"/>
          <w:b/>
          <w:i w:val="0"/>
          <w:sz w:val="20"/>
          <w:szCs w:val="22"/>
        </w:rPr>
        <w:t>5</w:t>
      </w:r>
      <w:r w:rsidRPr="0032342C">
        <w:rPr>
          <w:rFonts w:ascii="Century Gothic" w:hAnsi="Century Gothic"/>
          <w:b/>
          <w:i w:val="0"/>
          <w:sz w:val="20"/>
          <w:szCs w:val="22"/>
        </w:rPr>
        <w:t xml:space="preserve"> r., godz. 11</w:t>
      </w:r>
      <w:r w:rsidRPr="0032342C">
        <w:rPr>
          <w:rFonts w:ascii="Century Gothic" w:hAnsi="Century Gothic"/>
          <w:b/>
          <w:i w:val="0"/>
          <w:sz w:val="20"/>
          <w:szCs w:val="22"/>
          <w:vertAlign w:val="superscript"/>
        </w:rPr>
        <w:t>00</w:t>
      </w:r>
    </w:p>
    <w:p w:rsidR="00BF336E" w:rsidRPr="00414DE1" w:rsidRDefault="00BF336E" w:rsidP="00BF336E">
      <w:pPr>
        <w:spacing w:line="360" w:lineRule="auto"/>
        <w:ind w:left="708" w:hanging="708"/>
        <w:rPr>
          <w:rFonts w:ascii="Century Gothic" w:hAnsi="Century Gothic" w:cs="Arial"/>
          <w:b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Pr="0032342C" w:rsidRDefault="00BF336E" w:rsidP="00BF336E">
      <w:pPr>
        <w:pStyle w:val="rozdzia"/>
        <w:numPr>
          <w:ilvl w:val="0"/>
          <w:numId w:val="4"/>
        </w:numPr>
        <w:spacing w:line="276" w:lineRule="auto"/>
        <w:ind w:right="-1"/>
        <w:rPr>
          <w:rFonts w:ascii="Century Gothic" w:hAnsi="Century Gothic"/>
          <w:szCs w:val="22"/>
        </w:rPr>
      </w:pPr>
      <w:r w:rsidRPr="0032342C">
        <w:rPr>
          <w:rFonts w:ascii="Century Gothic" w:hAnsi="Century Gothic"/>
          <w:szCs w:val="22"/>
        </w:rPr>
        <w:t>MIEJSCE ORAZ TERMIN SKŁADANIA I OTWARCIA OFERT</w:t>
      </w:r>
    </w:p>
    <w:p w:rsidR="00BF336E" w:rsidRPr="0032342C" w:rsidRDefault="00BF336E" w:rsidP="00BF336E">
      <w:pPr>
        <w:widowControl/>
        <w:numPr>
          <w:ilvl w:val="1"/>
          <w:numId w:val="4"/>
        </w:numPr>
        <w:tabs>
          <w:tab w:val="left" w:pos="720"/>
        </w:tabs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 w:rsidRPr="0032342C">
        <w:rPr>
          <w:rFonts w:ascii="Century Gothic" w:hAnsi="Century Gothic"/>
          <w:spacing w:val="4"/>
          <w:sz w:val="20"/>
          <w:szCs w:val="22"/>
        </w:rPr>
        <w:t xml:space="preserve">Oferty powinny być złożone w siedzibie Zamawiającego: </w:t>
      </w:r>
    </w:p>
    <w:p w:rsidR="00BF336E" w:rsidRPr="0032342C" w:rsidRDefault="00BF336E" w:rsidP="00BF336E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br/>
        <w:t>Uniwersytet Kazimierza Wielkiego w Bydgoszczy</w:t>
      </w:r>
    </w:p>
    <w:p w:rsidR="00BF336E" w:rsidRPr="0032342C" w:rsidRDefault="00BF336E" w:rsidP="00BF336E">
      <w:pPr>
        <w:pStyle w:val="Akapitzlist"/>
        <w:spacing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Adres: 85-064 Bydgoszcz,</w:t>
      </w:r>
    </w:p>
    <w:p w:rsidR="00BF336E" w:rsidRPr="0032342C" w:rsidRDefault="00BF336E" w:rsidP="00BF336E">
      <w:pPr>
        <w:pStyle w:val="Akapitzlist"/>
        <w:spacing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ul. Chodkiewicza 30</w:t>
      </w:r>
    </w:p>
    <w:p w:rsidR="00BF336E" w:rsidRPr="0032342C" w:rsidRDefault="00BF336E" w:rsidP="00BF336E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BF336E" w:rsidRPr="0032342C" w:rsidRDefault="00BF336E" w:rsidP="00BF336E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  <w:u w:val="single"/>
          <w:vertAlign w:val="superscript"/>
        </w:rPr>
      </w:pPr>
      <w:r>
        <w:rPr>
          <w:rFonts w:ascii="Century Gothic" w:hAnsi="Century Gothic"/>
          <w:sz w:val="20"/>
          <w:szCs w:val="22"/>
        </w:rPr>
        <w:t xml:space="preserve">Kancelaria Główna,  </w:t>
      </w:r>
      <w:r w:rsidRPr="004131DC">
        <w:rPr>
          <w:rFonts w:ascii="Century Gothic" w:hAnsi="Century Gothic"/>
          <w:sz w:val="20"/>
          <w:szCs w:val="22"/>
        </w:rPr>
        <w:t xml:space="preserve">pokój 108, blok </w:t>
      </w:r>
      <w:r>
        <w:rPr>
          <w:rFonts w:ascii="Century Gothic" w:hAnsi="Century Gothic"/>
          <w:sz w:val="20"/>
          <w:szCs w:val="22"/>
        </w:rPr>
        <w:t>„</w:t>
      </w:r>
      <w:r w:rsidRPr="004131DC">
        <w:rPr>
          <w:rFonts w:ascii="Century Gothic" w:hAnsi="Century Gothic"/>
          <w:sz w:val="20"/>
          <w:szCs w:val="22"/>
        </w:rPr>
        <w:t>C</w:t>
      </w:r>
      <w:r>
        <w:rPr>
          <w:rFonts w:ascii="Century Gothic" w:hAnsi="Century Gothic"/>
          <w:sz w:val="20"/>
          <w:szCs w:val="22"/>
        </w:rPr>
        <w:t xml:space="preserve">” </w:t>
      </w:r>
      <w:r w:rsidRPr="0032342C">
        <w:rPr>
          <w:rFonts w:ascii="Century Gothic" w:hAnsi="Century Gothic"/>
          <w:sz w:val="20"/>
          <w:szCs w:val="22"/>
        </w:rPr>
        <w:t xml:space="preserve">w terminie </w:t>
      </w:r>
      <w:r>
        <w:rPr>
          <w:rFonts w:ascii="Century Gothic" w:hAnsi="Century Gothic"/>
          <w:b/>
          <w:sz w:val="20"/>
          <w:szCs w:val="22"/>
        </w:rPr>
        <w:t>11.03.</w:t>
      </w:r>
      <w:r w:rsidRPr="0032342C">
        <w:rPr>
          <w:rFonts w:ascii="Century Gothic" w:hAnsi="Century Gothic"/>
          <w:b/>
          <w:sz w:val="20"/>
          <w:szCs w:val="22"/>
        </w:rPr>
        <w:t>201</w:t>
      </w:r>
      <w:r>
        <w:rPr>
          <w:rFonts w:ascii="Century Gothic" w:hAnsi="Century Gothic"/>
          <w:b/>
          <w:sz w:val="20"/>
          <w:szCs w:val="22"/>
        </w:rPr>
        <w:t>5</w:t>
      </w:r>
      <w:r w:rsidRPr="0032342C">
        <w:rPr>
          <w:rFonts w:ascii="Century Gothic" w:hAnsi="Century Gothic"/>
          <w:b/>
          <w:sz w:val="20"/>
          <w:szCs w:val="22"/>
        </w:rPr>
        <w:t xml:space="preserve"> r., do godziny 10</w:t>
      </w:r>
      <w:r w:rsidRPr="0032342C">
        <w:rPr>
          <w:rFonts w:ascii="Century Gothic" w:hAnsi="Century Gothic"/>
          <w:b/>
          <w:sz w:val="20"/>
          <w:szCs w:val="22"/>
          <w:u w:val="single"/>
          <w:vertAlign w:val="superscript"/>
        </w:rPr>
        <w:t>30</w:t>
      </w:r>
    </w:p>
    <w:p w:rsidR="00BF336E" w:rsidRPr="0032342C" w:rsidRDefault="00BF336E" w:rsidP="00BF336E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BF336E" w:rsidRPr="0032342C" w:rsidRDefault="00BF336E" w:rsidP="00BF336E">
      <w:pPr>
        <w:spacing w:line="276" w:lineRule="auto"/>
        <w:ind w:right="-1"/>
        <w:rPr>
          <w:rFonts w:ascii="Century Gothic" w:hAnsi="Century Gothic"/>
          <w:spacing w:val="4"/>
          <w:sz w:val="20"/>
          <w:szCs w:val="22"/>
        </w:rPr>
      </w:pPr>
      <w:r>
        <w:rPr>
          <w:rFonts w:ascii="Century Gothic" w:hAnsi="Century Gothic"/>
          <w:sz w:val="20"/>
          <w:szCs w:val="22"/>
        </w:rPr>
        <w:t>13</w:t>
      </w:r>
      <w:r w:rsidRPr="0032342C">
        <w:rPr>
          <w:rFonts w:ascii="Century Gothic" w:hAnsi="Century Gothic"/>
          <w:sz w:val="20"/>
          <w:szCs w:val="22"/>
        </w:rPr>
        <w:t>.2.</w:t>
      </w:r>
      <w:r w:rsidRPr="0032342C">
        <w:rPr>
          <w:rFonts w:ascii="Century Gothic" w:hAnsi="Century Gothic"/>
          <w:b/>
          <w:sz w:val="20"/>
          <w:szCs w:val="22"/>
        </w:rPr>
        <w:tab/>
      </w:r>
      <w:r w:rsidRPr="0032342C">
        <w:rPr>
          <w:rFonts w:ascii="Century Gothic" w:hAnsi="Century Gothic"/>
          <w:sz w:val="20"/>
          <w:szCs w:val="22"/>
        </w:rPr>
        <w:t>Otwarcie ofert nastąpi w</w:t>
      </w:r>
      <w:r w:rsidRPr="0032342C">
        <w:rPr>
          <w:rFonts w:ascii="Century Gothic" w:hAnsi="Century Gothic"/>
          <w:b/>
          <w:sz w:val="20"/>
          <w:szCs w:val="22"/>
        </w:rPr>
        <w:t xml:space="preserve"> </w:t>
      </w:r>
      <w:r w:rsidRPr="0032342C">
        <w:rPr>
          <w:rFonts w:ascii="Century Gothic" w:hAnsi="Century Gothic"/>
          <w:spacing w:val="4"/>
          <w:sz w:val="20"/>
          <w:szCs w:val="22"/>
        </w:rPr>
        <w:t xml:space="preserve">siedzibie Zamawiającego: </w:t>
      </w:r>
      <w:r w:rsidRPr="0032342C">
        <w:rPr>
          <w:rFonts w:ascii="Century Gothic" w:hAnsi="Century Gothic"/>
          <w:spacing w:val="4"/>
          <w:sz w:val="20"/>
          <w:szCs w:val="22"/>
        </w:rPr>
        <w:br/>
      </w:r>
    </w:p>
    <w:p w:rsidR="00BF336E" w:rsidRPr="0032342C" w:rsidRDefault="00BF336E" w:rsidP="00BF336E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BF336E" w:rsidRPr="0032342C" w:rsidRDefault="00BF336E" w:rsidP="00BF336E">
      <w:pPr>
        <w:pStyle w:val="Akapitzlist"/>
        <w:spacing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Adres: 85-064 Bydgoszcz,</w:t>
      </w:r>
    </w:p>
    <w:p w:rsidR="00BF336E" w:rsidRPr="0032342C" w:rsidRDefault="00BF336E" w:rsidP="00BF336E">
      <w:pPr>
        <w:pStyle w:val="Akapitzlist"/>
        <w:spacing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ul. Chodkiewicza 30</w:t>
      </w:r>
    </w:p>
    <w:p w:rsidR="00BF336E" w:rsidRPr="0032342C" w:rsidRDefault="00BF336E" w:rsidP="00BF336E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BF336E" w:rsidRPr="0032342C" w:rsidRDefault="00BF336E" w:rsidP="00BF336E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  <w:u w:val="single"/>
          <w:vertAlign w:val="superscript"/>
        </w:rPr>
      </w:pPr>
      <w:r w:rsidRPr="0032342C">
        <w:rPr>
          <w:rFonts w:ascii="Century Gothic" w:hAnsi="Century Gothic"/>
          <w:sz w:val="20"/>
          <w:szCs w:val="22"/>
        </w:rPr>
        <w:t xml:space="preserve">w pokoju nr 61 – Biuro Ds. Zamówień Publicznych, w </w:t>
      </w:r>
      <w:r w:rsidRPr="0032342C">
        <w:rPr>
          <w:rFonts w:ascii="Century Gothic" w:hAnsi="Century Gothic"/>
          <w:b/>
          <w:sz w:val="20"/>
          <w:szCs w:val="22"/>
        </w:rPr>
        <w:t>dniu</w:t>
      </w:r>
      <w:r>
        <w:rPr>
          <w:rFonts w:ascii="Century Gothic" w:hAnsi="Century Gothic"/>
          <w:b/>
          <w:sz w:val="20"/>
          <w:szCs w:val="22"/>
        </w:rPr>
        <w:t xml:space="preserve"> </w:t>
      </w:r>
      <w:r w:rsidRPr="0032342C">
        <w:rPr>
          <w:rFonts w:ascii="Century Gothic" w:hAnsi="Century Gothic"/>
          <w:b/>
          <w:sz w:val="20"/>
          <w:szCs w:val="22"/>
        </w:rPr>
        <w:t xml:space="preserve"> </w:t>
      </w:r>
      <w:r>
        <w:rPr>
          <w:rFonts w:ascii="Century Gothic" w:hAnsi="Century Gothic"/>
          <w:b/>
          <w:sz w:val="20"/>
          <w:szCs w:val="22"/>
        </w:rPr>
        <w:t>11.03.</w:t>
      </w:r>
      <w:r w:rsidRPr="0032342C">
        <w:rPr>
          <w:rFonts w:ascii="Century Gothic" w:hAnsi="Century Gothic"/>
          <w:b/>
          <w:sz w:val="20"/>
          <w:szCs w:val="22"/>
        </w:rPr>
        <w:t>201</w:t>
      </w:r>
      <w:r>
        <w:rPr>
          <w:rFonts w:ascii="Century Gothic" w:hAnsi="Century Gothic"/>
          <w:b/>
          <w:sz w:val="20"/>
          <w:szCs w:val="22"/>
        </w:rPr>
        <w:t>5</w:t>
      </w:r>
      <w:r w:rsidRPr="0032342C">
        <w:rPr>
          <w:rFonts w:ascii="Century Gothic" w:hAnsi="Century Gothic"/>
          <w:b/>
          <w:sz w:val="20"/>
          <w:szCs w:val="22"/>
        </w:rPr>
        <w:t xml:space="preserve"> r., o godzinie 11</w:t>
      </w:r>
      <w:r w:rsidRPr="0032342C">
        <w:rPr>
          <w:rFonts w:ascii="Century Gothic" w:hAnsi="Century Gothic"/>
          <w:b/>
          <w:sz w:val="20"/>
          <w:szCs w:val="22"/>
          <w:u w:val="single"/>
          <w:vertAlign w:val="superscript"/>
        </w:rPr>
        <w:t>00</w:t>
      </w: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F04C08" w:rsidP="00F04C08">
      <w:pPr>
        <w:pStyle w:val="Default"/>
        <w:spacing w:before="60" w:after="60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p.o. Kanclerza</w:t>
      </w:r>
    </w:p>
    <w:p w:rsidR="00F04C08" w:rsidRDefault="00903D90" w:rsidP="00F04C08">
      <w:pPr>
        <w:pStyle w:val="Default"/>
        <w:spacing w:before="60" w:after="60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mgr Renata M</w:t>
      </w:r>
      <w:bookmarkStart w:id="0" w:name="_GoBack"/>
      <w:bookmarkEnd w:id="0"/>
      <w:r w:rsidR="00F04C08">
        <w:rPr>
          <w:rFonts w:ascii="Book Antiqua" w:hAnsi="Book Antiqua"/>
          <w:sz w:val="20"/>
          <w:szCs w:val="20"/>
        </w:rPr>
        <w:t>alak</w:t>
      </w: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  <w:sectPr w:rsidR="00BF336E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8"/>
        <w:gridCol w:w="5320"/>
        <w:gridCol w:w="662"/>
        <w:gridCol w:w="804"/>
        <w:gridCol w:w="1636"/>
        <w:gridCol w:w="875"/>
        <w:gridCol w:w="1176"/>
        <w:gridCol w:w="1176"/>
        <w:gridCol w:w="1785"/>
      </w:tblGrid>
      <w:tr w:rsidR="0099503D" w:rsidRPr="0099503D" w:rsidTr="0099503D">
        <w:trPr>
          <w:trHeight w:val="25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lastRenderedPageBreak/>
              <w:t> 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99503D">
              <w:rPr>
                <w:rFonts w:ascii="Book Antiqua" w:hAnsi="Book Antiqua"/>
                <w:b/>
                <w:bCs/>
                <w:sz w:val="20"/>
                <w:szCs w:val="20"/>
              </w:rPr>
              <w:t>Zadanie 16 - MATERIAŁY INSTALACJI ELEKTRYCZNYCH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301"/>
        </w:trPr>
        <w:tc>
          <w:tcPr>
            <w:tcW w:w="540" w:type="dxa"/>
            <w:vMerge w:val="restart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99503D">
              <w:rPr>
                <w:rFonts w:ascii="Book Antiqua" w:hAnsi="Book Antiqua"/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5362" w:type="dxa"/>
            <w:vMerge w:val="restart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99503D">
              <w:rPr>
                <w:rFonts w:ascii="Book Antiqua" w:hAnsi="Book Antiqua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666" w:type="dxa"/>
            <w:vMerge w:val="restart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99503D">
              <w:rPr>
                <w:rFonts w:ascii="Book Antiqua" w:hAnsi="Book Antiqua"/>
                <w:b/>
                <w:bCs/>
                <w:sz w:val="20"/>
                <w:szCs w:val="20"/>
              </w:rPr>
              <w:t>J.m.</w:t>
            </w:r>
          </w:p>
        </w:tc>
        <w:tc>
          <w:tcPr>
            <w:tcW w:w="809" w:type="dxa"/>
            <w:vMerge w:val="restart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99503D">
              <w:rPr>
                <w:rFonts w:ascii="Book Antiqua" w:hAnsi="Book Antiqua"/>
                <w:b/>
                <w:bCs/>
                <w:sz w:val="20"/>
                <w:szCs w:val="20"/>
              </w:rPr>
              <w:t>Ilość</w:t>
            </w:r>
          </w:p>
        </w:tc>
        <w:tc>
          <w:tcPr>
            <w:tcW w:w="1648" w:type="dxa"/>
            <w:vMerge w:val="restart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99503D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cena jednostkowa netto </w:t>
            </w:r>
          </w:p>
        </w:tc>
        <w:tc>
          <w:tcPr>
            <w:tcW w:w="880" w:type="dxa"/>
            <w:vMerge w:val="restart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99503D">
              <w:rPr>
                <w:rFonts w:ascii="Book Antiqua" w:hAnsi="Book Antiqua"/>
                <w:b/>
                <w:bCs/>
                <w:sz w:val="20"/>
                <w:szCs w:val="20"/>
              </w:rPr>
              <w:t>%VAT</w:t>
            </w:r>
          </w:p>
        </w:tc>
        <w:tc>
          <w:tcPr>
            <w:tcW w:w="1184" w:type="dxa"/>
            <w:vMerge w:val="restart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99503D">
              <w:rPr>
                <w:rFonts w:ascii="Book Antiqua" w:hAnsi="Book Antiqua"/>
                <w:b/>
                <w:bCs/>
                <w:sz w:val="20"/>
                <w:szCs w:val="20"/>
              </w:rPr>
              <w:t>Wartość netto</w:t>
            </w:r>
          </w:p>
        </w:tc>
        <w:tc>
          <w:tcPr>
            <w:tcW w:w="1184" w:type="dxa"/>
            <w:vMerge w:val="restart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99503D">
              <w:rPr>
                <w:rFonts w:ascii="Book Antiqua" w:hAnsi="Book Antiqua"/>
                <w:b/>
                <w:bCs/>
                <w:sz w:val="20"/>
                <w:szCs w:val="20"/>
              </w:rPr>
              <w:t>Wartość brutto</w:t>
            </w:r>
          </w:p>
        </w:tc>
        <w:tc>
          <w:tcPr>
            <w:tcW w:w="1719" w:type="dxa"/>
            <w:vMerge w:val="restart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99503D">
              <w:rPr>
                <w:rFonts w:ascii="Book Antiqua" w:hAnsi="Book Antiqua"/>
                <w:b/>
                <w:bCs/>
                <w:sz w:val="20"/>
                <w:szCs w:val="20"/>
              </w:rPr>
              <w:t>Producent/nazwa handlowa</w:t>
            </w:r>
          </w:p>
        </w:tc>
      </w:tr>
      <w:tr w:rsidR="0099503D" w:rsidRPr="0099503D" w:rsidTr="0099503D">
        <w:trPr>
          <w:trHeight w:val="435"/>
        </w:trPr>
        <w:tc>
          <w:tcPr>
            <w:tcW w:w="540" w:type="dxa"/>
            <w:vMerge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b/>
                <w:bCs/>
                <w:sz w:val="20"/>
                <w:szCs w:val="20"/>
              </w:rPr>
            </w:pPr>
          </w:p>
        </w:tc>
        <w:tc>
          <w:tcPr>
            <w:tcW w:w="5362" w:type="dxa"/>
            <w:vMerge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vMerge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vMerge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b/>
                <w:bCs/>
                <w:sz w:val="20"/>
                <w:szCs w:val="20"/>
              </w:rPr>
            </w:pPr>
          </w:p>
        </w:tc>
        <w:tc>
          <w:tcPr>
            <w:tcW w:w="1648" w:type="dxa"/>
            <w:vMerge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b/>
                <w:bCs/>
                <w:sz w:val="20"/>
                <w:szCs w:val="20"/>
              </w:rPr>
            </w:pPr>
          </w:p>
        </w:tc>
        <w:tc>
          <w:tcPr>
            <w:tcW w:w="880" w:type="dxa"/>
            <w:vMerge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b/>
                <w:bCs/>
                <w:sz w:val="20"/>
                <w:szCs w:val="20"/>
              </w:rPr>
            </w:pPr>
          </w:p>
        </w:tc>
        <w:tc>
          <w:tcPr>
            <w:tcW w:w="1184" w:type="dxa"/>
            <w:vMerge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b/>
                <w:bCs/>
                <w:sz w:val="20"/>
                <w:szCs w:val="20"/>
              </w:rPr>
            </w:pPr>
          </w:p>
        </w:tc>
        <w:tc>
          <w:tcPr>
            <w:tcW w:w="1184" w:type="dxa"/>
            <w:vMerge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b/>
                <w:bCs/>
                <w:sz w:val="20"/>
                <w:szCs w:val="20"/>
              </w:rPr>
            </w:pPr>
          </w:p>
        </w:tc>
        <w:tc>
          <w:tcPr>
            <w:tcW w:w="1719" w:type="dxa"/>
            <w:vMerge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b/>
                <w:bCs/>
                <w:sz w:val="20"/>
                <w:szCs w:val="20"/>
              </w:rPr>
            </w:pPr>
          </w:p>
        </w:tc>
      </w:tr>
      <w:tr w:rsidR="0099503D" w:rsidRPr="0099503D" w:rsidTr="0099503D">
        <w:trPr>
          <w:trHeight w:val="30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Kabel YKY 3x2,5 mm</w:t>
            </w:r>
            <w:r w:rsidRPr="0099503D">
              <w:rPr>
                <w:rFonts w:ascii="Book Antiqua" w:hAnsi="Book Antiqua"/>
                <w:sz w:val="20"/>
                <w:szCs w:val="20"/>
                <w:vertAlign w:val="superscript"/>
              </w:rPr>
              <w:t xml:space="preserve">2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mb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300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Folia kablowa niebieska 30cm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mb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50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3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Kabel telefoniczny YTKSY 21x2x0,5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mb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50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30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4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Przewód YDYp 3x1,5 mm</w:t>
            </w:r>
            <w:r w:rsidRPr="0099503D">
              <w:rPr>
                <w:rFonts w:ascii="Book Antiqua" w:hAnsi="Book Antiqua"/>
                <w:sz w:val="20"/>
                <w:szCs w:val="20"/>
                <w:vertAlign w:val="superscript"/>
              </w:rPr>
              <w:t xml:space="preserve">2  </w:t>
            </w:r>
            <w:r w:rsidRPr="0099503D">
              <w:rPr>
                <w:rFonts w:ascii="Book Antiqua" w:hAnsi="Book Antiqua"/>
                <w:sz w:val="20"/>
                <w:szCs w:val="20"/>
              </w:rPr>
              <w:t xml:space="preserve">500/750V    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mb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500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30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5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Przewód YDYp 3x2,5 mm</w:t>
            </w:r>
            <w:r w:rsidRPr="0099503D">
              <w:rPr>
                <w:rFonts w:ascii="Book Antiqua" w:hAnsi="Book Antiqua"/>
                <w:sz w:val="20"/>
                <w:szCs w:val="20"/>
                <w:vertAlign w:val="superscript"/>
              </w:rPr>
              <w:t xml:space="preserve">2  </w:t>
            </w:r>
            <w:r w:rsidRPr="0099503D">
              <w:rPr>
                <w:rFonts w:ascii="Book Antiqua" w:hAnsi="Book Antiqua"/>
                <w:sz w:val="20"/>
                <w:szCs w:val="20"/>
              </w:rPr>
              <w:t xml:space="preserve">500/750V  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mb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600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30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6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Przewód YDYp 5x2,5 mm</w:t>
            </w:r>
            <w:r w:rsidRPr="0099503D">
              <w:rPr>
                <w:rFonts w:ascii="Book Antiqua" w:hAnsi="Book Antiqua"/>
                <w:sz w:val="20"/>
                <w:szCs w:val="20"/>
                <w:vertAlign w:val="superscript"/>
              </w:rPr>
              <w:t xml:space="preserve">2 </w:t>
            </w:r>
            <w:r w:rsidRPr="0099503D">
              <w:rPr>
                <w:rFonts w:ascii="Book Antiqua" w:hAnsi="Book Antiqua"/>
                <w:sz w:val="20"/>
                <w:szCs w:val="20"/>
              </w:rPr>
              <w:t xml:space="preserve">500/750V 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mb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100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30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7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Przewód LgY 6mmm</w:t>
            </w:r>
            <w:r w:rsidRPr="0099503D">
              <w:rPr>
                <w:rFonts w:ascii="Book Antiqua" w:hAnsi="Book Antiqua"/>
                <w:sz w:val="20"/>
                <w:szCs w:val="20"/>
                <w:vertAlign w:val="superscript"/>
              </w:rPr>
              <w:t xml:space="preserve">2 </w:t>
            </w:r>
            <w:r w:rsidRPr="0099503D">
              <w:rPr>
                <w:rFonts w:ascii="Book Antiqua" w:hAnsi="Book Antiqua"/>
                <w:sz w:val="20"/>
                <w:szCs w:val="20"/>
              </w:rPr>
              <w:t>(czarny)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mb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30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8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Przewód LgY 6mmm</w:t>
            </w:r>
            <w:r w:rsidRPr="0099503D">
              <w:rPr>
                <w:rFonts w:ascii="Book Antiqua" w:hAnsi="Book Antiqua"/>
                <w:sz w:val="20"/>
                <w:szCs w:val="20"/>
                <w:vertAlign w:val="superscript"/>
              </w:rPr>
              <w:t xml:space="preserve">2 </w:t>
            </w:r>
            <w:r w:rsidRPr="0099503D">
              <w:rPr>
                <w:rFonts w:ascii="Book Antiqua" w:hAnsi="Book Antiqua"/>
                <w:sz w:val="20"/>
                <w:szCs w:val="20"/>
              </w:rPr>
              <w:t>(niebieski)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mb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30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9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Przewód YDYp 4x1,5 mm</w:t>
            </w:r>
            <w:r w:rsidRPr="0099503D">
              <w:rPr>
                <w:rFonts w:ascii="Book Antiqua" w:hAnsi="Book Antiqua"/>
                <w:sz w:val="20"/>
                <w:szCs w:val="20"/>
                <w:vertAlign w:val="superscript"/>
              </w:rPr>
              <w:t xml:space="preserve">2 </w:t>
            </w:r>
            <w:r w:rsidRPr="0099503D">
              <w:rPr>
                <w:rFonts w:ascii="Book Antiqua" w:hAnsi="Book Antiqua"/>
                <w:sz w:val="20"/>
                <w:szCs w:val="20"/>
              </w:rPr>
              <w:t xml:space="preserve">500/750V  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mb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300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 xml:space="preserve">Przewód YTKSY 3x2x0,5          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mb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250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11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Przewód UTP 4x2x0,5 kat.5e MOLEX lub równoważny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mb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710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383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12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Patchcord kat. 5e 1mb kol.zielony MOLEX lub równoważny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50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13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 xml:space="preserve">Kinkiet oświetleniowy LED wzór WIKI , producent FH-P  SU-MA   (LED 6W/230V, IP54) lub równoważny                       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4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14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Naświetlacz elewacji dekoracyjny NORDLUX 2x3W LED  IP44 lub równoważny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7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15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Lampa ścienna CONRAD CE 12701 2x3W IP 54 lub równoważny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16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 xml:space="preserve">Oprawa oświetleniowa rastrowa natynkowa PPAR </w:t>
            </w:r>
            <w:r w:rsidRPr="0099503D">
              <w:rPr>
                <w:rFonts w:ascii="Book Antiqua" w:hAnsi="Book Antiqua"/>
                <w:sz w:val="20"/>
                <w:szCs w:val="20"/>
              </w:rPr>
              <w:lastRenderedPageBreak/>
              <w:t>4x14W T5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9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lastRenderedPageBreak/>
              <w:t>17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Oprawa oświetleniowa rastrowa natynkowa PPAR 2x35W T5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18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Oprawa oświetleniowa rastrowa natynkowa PPAR 4x14W T5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12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19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Oprawa oświetleniowa rastrowa natynkowa PPAR 2x35W T5 z modułem awaryjnym Luxiona Poland lub równoważny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4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20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Oprawa oświetleniowa z kloszem 2x36 T8 nasufitowa  IP 65 Luxiona Poland lub równoważny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16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21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Oprawa oświetleniowa  z kloszem 2x36 T8 nasufitowa  IP 65  z modułem awaryjnym  2h Luxiona Poland lub równoważny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6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22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Plafoniera LED 10W biały IP65 ze źródłem światła Luxiona Poland lub równoważny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23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Świetlówka T8 36W/830 Philips/Osram lub równoważny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45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24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Świetlówka T5 14W/830 Philips/Osram lub równoważny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86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25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Świetlówka T5 35W/830  Philips/Osram lub równoważny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45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26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Wyłącznik zmierzchowy programowalny na szynę DIN 16A w komplecie z fotokomórką IP55 Legrand/Hager lub ró</w:t>
            </w:r>
            <w:r>
              <w:rPr>
                <w:rFonts w:ascii="Book Antiqua" w:hAnsi="Book Antiqua"/>
                <w:sz w:val="20"/>
                <w:szCs w:val="20"/>
              </w:rPr>
              <w:t>w</w:t>
            </w:r>
            <w:r w:rsidRPr="0099503D">
              <w:rPr>
                <w:rFonts w:ascii="Book Antiqua" w:hAnsi="Book Antiqua"/>
                <w:sz w:val="20"/>
                <w:szCs w:val="20"/>
              </w:rPr>
              <w:t>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27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Wyłącznik  1-biegunowy p/t 16A biały  (w komplecie z ramką) Legrand/Hager lub ró</w:t>
            </w:r>
            <w:r>
              <w:rPr>
                <w:rFonts w:ascii="Book Antiqua" w:hAnsi="Book Antiqua"/>
                <w:sz w:val="20"/>
                <w:szCs w:val="20"/>
              </w:rPr>
              <w:t>w</w:t>
            </w:r>
            <w:r w:rsidRPr="0099503D">
              <w:rPr>
                <w:rFonts w:ascii="Book Antiqua" w:hAnsi="Book Antiqua"/>
                <w:sz w:val="20"/>
                <w:szCs w:val="20"/>
              </w:rPr>
              <w:t>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11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28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Wyłącznik  podwójny (świecznikowy) p/t 16A biały (w komplecie z ramką) Legrand/Hager lub ró</w:t>
            </w:r>
            <w:r>
              <w:rPr>
                <w:rFonts w:ascii="Book Antiqua" w:hAnsi="Book Antiqua"/>
                <w:sz w:val="20"/>
                <w:szCs w:val="20"/>
              </w:rPr>
              <w:t>w</w:t>
            </w:r>
            <w:r w:rsidRPr="0099503D">
              <w:rPr>
                <w:rFonts w:ascii="Book Antiqua" w:hAnsi="Book Antiqua"/>
                <w:sz w:val="20"/>
                <w:szCs w:val="20"/>
              </w:rPr>
              <w:t>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8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29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Wyłącznik  1-biegunowy  p/t 16A biały IP 44     (w komplecie z ramką)  Legrand/Hager lub ró</w:t>
            </w:r>
            <w:r>
              <w:rPr>
                <w:rFonts w:ascii="Book Antiqua" w:hAnsi="Book Antiqua"/>
                <w:sz w:val="20"/>
                <w:szCs w:val="20"/>
              </w:rPr>
              <w:t>w</w:t>
            </w:r>
            <w:r w:rsidRPr="0099503D">
              <w:rPr>
                <w:rFonts w:ascii="Book Antiqua" w:hAnsi="Book Antiqua"/>
                <w:sz w:val="20"/>
                <w:szCs w:val="20"/>
              </w:rPr>
              <w:t>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8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lastRenderedPageBreak/>
              <w:t>30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Wyłącznik  podwójny (świecznikowy) p/t 16A biały IP 44 (w komplecie z ramką) Legrand/Hager lub ró</w:t>
            </w:r>
            <w:r>
              <w:rPr>
                <w:rFonts w:ascii="Book Antiqua" w:hAnsi="Book Antiqua"/>
                <w:sz w:val="20"/>
                <w:szCs w:val="20"/>
              </w:rPr>
              <w:t>w</w:t>
            </w:r>
            <w:r w:rsidRPr="0099503D">
              <w:rPr>
                <w:rFonts w:ascii="Book Antiqua" w:hAnsi="Book Antiqua"/>
                <w:sz w:val="20"/>
                <w:szCs w:val="20"/>
              </w:rPr>
              <w:t>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31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Wyłącznik  schodowy p/t 16A biały   (w komplecie z ramką) Legrand/Hager lub ró</w:t>
            </w:r>
            <w:r>
              <w:rPr>
                <w:rFonts w:ascii="Book Antiqua" w:hAnsi="Book Antiqua"/>
                <w:sz w:val="20"/>
                <w:szCs w:val="20"/>
              </w:rPr>
              <w:t>w</w:t>
            </w:r>
            <w:r w:rsidRPr="0099503D">
              <w:rPr>
                <w:rFonts w:ascii="Book Antiqua" w:hAnsi="Book Antiqua"/>
                <w:sz w:val="20"/>
                <w:szCs w:val="20"/>
              </w:rPr>
              <w:t>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8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32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Wyłącznik  krzyżowy p/t 16A biały   (w komplecie z ramką) Legrand/Hager lub ró</w:t>
            </w:r>
            <w:r>
              <w:rPr>
                <w:rFonts w:ascii="Book Antiqua" w:hAnsi="Book Antiqua"/>
                <w:sz w:val="20"/>
                <w:szCs w:val="20"/>
              </w:rPr>
              <w:t>w</w:t>
            </w:r>
            <w:r w:rsidRPr="0099503D">
              <w:rPr>
                <w:rFonts w:ascii="Book Antiqua" w:hAnsi="Book Antiqua"/>
                <w:sz w:val="20"/>
                <w:szCs w:val="20"/>
              </w:rPr>
              <w:t>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3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103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33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Gniazdo komputerowe kompletne n/t  (puszka kpl.n/t KEYSTONE, moduł Jack 8p8c RJ45 kat.5e, moduł Jack 6p6c RJ45 kat.5e, Moduł Jack 6p6c RJ12, adapter do gniazda KEYSTONE 22,5x45, zaślepka)   Legrand lub ró</w:t>
            </w:r>
            <w:r>
              <w:rPr>
                <w:rFonts w:ascii="Book Antiqua" w:hAnsi="Book Antiqua"/>
                <w:sz w:val="20"/>
                <w:szCs w:val="20"/>
              </w:rPr>
              <w:t>w</w:t>
            </w:r>
            <w:r w:rsidRPr="0099503D">
              <w:rPr>
                <w:rFonts w:ascii="Book Antiqua" w:hAnsi="Book Antiqua"/>
                <w:sz w:val="20"/>
                <w:szCs w:val="20"/>
              </w:rPr>
              <w:t>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kpl.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17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34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Gniazdo wtykowe 2x230V 2P+Z p/t 16A białe (w komplecie z ramką)   Legrand lub ró</w:t>
            </w:r>
            <w:r>
              <w:rPr>
                <w:rFonts w:ascii="Book Antiqua" w:hAnsi="Book Antiqua"/>
                <w:sz w:val="20"/>
                <w:szCs w:val="20"/>
              </w:rPr>
              <w:t>w</w:t>
            </w:r>
            <w:r w:rsidRPr="0099503D">
              <w:rPr>
                <w:rFonts w:ascii="Book Antiqua" w:hAnsi="Book Antiqua"/>
                <w:sz w:val="20"/>
                <w:szCs w:val="20"/>
              </w:rPr>
              <w:t>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34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35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Gniazdo wtykowe 230V 2P+Z p/t 16A  IP 44 białe (w komplecie z ramką)   Legrand lub ró</w:t>
            </w:r>
            <w:r>
              <w:rPr>
                <w:rFonts w:ascii="Book Antiqua" w:hAnsi="Book Antiqua"/>
                <w:sz w:val="20"/>
                <w:szCs w:val="20"/>
              </w:rPr>
              <w:t>w</w:t>
            </w:r>
            <w:r w:rsidRPr="0099503D">
              <w:rPr>
                <w:rFonts w:ascii="Book Antiqua" w:hAnsi="Book Antiqua"/>
                <w:sz w:val="20"/>
                <w:szCs w:val="20"/>
              </w:rPr>
              <w:t>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12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36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Gniazdo wtykowe n/t 2x230V IP44 Legrand lub równoważny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14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37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Gniazdo wtykowe n/t 5x16A 400V IP 44 Polam Piła lub równoważny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38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Gniazdo wtykowe n/t 5x32A 400V IP 44 Polam Piła lub równoważny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39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Puszka p/t fi 60mm końcowa z wkrętami głęboka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50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40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Puszka końcowa  fi 60mm do ścian STG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15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41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Puszka rozgałęźna fi 70 mm z pokrywą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33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42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Puszka rozgałęźna n/t rozgałężna z listwą zaciskową IP 65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43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Listwa instalacyjna LN 50x20.1 Legrand lub równoważny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55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44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 xml:space="preserve">Listwa instalacyjna LN 25x16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8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lastRenderedPageBreak/>
              <w:t>45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Opaska kablowa TK 200/3 (opak.-100 szt.)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op.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46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Taśma izolacyjna PVC 19mm/25m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5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30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47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Złączka WAGO 3x1,5 mm</w:t>
            </w:r>
            <w:r w:rsidRPr="0099503D">
              <w:rPr>
                <w:rFonts w:ascii="Book Antiqua" w:hAnsi="Book Antiqua"/>
                <w:sz w:val="20"/>
                <w:szCs w:val="20"/>
                <w:vertAlign w:val="superscript"/>
              </w:rPr>
              <w:t xml:space="preserve">2  </w:t>
            </w:r>
            <w:r w:rsidRPr="0099503D">
              <w:rPr>
                <w:rFonts w:ascii="Book Antiqua" w:hAnsi="Book Antiqua"/>
                <w:sz w:val="20"/>
                <w:szCs w:val="20"/>
              </w:rPr>
              <w:t>lub równoważna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150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30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48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Złączka WAGO 3x2,5 mm</w:t>
            </w:r>
            <w:r w:rsidRPr="0099503D">
              <w:rPr>
                <w:rFonts w:ascii="Book Antiqua" w:hAnsi="Book Antiqua"/>
                <w:sz w:val="20"/>
                <w:szCs w:val="20"/>
                <w:vertAlign w:val="superscript"/>
              </w:rPr>
              <w:t xml:space="preserve">2  </w:t>
            </w:r>
            <w:r w:rsidRPr="0099503D">
              <w:rPr>
                <w:rFonts w:ascii="Book Antiqua" w:hAnsi="Book Antiqua"/>
                <w:sz w:val="20"/>
                <w:szCs w:val="20"/>
              </w:rPr>
              <w:t>lub równoważna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50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49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Kołek PCV rozporowy fi 8 4x50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400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50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 xml:space="preserve">Kołek PCV do STG fi 8mm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100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78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51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Gniazdo wtykowe 230V DATA n/t 16A/250V z kluczem uprawniającym czerwone (komplet z puszką) Legrand lub równoważny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26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8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52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 Uniwersalny moduł awaryjny LE/36/3 , 3,6V 4Ah   AWEX lub równoważny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383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53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 xml:space="preserve">Rozłącznik izolacyjny typu FR 3P 63A  Legrand lub równoważny                                                                                    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3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9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54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 xml:space="preserve">Wskażnik napięcia 3-fazowy 1- modułowy LED  Legrand/Hager lub równoważny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55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 xml:space="preserve">Wyłącznik różnicowo-prądowy  typu AC 1- fazowy  40A/30mA  Legrand/Hager lub równoważny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56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 xml:space="preserve">Wyłącznik różnicowo-prądowy  typu AC  3- fazowy 40A/30mA Legrand/Hager lub równoważny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3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57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 xml:space="preserve">Wyłącznik różnicowo-prądowy  typu  A  3- fazowy  40A/30mA Legrand/Hager lub równoważny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63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58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 xml:space="preserve">Wyłącznik różnicowo-prądowy  typu AC 1- fazowy  C10A/30mA  Legrand/Hager lub równoważny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3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63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59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 xml:space="preserve">Wyłącznik nadprądowy 1-fazowy C10A Legrand/Hager lub równoważny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60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 xml:space="preserve">Wyłącznik nadprądowy 1-fazowy C16A Legrand/Hager lub równoważny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3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lastRenderedPageBreak/>
              <w:t>61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 xml:space="preserve">Wyłącznik nadprądowy 1-fazowy B16A Legrand/Hager lub równoważny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8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638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62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 xml:space="preserve">Wyłącznik nadprądowy 1-fazowy B 0,5A Legrand/Hager lub równoważny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8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525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63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 xml:space="preserve">Wyłącznik nadprądowy 3-fazowy  C16A Legrand/Hager lub równoważny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623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64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 xml:space="preserve">Wyłącznik nadprądowy 3-fazowy  C25A Legrand/Hager lub równoważny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623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65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 xml:space="preserve">Rozdzielnia n/t 3x12 modulów , drzwiczki przeźroczyste Legrand/Hager lub równoważny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469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66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Zaślepka do rozdzielni modułowej - 12 modulów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649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67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 xml:space="preserve">Szyna łączeniowa 1-biegunowa dla aparatów modułowych do fi 10mm2 Legrand/Hager lub równoważny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623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68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 xml:space="preserve">Szyna łączeniowa 3-biegunowa dla aparatów modułowych do fi 10mm2 Legrand/Hager lub równoważny 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36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69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Listwa przyłączeniowa 24x4mm2 (N- neutralna) na szynę DIN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409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70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Listwa przyłączeniowa 24x4mm2 (PE-uziemiająca) na szynę DIN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443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71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Szyna DIN 1mb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432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72</w:t>
            </w:r>
          </w:p>
        </w:tc>
        <w:tc>
          <w:tcPr>
            <w:tcW w:w="5362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Akumulator Ni-Cd 3,6V 4Ah   AWEX lub równoważny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398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73</w:t>
            </w:r>
          </w:p>
        </w:tc>
        <w:tc>
          <w:tcPr>
            <w:tcW w:w="5362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Zasilacz dzwonkowy 230V AC/ 3,6V DC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338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74</w:t>
            </w:r>
          </w:p>
        </w:tc>
        <w:tc>
          <w:tcPr>
            <w:tcW w:w="5362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Końcówka na przewód tulejowa 2,5 mm2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50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36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75</w:t>
            </w:r>
          </w:p>
        </w:tc>
        <w:tc>
          <w:tcPr>
            <w:tcW w:w="5362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Końcówka na przewód tulejowa 6 mm2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50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36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lastRenderedPageBreak/>
              <w:t>76</w:t>
            </w:r>
          </w:p>
        </w:tc>
        <w:tc>
          <w:tcPr>
            <w:tcW w:w="5362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Złączka telefoniczna żelowa UY 2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op.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63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77</w:t>
            </w:r>
          </w:p>
        </w:tc>
        <w:tc>
          <w:tcPr>
            <w:tcW w:w="5362" w:type="dxa"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Zestaw remontowy  – 2x gniazdo 230V, 1x gniazdo 5x16A Polam Piła lub równoważny</w:t>
            </w: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kpl.</w:t>
            </w: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648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  <w:tr w:rsidR="0099503D" w:rsidRPr="0099503D" w:rsidTr="0099503D">
        <w:trPr>
          <w:trHeight w:val="270"/>
        </w:trPr>
        <w:tc>
          <w:tcPr>
            <w:tcW w:w="540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5362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666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0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2528" w:type="dxa"/>
            <w:gridSpan w:val="2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99503D">
              <w:rPr>
                <w:rFonts w:ascii="Book Antiqua" w:hAnsi="Book Antiqua"/>
                <w:b/>
                <w:bCs/>
                <w:sz w:val="20"/>
                <w:szCs w:val="20"/>
              </w:rPr>
              <w:t>RAZEM: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184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  <w:tc>
          <w:tcPr>
            <w:tcW w:w="1719" w:type="dxa"/>
            <w:noWrap/>
            <w:hideMark/>
          </w:tcPr>
          <w:p w:rsidR="0099503D" w:rsidRPr="0099503D" w:rsidRDefault="0099503D" w:rsidP="0099503D">
            <w:pPr>
              <w:pStyle w:val="Default"/>
              <w:spacing w:before="60" w:after="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9503D">
              <w:rPr>
                <w:rFonts w:ascii="Book Antiqua" w:hAnsi="Book Antiqua"/>
                <w:sz w:val="20"/>
                <w:szCs w:val="20"/>
              </w:rPr>
              <w:t> </w:t>
            </w:r>
          </w:p>
        </w:tc>
      </w:tr>
    </w:tbl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99503D" w:rsidP="0099503D">
      <w:pPr>
        <w:pStyle w:val="Default"/>
        <w:spacing w:before="60" w:after="60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………………………………………….</w:t>
      </w:r>
    </w:p>
    <w:p w:rsidR="0099503D" w:rsidRDefault="0099503D" w:rsidP="0099503D">
      <w:pPr>
        <w:pStyle w:val="Default"/>
        <w:spacing w:before="60" w:after="60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Podpis Wykonawcy</w:t>
      </w: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F336E" w:rsidRPr="009D6448" w:rsidRDefault="00BF336E" w:rsidP="00606D92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C23391" w:rsidRDefault="00C23391"/>
    <w:sectPr w:rsidR="00C23391" w:rsidSect="00BF336E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charset w:val="EE"/>
    <w:family w:val="roman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B"/>
    <w:multiLevelType w:val="multilevel"/>
    <w:tmpl w:val="4636E9EC"/>
    <w:name w:val="WW8Num11"/>
    <w:lvl w:ilvl="0">
      <w:start w:val="13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>
    <w:nsid w:val="37B37A3E"/>
    <w:multiLevelType w:val="multilevel"/>
    <w:tmpl w:val="AE6AA128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alibri" w:hAnsi="Calibri" w:hint="default"/>
        <w:sz w:val="22"/>
        <w:szCs w:val="22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alibri" w:hAnsi="Calibri" w:hint="default"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3">
    <w:nsid w:val="6285548B"/>
    <w:multiLevelType w:val="multilevel"/>
    <w:tmpl w:val="329CEF7E"/>
    <w:lvl w:ilvl="0">
      <w:start w:val="10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D92"/>
    <w:rsid w:val="00606D92"/>
    <w:rsid w:val="00903D90"/>
    <w:rsid w:val="0099503D"/>
    <w:rsid w:val="00BF336E"/>
    <w:rsid w:val="00C23391"/>
    <w:rsid w:val="00F04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9162F0EA-52CF-47D4-B647-E3B8AA722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06D9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606D92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606D92"/>
    <w:rPr>
      <w:rFonts w:ascii="Arial" w:eastAsia="Lucida Sans Unicode" w:hAnsi="Arial" w:cs="Tahoma"/>
      <w:kern w:val="1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606D92"/>
    <w:pPr>
      <w:autoSpaceDE w:val="0"/>
    </w:pPr>
    <w:rPr>
      <w:rFonts w:eastAsia="Times New Roman" w:cs="Times New Roman"/>
      <w:color w:val="000000"/>
    </w:rPr>
  </w:style>
  <w:style w:type="paragraph" w:styleId="Tekstpodstawowy">
    <w:name w:val="Body Text"/>
    <w:aliases w:val="a2 Znak"/>
    <w:basedOn w:val="Normalny"/>
    <w:link w:val="TekstpodstawowyZnak"/>
    <w:rsid w:val="00BF336E"/>
    <w:pPr>
      <w:widowControl/>
    </w:pPr>
    <w:rPr>
      <w:rFonts w:ascii="Arial" w:eastAsia="Times New Roman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BF336E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BF336E"/>
    <w:pPr>
      <w:widowControl/>
      <w:spacing w:before="120"/>
      <w:jc w:val="both"/>
    </w:pPr>
    <w:rPr>
      <w:rFonts w:eastAsia="Times New Roman"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BF336E"/>
    <w:pPr>
      <w:widowControl/>
      <w:jc w:val="both"/>
    </w:pPr>
    <w:rPr>
      <w:rFonts w:eastAsia="Times New Roman" w:cs="Times New Roman"/>
      <w:kern w:val="0"/>
      <w:lang w:eastAsia="ar-SA" w:bidi="ar-SA"/>
    </w:rPr>
  </w:style>
  <w:style w:type="paragraph" w:customStyle="1" w:styleId="rozdzia">
    <w:name w:val="rozdział"/>
    <w:basedOn w:val="Normalny"/>
    <w:rsid w:val="00BF336E"/>
    <w:pPr>
      <w:widowControl/>
      <w:ind w:left="540" w:hanging="540"/>
      <w:jc w:val="both"/>
    </w:pPr>
    <w:rPr>
      <w:rFonts w:ascii="Verdana" w:eastAsia="Times New Roman" w:hAnsi="Verdana" w:cs="Times New Roman"/>
      <w:b/>
      <w:iCs/>
      <w:kern w:val="0"/>
      <w:sz w:val="20"/>
      <w:szCs w:val="20"/>
      <w:lang w:eastAsia="ar-SA" w:bidi="ar-SA"/>
    </w:rPr>
  </w:style>
  <w:style w:type="paragraph" w:styleId="Akapitzlist">
    <w:name w:val="List Paragraph"/>
    <w:basedOn w:val="Normalny"/>
    <w:uiPriority w:val="34"/>
    <w:qFormat/>
    <w:rsid w:val="00BF336E"/>
    <w:pPr>
      <w:widowControl/>
      <w:ind w:left="708"/>
    </w:pPr>
    <w:rPr>
      <w:rFonts w:eastAsia="Times New Roman" w:cs="Times New Roman"/>
      <w:kern w:val="0"/>
      <w:lang w:eastAsia="ar-SA" w:bidi="ar-SA"/>
    </w:rPr>
  </w:style>
  <w:style w:type="character" w:styleId="Hipercze">
    <w:name w:val="Hyperlink"/>
    <w:basedOn w:val="Domylnaczcionkaakapitu"/>
    <w:uiPriority w:val="99"/>
    <w:semiHidden/>
    <w:unhideWhenUsed/>
    <w:rsid w:val="0099503D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99503D"/>
    <w:rPr>
      <w:color w:val="800080"/>
      <w:u w:val="single"/>
    </w:rPr>
  </w:style>
  <w:style w:type="paragraph" w:customStyle="1" w:styleId="font5">
    <w:name w:val="font5"/>
    <w:basedOn w:val="Normalny"/>
    <w:rsid w:val="0099503D"/>
    <w:pPr>
      <w:widowControl/>
      <w:suppressAutoHyphens w:val="0"/>
      <w:spacing w:before="100" w:beforeAutospacing="1" w:after="100" w:afterAutospacing="1"/>
    </w:pPr>
    <w:rPr>
      <w:rFonts w:ascii="Arial" w:eastAsia="Times New Roman" w:hAnsi="Arial" w:cs="Arial"/>
      <w:kern w:val="0"/>
      <w:sz w:val="20"/>
      <w:szCs w:val="20"/>
      <w:lang w:eastAsia="pl-PL" w:bidi="ar-SA"/>
    </w:rPr>
  </w:style>
  <w:style w:type="paragraph" w:customStyle="1" w:styleId="font6">
    <w:name w:val="font6"/>
    <w:basedOn w:val="Normalny"/>
    <w:rsid w:val="0099503D"/>
    <w:pPr>
      <w:widowControl/>
      <w:suppressAutoHyphens w:val="0"/>
      <w:spacing w:before="100" w:beforeAutospacing="1" w:after="100" w:afterAutospacing="1"/>
    </w:pPr>
    <w:rPr>
      <w:rFonts w:ascii="Arial" w:eastAsia="Times New Roman" w:hAnsi="Arial" w:cs="Arial"/>
      <w:color w:val="000000"/>
      <w:kern w:val="0"/>
      <w:sz w:val="20"/>
      <w:szCs w:val="20"/>
      <w:lang w:eastAsia="pl-PL" w:bidi="ar-SA"/>
    </w:rPr>
  </w:style>
  <w:style w:type="paragraph" w:customStyle="1" w:styleId="font7">
    <w:name w:val="font7"/>
    <w:basedOn w:val="Normalny"/>
    <w:rsid w:val="0099503D"/>
    <w:pPr>
      <w:widowControl/>
      <w:suppressAutoHyphens w:val="0"/>
      <w:spacing w:before="100" w:beforeAutospacing="1" w:after="100" w:afterAutospacing="1"/>
    </w:pPr>
    <w:rPr>
      <w:rFonts w:ascii="Arial" w:eastAsia="Times New Roman" w:hAnsi="Arial" w:cs="Arial"/>
      <w:kern w:val="0"/>
      <w:sz w:val="20"/>
      <w:szCs w:val="20"/>
      <w:lang w:eastAsia="pl-PL" w:bidi="ar-SA"/>
    </w:rPr>
  </w:style>
  <w:style w:type="paragraph" w:customStyle="1" w:styleId="font8">
    <w:name w:val="font8"/>
    <w:basedOn w:val="Normalny"/>
    <w:rsid w:val="0099503D"/>
    <w:pPr>
      <w:widowControl/>
      <w:suppressAutoHyphens w:val="0"/>
      <w:spacing w:before="100" w:beforeAutospacing="1" w:after="100" w:afterAutospacing="1"/>
    </w:pPr>
    <w:rPr>
      <w:rFonts w:ascii="Calibri" w:eastAsia="Times New Roman" w:hAnsi="Calibri" w:cs="Times New Roman"/>
      <w:color w:val="000000"/>
      <w:kern w:val="0"/>
      <w:sz w:val="22"/>
      <w:szCs w:val="22"/>
      <w:lang w:eastAsia="pl-PL" w:bidi="ar-SA"/>
    </w:rPr>
  </w:style>
  <w:style w:type="paragraph" w:customStyle="1" w:styleId="xl66">
    <w:name w:val="xl66"/>
    <w:basedOn w:val="Normalny"/>
    <w:rsid w:val="0099503D"/>
    <w:pPr>
      <w:widowControl/>
      <w:suppressAutoHyphens w:val="0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kern w:val="0"/>
      <w:lang w:eastAsia="pl-PL" w:bidi="ar-SA"/>
    </w:rPr>
  </w:style>
  <w:style w:type="paragraph" w:customStyle="1" w:styleId="xl67">
    <w:name w:val="xl67"/>
    <w:basedOn w:val="Normalny"/>
    <w:rsid w:val="0099503D"/>
    <w:pPr>
      <w:widowControl/>
      <w:suppressAutoHyphens w:val="0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kern w:val="0"/>
      <w:lang w:eastAsia="pl-PL" w:bidi="ar-SA"/>
    </w:rPr>
  </w:style>
  <w:style w:type="paragraph" w:customStyle="1" w:styleId="xl68">
    <w:name w:val="xl68"/>
    <w:basedOn w:val="Normalny"/>
    <w:rsid w:val="0099503D"/>
    <w:pPr>
      <w:widowControl/>
      <w:suppressAutoHyphens w:val="0"/>
      <w:spacing w:before="100" w:beforeAutospacing="1" w:after="100" w:afterAutospacing="1"/>
      <w:textAlignment w:val="center"/>
    </w:pPr>
    <w:rPr>
      <w:rFonts w:ascii="Arial" w:eastAsia="Times New Roman" w:hAnsi="Arial" w:cs="Arial"/>
      <w:kern w:val="0"/>
      <w:lang w:eastAsia="pl-PL" w:bidi="ar-SA"/>
    </w:rPr>
  </w:style>
  <w:style w:type="paragraph" w:customStyle="1" w:styleId="xl69">
    <w:name w:val="xl69"/>
    <w:basedOn w:val="Normalny"/>
    <w:rsid w:val="0099503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kern w:val="0"/>
      <w:lang w:eastAsia="pl-PL" w:bidi="ar-SA"/>
    </w:rPr>
  </w:style>
  <w:style w:type="paragraph" w:customStyle="1" w:styleId="xl70">
    <w:name w:val="xl70"/>
    <w:basedOn w:val="Normalny"/>
    <w:rsid w:val="0099503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0000"/>
      <w:kern w:val="0"/>
      <w:lang w:eastAsia="pl-PL" w:bidi="ar-SA"/>
    </w:rPr>
  </w:style>
  <w:style w:type="paragraph" w:customStyle="1" w:styleId="xl71">
    <w:name w:val="xl71"/>
    <w:basedOn w:val="Normalny"/>
    <w:rsid w:val="0099503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pl-PL" w:bidi="ar-SA"/>
    </w:rPr>
  </w:style>
  <w:style w:type="paragraph" w:customStyle="1" w:styleId="xl72">
    <w:name w:val="xl72"/>
    <w:basedOn w:val="Normalny"/>
    <w:rsid w:val="0099503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center"/>
    </w:pPr>
    <w:rPr>
      <w:rFonts w:ascii="Arial" w:eastAsia="Times New Roman" w:hAnsi="Arial" w:cs="Arial"/>
      <w:kern w:val="0"/>
      <w:lang w:eastAsia="pl-PL" w:bidi="ar-SA"/>
    </w:rPr>
  </w:style>
  <w:style w:type="paragraph" w:customStyle="1" w:styleId="xl73">
    <w:name w:val="xl73"/>
    <w:basedOn w:val="Normalny"/>
    <w:rsid w:val="0099503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eastAsia="Times New Roman" w:cs="Times New Roman"/>
      <w:kern w:val="0"/>
      <w:lang w:eastAsia="pl-PL" w:bidi="ar-SA"/>
    </w:rPr>
  </w:style>
  <w:style w:type="paragraph" w:customStyle="1" w:styleId="xl74">
    <w:name w:val="xl74"/>
    <w:basedOn w:val="Normalny"/>
    <w:rsid w:val="0099503D"/>
    <w:pPr>
      <w:widowControl/>
      <w:shd w:val="clear" w:color="000000" w:fill="FFFFFF"/>
      <w:suppressAutoHyphens w:val="0"/>
      <w:spacing w:before="100" w:beforeAutospacing="1" w:after="100" w:afterAutospacing="1"/>
    </w:pPr>
    <w:rPr>
      <w:rFonts w:ascii="Arial" w:eastAsia="Times New Roman" w:hAnsi="Arial" w:cs="Arial"/>
      <w:color w:val="000000"/>
      <w:kern w:val="0"/>
      <w:lang w:eastAsia="pl-PL" w:bidi="ar-SA"/>
    </w:rPr>
  </w:style>
  <w:style w:type="paragraph" w:customStyle="1" w:styleId="xl75">
    <w:name w:val="xl75"/>
    <w:basedOn w:val="Normalny"/>
    <w:rsid w:val="0099503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kern w:val="0"/>
      <w:lang w:eastAsia="pl-PL" w:bidi="ar-SA"/>
    </w:rPr>
  </w:style>
  <w:style w:type="paragraph" w:customStyle="1" w:styleId="xl76">
    <w:name w:val="xl76"/>
    <w:basedOn w:val="Normalny"/>
    <w:rsid w:val="0099503D"/>
    <w:pPr>
      <w:widowControl/>
      <w:shd w:val="clear" w:color="000000" w:fill="FFFFFF"/>
      <w:suppressAutoHyphens w:val="0"/>
      <w:spacing w:before="100" w:beforeAutospacing="1" w:after="100" w:afterAutospacing="1"/>
    </w:pPr>
    <w:rPr>
      <w:rFonts w:ascii="Arial" w:eastAsia="Times New Roman" w:hAnsi="Arial" w:cs="Arial"/>
      <w:color w:val="000000"/>
      <w:kern w:val="0"/>
      <w:lang w:eastAsia="pl-PL" w:bidi="ar-SA"/>
    </w:rPr>
  </w:style>
  <w:style w:type="paragraph" w:customStyle="1" w:styleId="xl77">
    <w:name w:val="xl77"/>
    <w:basedOn w:val="Normalny"/>
    <w:rsid w:val="0099503D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kern w:val="0"/>
      <w:lang w:eastAsia="pl-PL" w:bidi="ar-SA"/>
    </w:rPr>
  </w:style>
  <w:style w:type="paragraph" w:customStyle="1" w:styleId="xl78">
    <w:name w:val="xl78"/>
    <w:basedOn w:val="Normalny"/>
    <w:rsid w:val="0099503D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0000"/>
      <w:kern w:val="0"/>
      <w:lang w:eastAsia="pl-PL" w:bidi="ar-SA"/>
    </w:rPr>
  </w:style>
  <w:style w:type="paragraph" w:customStyle="1" w:styleId="xl79">
    <w:name w:val="xl79"/>
    <w:basedOn w:val="Normalny"/>
    <w:rsid w:val="0099503D"/>
    <w:pPr>
      <w:widowControl/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kern w:val="0"/>
      <w:lang w:eastAsia="pl-PL" w:bidi="ar-SA"/>
    </w:rPr>
  </w:style>
  <w:style w:type="paragraph" w:customStyle="1" w:styleId="xl80">
    <w:name w:val="xl80"/>
    <w:basedOn w:val="Normalny"/>
    <w:rsid w:val="0099503D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kern w:val="0"/>
      <w:lang w:eastAsia="pl-PL" w:bidi="ar-SA"/>
    </w:rPr>
  </w:style>
  <w:style w:type="paragraph" w:customStyle="1" w:styleId="xl81">
    <w:name w:val="xl81"/>
    <w:basedOn w:val="Normalny"/>
    <w:rsid w:val="0099503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kern w:val="0"/>
      <w:lang w:eastAsia="pl-PL" w:bidi="ar-SA"/>
    </w:rPr>
  </w:style>
  <w:style w:type="paragraph" w:customStyle="1" w:styleId="xl82">
    <w:name w:val="xl82"/>
    <w:basedOn w:val="Normalny"/>
    <w:rsid w:val="0099503D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kern w:val="0"/>
      <w:lang w:eastAsia="pl-PL" w:bidi="ar-SA"/>
    </w:rPr>
  </w:style>
  <w:style w:type="paragraph" w:customStyle="1" w:styleId="xl83">
    <w:name w:val="xl83"/>
    <w:basedOn w:val="Normalny"/>
    <w:rsid w:val="0099503D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kern w:val="0"/>
      <w:sz w:val="16"/>
      <w:szCs w:val="16"/>
      <w:lang w:eastAsia="pl-PL" w:bidi="ar-SA"/>
    </w:rPr>
  </w:style>
  <w:style w:type="paragraph" w:customStyle="1" w:styleId="xl84">
    <w:name w:val="xl84"/>
    <w:basedOn w:val="Normalny"/>
    <w:rsid w:val="0099503D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kern w:val="0"/>
      <w:sz w:val="16"/>
      <w:szCs w:val="16"/>
      <w:lang w:eastAsia="pl-PL" w:bidi="ar-SA"/>
    </w:rPr>
  </w:style>
  <w:style w:type="paragraph" w:customStyle="1" w:styleId="xl85">
    <w:name w:val="xl85"/>
    <w:basedOn w:val="Normalny"/>
    <w:rsid w:val="0099503D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</w:pPr>
    <w:rPr>
      <w:rFonts w:ascii="Arial" w:eastAsia="Times New Roman" w:hAnsi="Arial" w:cs="Arial"/>
      <w:kern w:val="0"/>
      <w:lang w:eastAsia="pl-PL" w:bidi="ar-SA"/>
    </w:rPr>
  </w:style>
  <w:style w:type="paragraph" w:customStyle="1" w:styleId="xl86">
    <w:name w:val="xl86"/>
    <w:basedOn w:val="Normalny"/>
    <w:rsid w:val="0099503D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</w:pPr>
    <w:rPr>
      <w:rFonts w:ascii="Arial" w:eastAsia="Times New Roman" w:hAnsi="Arial" w:cs="Arial"/>
      <w:kern w:val="0"/>
      <w:lang w:eastAsia="pl-PL" w:bidi="ar-SA"/>
    </w:rPr>
  </w:style>
  <w:style w:type="paragraph" w:customStyle="1" w:styleId="xl87">
    <w:name w:val="xl87"/>
    <w:basedOn w:val="Normalny"/>
    <w:rsid w:val="0099503D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</w:pPr>
    <w:rPr>
      <w:rFonts w:ascii="Arial" w:eastAsia="Times New Roman" w:hAnsi="Arial" w:cs="Arial"/>
      <w:color w:val="000000"/>
      <w:kern w:val="0"/>
      <w:lang w:eastAsia="pl-PL" w:bidi="ar-SA"/>
    </w:rPr>
  </w:style>
  <w:style w:type="paragraph" w:customStyle="1" w:styleId="xl88">
    <w:name w:val="xl88"/>
    <w:basedOn w:val="Normalny"/>
    <w:rsid w:val="0099503D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000000"/>
      <w:kern w:val="0"/>
      <w:sz w:val="14"/>
      <w:szCs w:val="14"/>
      <w:lang w:eastAsia="pl-PL" w:bidi="ar-SA"/>
    </w:rPr>
  </w:style>
  <w:style w:type="paragraph" w:customStyle="1" w:styleId="xl89">
    <w:name w:val="xl89"/>
    <w:basedOn w:val="Normalny"/>
    <w:rsid w:val="0099503D"/>
    <w:pPr>
      <w:widowControl/>
      <w:suppressAutoHyphens w:val="0"/>
      <w:spacing w:before="100" w:beforeAutospacing="1" w:after="100" w:afterAutospacing="1"/>
      <w:jc w:val="center"/>
    </w:pPr>
    <w:rPr>
      <w:rFonts w:ascii="Arial" w:eastAsia="Times New Roman" w:hAnsi="Arial" w:cs="Arial"/>
      <w:kern w:val="0"/>
      <w:lang w:eastAsia="pl-PL" w:bidi="ar-SA"/>
    </w:rPr>
  </w:style>
  <w:style w:type="paragraph" w:customStyle="1" w:styleId="xl90">
    <w:name w:val="xl90"/>
    <w:basedOn w:val="Normalny"/>
    <w:rsid w:val="0099503D"/>
    <w:pPr>
      <w:widowControl/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kern w:val="0"/>
      <w:lang w:eastAsia="pl-PL" w:bidi="ar-SA"/>
    </w:rPr>
  </w:style>
  <w:style w:type="paragraph" w:customStyle="1" w:styleId="xl91">
    <w:name w:val="xl91"/>
    <w:basedOn w:val="Normalny"/>
    <w:rsid w:val="0099503D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</w:pPr>
    <w:rPr>
      <w:rFonts w:ascii="Arial" w:eastAsia="Times New Roman" w:hAnsi="Arial" w:cs="Arial"/>
      <w:color w:val="000000"/>
      <w:kern w:val="0"/>
      <w:lang w:eastAsia="pl-PL" w:bidi="ar-SA"/>
    </w:rPr>
  </w:style>
  <w:style w:type="paragraph" w:customStyle="1" w:styleId="xl92">
    <w:name w:val="xl92"/>
    <w:basedOn w:val="Normalny"/>
    <w:rsid w:val="0099503D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</w:pPr>
    <w:rPr>
      <w:rFonts w:eastAsia="Times New Roman" w:cs="Times New Roman"/>
      <w:color w:val="000000"/>
      <w:kern w:val="0"/>
      <w:sz w:val="14"/>
      <w:szCs w:val="14"/>
      <w:lang w:eastAsia="pl-PL" w:bidi="ar-SA"/>
    </w:rPr>
  </w:style>
  <w:style w:type="paragraph" w:customStyle="1" w:styleId="xl93">
    <w:name w:val="xl93"/>
    <w:basedOn w:val="Normalny"/>
    <w:rsid w:val="0099503D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</w:pPr>
    <w:rPr>
      <w:rFonts w:ascii="Arial" w:eastAsia="Times New Roman" w:hAnsi="Arial" w:cs="Arial"/>
      <w:kern w:val="0"/>
      <w:lang w:eastAsia="pl-PL" w:bidi="ar-SA"/>
    </w:rPr>
  </w:style>
  <w:style w:type="paragraph" w:customStyle="1" w:styleId="xl94">
    <w:name w:val="xl94"/>
    <w:basedOn w:val="Normalny"/>
    <w:rsid w:val="0099503D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</w:pPr>
    <w:rPr>
      <w:rFonts w:ascii="Arial" w:eastAsia="Times New Roman" w:hAnsi="Arial" w:cs="Arial"/>
      <w:color w:val="000000"/>
      <w:kern w:val="0"/>
      <w:lang w:eastAsia="pl-PL" w:bidi="ar-SA"/>
    </w:rPr>
  </w:style>
  <w:style w:type="paragraph" w:customStyle="1" w:styleId="xl95">
    <w:name w:val="xl95"/>
    <w:basedOn w:val="Normalny"/>
    <w:rsid w:val="0099503D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</w:pPr>
    <w:rPr>
      <w:rFonts w:ascii="Arial" w:eastAsia="Times New Roman" w:hAnsi="Arial" w:cs="Arial"/>
      <w:color w:val="000000"/>
      <w:kern w:val="0"/>
      <w:lang w:eastAsia="pl-PL" w:bidi="ar-SA"/>
    </w:rPr>
  </w:style>
  <w:style w:type="paragraph" w:customStyle="1" w:styleId="xl96">
    <w:name w:val="xl96"/>
    <w:basedOn w:val="Normalny"/>
    <w:rsid w:val="0099503D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</w:pPr>
    <w:rPr>
      <w:rFonts w:ascii="Arial" w:eastAsia="Times New Roman" w:hAnsi="Arial" w:cs="Arial"/>
      <w:color w:val="000000"/>
      <w:kern w:val="0"/>
      <w:lang w:eastAsia="pl-PL" w:bidi="ar-SA"/>
    </w:rPr>
  </w:style>
  <w:style w:type="paragraph" w:customStyle="1" w:styleId="xl97">
    <w:name w:val="xl97"/>
    <w:basedOn w:val="Normalny"/>
    <w:rsid w:val="0099503D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kern w:val="0"/>
      <w:lang w:eastAsia="pl-PL" w:bidi="ar-SA"/>
    </w:rPr>
  </w:style>
  <w:style w:type="paragraph" w:customStyle="1" w:styleId="xl98">
    <w:name w:val="xl98"/>
    <w:basedOn w:val="Normalny"/>
    <w:rsid w:val="0099503D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C4D79B"/>
      <w:suppressAutoHyphens w:val="0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kern w:val="0"/>
      <w:lang w:eastAsia="pl-PL" w:bidi="ar-SA"/>
    </w:rPr>
  </w:style>
  <w:style w:type="paragraph" w:customStyle="1" w:styleId="xl99">
    <w:name w:val="xl99"/>
    <w:basedOn w:val="Normalny"/>
    <w:rsid w:val="0099503D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4D79B"/>
      <w:suppressAutoHyphens w:val="0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kern w:val="0"/>
      <w:lang w:eastAsia="pl-PL" w:bidi="ar-SA"/>
    </w:rPr>
  </w:style>
  <w:style w:type="paragraph" w:customStyle="1" w:styleId="xl100">
    <w:name w:val="xl100"/>
    <w:basedOn w:val="Normalny"/>
    <w:rsid w:val="0099503D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4D79B"/>
      <w:suppressAutoHyphens w:val="0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kern w:val="0"/>
      <w:lang w:eastAsia="pl-PL" w:bidi="ar-SA"/>
    </w:rPr>
  </w:style>
  <w:style w:type="paragraph" w:customStyle="1" w:styleId="xl101">
    <w:name w:val="xl101"/>
    <w:basedOn w:val="Normalny"/>
    <w:rsid w:val="0099503D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eastAsia="Times New Roman" w:cs="Times New Roman"/>
      <w:kern w:val="0"/>
      <w:lang w:eastAsia="pl-PL" w:bidi="ar-SA"/>
    </w:rPr>
  </w:style>
  <w:style w:type="paragraph" w:customStyle="1" w:styleId="xl102">
    <w:name w:val="xl102"/>
    <w:basedOn w:val="Normalny"/>
    <w:rsid w:val="0099503D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eastAsia="Times New Roman" w:cs="Times New Roman"/>
      <w:kern w:val="0"/>
      <w:lang w:eastAsia="pl-PL" w:bidi="ar-SA"/>
    </w:rPr>
  </w:style>
  <w:style w:type="paragraph" w:customStyle="1" w:styleId="xl103">
    <w:name w:val="xl103"/>
    <w:basedOn w:val="Normalny"/>
    <w:rsid w:val="0099503D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4D79B"/>
      <w:suppressAutoHyphens w:val="0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kern w:val="0"/>
      <w:lang w:eastAsia="pl-PL" w:bidi="ar-SA"/>
    </w:rPr>
  </w:style>
  <w:style w:type="paragraph" w:customStyle="1" w:styleId="xl104">
    <w:name w:val="xl104"/>
    <w:basedOn w:val="Normalny"/>
    <w:rsid w:val="0099503D"/>
    <w:pPr>
      <w:widowControl/>
      <w:pBdr>
        <w:left w:val="single" w:sz="8" w:space="0" w:color="auto"/>
        <w:bottom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color w:val="000000"/>
      <w:kern w:val="0"/>
      <w:lang w:eastAsia="pl-PL" w:bidi="ar-SA"/>
    </w:rPr>
  </w:style>
  <w:style w:type="paragraph" w:customStyle="1" w:styleId="xl105">
    <w:name w:val="xl105"/>
    <w:basedOn w:val="Normalny"/>
    <w:rsid w:val="0099503D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color w:val="000000"/>
      <w:kern w:val="0"/>
      <w:lang w:eastAsia="pl-PL" w:bidi="ar-SA"/>
    </w:rPr>
  </w:style>
  <w:style w:type="table" w:styleId="Tabela-Siatka">
    <w:name w:val="Table Grid"/>
    <w:basedOn w:val="Standardowy"/>
    <w:uiPriority w:val="39"/>
    <w:rsid w:val="009950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04C08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4C08"/>
    <w:rPr>
      <w:rFonts w:ascii="Segoe UI" w:eastAsia="Lucida Sans Unicode" w:hAnsi="Segoe UI" w:cs="Mangal"/>
      <w:kern w:val="1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11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9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1338</Words>
  <Characters>8029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2015-03-06T12:49:00Z</cp:lastPrinted>
  <dcterms:created xsi:type="dcterms:W3CDTF">2015-03-06T12:13:00Z</dcterms:created>
  <dcterms:modified xsi:type="dcterms:W3CDTF">2015-03-06T12:51:00Z</dcterms:modified>
</cp:coreProperties>
</file>