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E40" w:rsidRDefault="002B6E40" w:rsidP="002B6E40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</w:p>
    <w:p w:rsidR="002B6E40" w:rsidRDefault="002B6E40" w:rsidP="002B6E40">
      <w:pPr>
        <w:spacing w:after="0" w:line="240" w:lineRule="auto"/>
        <w:jc w:val="center"/>
        <w:rPr>
          <w:rFonts w:ascii="Book Antiqua" w:hAnsi="Book Antiqua" w:cs="Book Antiqua"/>
          <w:sz w:val="24"/>
          <w:szCs w:val="24"/>
          <w:lang w:eastAsia="pl-PL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4" o:title=""/>
            <w10:wrap type="square" side="right"/>
          </v:shape>
          <o:OLEObject Type="Embed" ProgID="Msxml2.SAXXMLReader.5.0" ShapeID="_x0000_s1026" DrawAspect="Content" ObjectID="_1506491749" r:id="rId5"/>
        </w:object>
      </w:r>
    </w:p>
    <w:p w:rsidR="002B6E40" w:rsidRDefault="002B6E40" w:rsidP="002B6E40">
      <w:pPr>
        <w:spacing w:after="0" w:line="240" w:lineRule="auto"/>
        <w:ind w:left="708" w:firstLine="708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UNIWERSYTET KAZIMIERZA WIELKIEGO</w:t>
      </w:r>
    </w:p>
    <w:p w:rsidR="002B6E40" w:rsidRDefault="002B6E40" w:rsidP="002B6E40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 W BYDGOSZCZY</w:t>
      </w:r>
    </w:p>
    <w:p w:rsidR="002B6E40" w:rsidRDefault="002B6E40" w:rsidP="002B6E40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sz w:val="18"/>
          <w:szCs w:val="18"/>
          <w:lang w:val="en-US" w:eastAsia="pl-PL"/>
        </w:rPr>
      </w:pPr>
      <w:r>
        <w:rPr>
          <w:rFonts w:ascii="Century Gothic" w:hAnsi="Century Gothic" w:cs="Century Gothic"/>
          <w:sz w:val="18"/>
          <w:szCs w:val="18"/>
          <w:lang w:eastAsia="pl-PL"/>
        </w:rPr>
        <w:t xml:space="preserve">ul. Chodkiewicza 30, 85 – 064 Bydgoszcz, tel. </w:t>
      </w:r>
      <w:r>
        <w:rPr>
          <w:rFonts w:ascii="Century Gothic" w:hAnsi="Century Gothic" w:cs="Century Gothic"/>
          <w:sz w:val="18"/>
          <w:szCs w:val="18"/>
          <w:lang w:val="en-US" w:eastAsia="pl-PL"/>
        </w:rPr>
        <w:t>(52) 341 91 35, fax (52) 360 82 06</w:t>
      </w:r>
    </w:p>
    <w:p w:rsidR="002B6E40" w:rsidRDefault="002B6E40" w:rsidP="002B6E40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sz w:val="18"/>
          <w:szCs w:val="18"/>
          <w:lang w:val="en-US" w:eastAsia="pl-PL"/>
        </w:rPr>
      </w:pPr>
      <w:r>
        <w:rPr>
          <w:rFonts w:ascii="Century Gothic" w:hAnsi="Century Gothic" w:cs="Century Gothic"/>
          <w:sz w:val="20"/>
          <w:szCs w:val="20"/>
          <w:lang w:val="en-US" w:eastAsia="pl-PL"/>
        </w:rPr>
        <w:t>NIP 5542647568 REGON 340057695</w:t>
      </w:r>
    </w:p>
    <w:p w:rsidR="002B6E40" w:rsidRDefault="002B6E40" w:rsidP="002B6E40">
      <w:pPr>
        <w:spacing w:after="0" w:line="240" w:lineRule="auto"/>
        <w:ind w:left="4248" w:firstLine="708"/>
        <w:jc w:val="center"/>
        <w:rPr>
          <w:rFonts w:ascii="Century Gothic" w:hAnsi="Century Gothic" w:cs="Century Gothic"/>
          <w:sz w:val="18"/>
          <w:szCs w:val="18"/>
          <w:u w:val="single"/>
          <w:lang w:val="en-US" w:eastAsia="pl-PL"/>
        </w:rPr>
      </w:pPr>
      <w:hyperlink r:id="rId6" w:history="1">
        <w:r>
          <w:rPr>
            <w:rStyle w:val="Hipercze"/>
            <w:rFonts w:ascii="Century Gothic" w:hAnsi="Century Gothic" w:cs="Century Gothic"/>
            <w:sz w:val="18"/>
            <w:szCs w:val="18"/>
            <w:lang w:val="en-US" w:eastAsia="pl-PL"/>
          </w:rPr>
          <w:t>www.ukw.edu.pl</w:t>
        </w:r>
      </w:hyperlink>
    </w:p>
    <w:p w:rsidR="002B6E40" w:rsidRDefault="002B6E40" w:rsidP="002B6E40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val="en-US" w:eastAsia="pl-PL"/>
        </w:rPr>
      </w:pPr>
    </w:p>
    <w:p w:rsidR="002B6E40" w:rsidRDefault="002B6E40" w:rsidP="002B6E40">
      <w:pPr>
        <w:spacing w:after="0" w:line="240" w:lineRule="auto"/>
        <w:ind w:firstLine="708"/>
        <w:jc w:val="right"/>
        <w:rPr>
          <w:rFonts w:ascii="Century Gothic" w:hAnsi="Century Gothic" w:cs="Century Gothic"/>
          <w:sz w:val="18"/>
          <w:szCs w:val="18"/>
          <w:lang w:val="en-US" w:eastAsia="pl-PL"/>
        </w:rPr>
      </w:pPr>
      <w:r>
        <w:rPr>
          <w:rFonts w:ascii="Century Gothic" w:hAnsi="Century Gothic" w:cs="Century Gothic"/>
          <w:sz w:val="18"/>
          <w:szCs w:val="18"/>
          <w:lang w:val="en-US" w:eastAsia="pl-PL"/>
        </w:rPr>
        <w:tab/>
      </w:r>
    </w:p>
    <w:p w:rsidR="002B6E40" w:rsidRDefault="002B6E40" w:rsidP="002B6E40">
      <w:pPr>
        <w:spacing w:after="0" w:line="240" w:lineRule="auto"/>
        <w:jc w:val="right"/>
        <w:rPr>
          <w:rFonts w:ascii="Century Gothic" w:hAnsi="Century Gothic" w:cs="Century Gothic"/>
          <w:bCs/>
          <w:sz w:val="20"/>
          <w:szCs w:val="20"/>
          <w:lang w:val="en-US" w:eastAsia="pl-PL"/>
        </w:rPr>
      </w:pPr>
      <w:r>
        <w:rPr>
          <w:rFonts w:ascii="Century Gothic" w:hAnsi="Century Gothic" w:cs="Century Gothic"/>
          <w:bCs/>
          <w:sz w:val="20"/>
          <w:szCs w:val="20"/>
          <w:lang w:val="en-US" w:eastAsia="pl-PL"/>
        </w:rPr>
        <w:t>Bydgoszcz, 16</w:t>
      </w:r>
      <w:r>
        <w:rPr>
          <w:rFonts w:ascii="Century Gothic" w:hAnsi="Century Gothic" w:cs="Century Gothic"/>
          <w:bCs/>
          <w:sz w:val="20"/>
          <w:szCs w:val="20"/>
          <w:lang w:val="en-US" w:eastAsia="pl-PL"/>
        </w:rPr>
        <w:t>.10.2015r.</w:t>
      </w:r>
    </w:p>
    <w:p w:rsidR="002B6E40" w:rsidRDefault="002B6E40" w:rsidP="002B6E40">
      <w:pPr>
        <w:spacing w:after="0" w:line="240" w:lineRule="auto"/>
        <w:rPr>
          <w:rFonts w:ascii="Century Gothic" w:hAnsi="Century Gothic" w:cs="Century Gothic"/>
          <w:b/>
          <w:bCs/>
          <w:sz w:val="20"/>
          <w:szCs w:val="20"/>
          <w:lang w:val="en-US" w:eastAsia="pl-PL"/>
        </w:rPr>
      </w:pPr>
    </w:p>
    <w:p w:rsidR="002B6E40" w:rsidRDefault="002B6E40" w:rsidP="002B6E40">
      <w:pPr>
        <w:spacing w:after="0" w:line="240" w:lineRule="auto"/>
        <w:rPr>
          <w:rFonts w:ascii="Century Gothic" w:hAnsi="Century Gothic" w:cs="Century Gothic"/>
          <w:b/>
          <w:bCs/>
          <w:sz w:val="20"/>
          <w:szCs w:val="20"/>
          <w:lang w:val="en-US" w:eastAsia="pl-PL"/>
        </w:rPr>
      </w:pPr>
    </w:p>
    <w:p w:rsidR="002B6E40" w:rsidRDefault="002B6E40" w:rsidP="002B6E40">
      <w:pPr>
        <w:spacing w:after="0" w:line="24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BZP-ZO-122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/2015    </w:t>
      </w:r>
    </w:p>
    <w:p w:rsidR="002B6E40" w:rsidRDefault="002B6E40" w:rsidP="002B6E40">
      <w:pPr>
        <w:spacing w:after="0" w:line="24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2B6E40" w:rsidRDefault="002B6E40" w:rsidP="002B6E40">
      <w:pPr>
        <w:spacing w:after="0" w:line="240" w:lineRule="auto"/>
        <w:ind w:firstLine="708"/>
        <w:jc w:val="right"/>
        <w:rPr>
          <w:rFonts w:ascii="Book Antiqua" w:hAnsi="Book Antiqua" w:cs="Book Antiqua"/>
          <w:sz w:val="18"/>
          <w:szCs w:val="18"/>
          <w:lang w:eastAsia="pl-PL"/>
        </w:rPr>
      </w:pPr>
    </w:p>
    <w:p w:rsidR="002B6E40" w:rsidRDefault="002B6E40" w:rsidP="002B6E40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 xml:space="preserve">UNIEWAŻNIENIE POSTĘPOWANIA </w:t>
      </w:r>
    </w:p>
    <w:p w:rsidR="002B6E40" w:rsidRDefault="002B6E40" w:rsidP="002B6E40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W TRYBIE</w:t>
      </w:r>
    </w:p>
    <w:p w:rsidR="002B6E40" w:rsidRDefault="002B6E40" w:rsidP="002B6E40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 xml:space="preserve">ZAPYTANIA OFERTOWEGO </w:t>
      </w:r>
    </w:p>
    <w:p w:rsidR="002B6E40" w:rsidRDefault="002B6E40" w:rsidP="002B6E40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2B6E40" w:rsidRDefault="002B6E40" w:rsidP="002B6E4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ab/>
        <w:t>Uniwersytet Kazimierza Wielkiego w Bydgoszczy informuje</w:t>
      </w:r>
      <w:r>
        <w:rPr>
          <w:rFonts w:ascii="Century Gothic" w:hAnsi="Century Gothic" w:cs="Century Gothic"/>
          <w:sz w:val="20"/>
          <w:szCs w:val="20"/>
          <w:lang w:eastAsia="pl-PL"/>
        </w:rPr>
        <w:t>, że  postępowanie nr BZP/ZO-122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/2015 </w:t>
      </w:r>
      <w:r>
        <w:rPr>
          <w:rFonts w:ascii="Century Gothic" w:hAnsi="Century Gothic" w:cs="Century Gothic"/>
          <w:sz w:val="20"/>
          <w:szCs w:val="20"/>
        </w:rPr>
        <w:t xml:space="preserve">o udzielenie zamówienia publicznego poniżej 30 tys. euro , prowadzonego w trybie Zapytania Ofertowego na: </w:t>
      </w:r>
      <w:r w:rsidRPr="00A72D33">
        <w:rPr>
          <w:rFonts w:ascii="Century Gothic" w:hAnsi="Century Gothic" w:cs="Century Gothic"/>
          <w:b/>
          <w:sz w:val="20"/>
          <w:szCs w:val="20"/>
        </w:rPr>
        <w:t>„</w:t>
      </w:r>
      <w:r w:rsidRPr="00A72D33">
        <w:rPr>
          <w:rFonts w:ascii="Century Gothic" w:hAnsi="Century Gothic" w:cs="Century Gothic"/>
          <w:b/>
          <w:i/>
          <w:iCs/>
          <w:sz w:val="20"/>
          <w:szCs w:val="20"/>
        </w:rPr>
        <w:t>Usługę cateringową dla gości</w:t>
      </w:r>
      <w:r w:rsidRPr="002B6E40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Pr="00A72D33">
        <w:rPr>
          <w:rFonts w:ascii="Century Gothic" w:hAnsi="Century Gothic" w:cs="Century Gothic"/>
          <w:b/>
          <w:i/>
          <w:iCs/>
          <w:sz w:val="20"/>
          <w:szCs w:val="20"/>
        </w:rPr>
        <w:t>konferencji „Kalejdoskop” – Spotkanie Akademickich Festiwali Nauki w dniach 5-6.11. 2015 r. oraz usługę restauracyjną w dniu 5.11.2015”</w:t>
      </w:r>
      <w:r w:rsidRPr="00A72D33">
        <w:rPr>
          <w:rFonts w:ascii="Century Gothic" w:hAnsi="Century Gothic" w:cs="Century Gothic"/>
          <w:b/>
          <w:i/>
          <w:iCs/>
          <w:sz w:val="20"/>
          <w:szCs w:val="20"/>
          <w:lang w:eastAsia="pl-PL"/>
        </w:rPr>
        <w:t>,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zostało unieważnione.</w:t>
      </w:r>
    </w:p>
    <w:p w:rsidR="002B6E40" w:rsidRDefault="002B6E40" w:rsidP="002B6E4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2B6E40" w:rsidRDefault="002B6E40" w:rsidP="002B6E40">
      <w:pPr>
        <w:spacing w:after="0" w:line="360" w:lineRule="auto"/>
        <w:jc w:val="both"/>
        <w:rPr>
          <w:rFonts w:ascii="Century Gothic" w:hAnsi="Century Gothic" w:cs="Century Gothic"/>
          <w:b/>
          <w:bCs/>
          <w:u w:val="single"/>
        </w:rPr>
      </w:pPr>
      <w:r>
        <w:rPr>
          <w:rFonts w:ascii="Century Gothic" w:hAnsi="Century Gothic" w:cs="Century Gothic"/>
          <w:b/>
          <w:bCs/>
          <w:u w:val="single"/>
        </w:rPr>
        <w:t>Uzasadnienie:</w:t>
      </w:r>
      <w:bookmarkStart w:id="0" w:name="_GoBack"/>
      <w:bookmarkEnd w:id="0"/>
    </w:p>
    <w:p w:rsidR="002B6E40" w:rsidRDefault="002B6E40" w:rsidP="002B6E40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18"/>
          <w:szCs w:val="18"/>
        </w:rPr>
        <w:t>W przedmiotowym postępowaniu zostały złożona 1 oferta:</w:t>
      </w:r>
    </w:p>
    <w:p w:rsidR="002B6E40" w:rsidRDefault="002B6E40" w:rsidP="002B6E40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Oferta nr 1</w:t>
      </w:r>
      <w:r>
        <w:rPr>
          <w:rFonts w:ascii="Century Gothic" w:hAnsi="Century Gothic" w:cs="Century Gothic"/>
          <w:sz w:val="18"/>
          <w:szCs w:val="18"/>
        </w:rPr>
        <w:t xml:space="preserve"> – </w:t>
      </w:r>
      <w:r>
        <w:rPr>
          <w:rFonts w:ascii="Century Gothic" w:hAnsi="Century Gothic" w:cs="Century Gothic"/>
          <w:sz w:val="18"/>
          <w:szCs w:val="18"/>
        </w:rPr>
        <w:t>„Wasz Styl” Catering Anetta Pawelczak ul. Bydgoskich Olimpijczyków 7, 85-796 Bydgoszcz</w:t>
      </w:r>
    </w:p>
    <w:p w:rsidR="002B6E40" w:rsidRDefault="002B6E40" w:rsidP="002B6E40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Cena oferty:</w:t>
      </w:r>
      <w:r>
        <w:rPr>
          <w:rFonts w:ascii="Century Gothic" w:hAnsi="Century Gothic" w:cs="Century Gothic"/>
          <w:sz w:val="18"/>
          <w:szCs w:val="18"/>
        </w:rPr>
        <w:t xml:space="preserve"> 16 479,99</w:t>
      </w:r>
      <w:r>
        <w:rPr>
          <w:rFonts w:ascii="Century Gothic" w:hAnsi="Century Gothic" w:cs="Century Gothic"/>
          <w:sz w:val="18"/>
          <w:szCs w:val="18"/>
        </w:rPr>
        <w:t xml:space="preserve"> zł brutto.</w:t>
      </w:r>
    </w:p>
    <w:p w:rsidR="002B6E40" w:rsidRDefault="002B6E40" w:rsidP="002B6E40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</w:p>
    <w:p w:rsidR="002B6E40" w:rsidRDefault="002B6E40" w:rsidP="002B6E40">
      <w:pPr>
        <w:suppressAutoHyphens/>
        <w:spacing w:line="360" w:lineRule="auto"/>
        <w:jc w:val="both"/>
        <w:rPr>
          <w:rFonts w:ascii="Century Gothic" w:hAnsi="Century Gothic" w:cs="Century Gothic"/>
          <w:sz w:val="18"/>
          <w:szCs w:val="18"/>
          <w:lang w:eastAsia="ar-SA"/>
        </w:rPr>
      </w:pP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18"/>
          <w:szCs w:val="18"/>
        </w:rPr>
        <w:t xml:space="preserve">Zamawiający przeznaczył na realizację zamówienia </w:t>
      </w:r>
      <w:r w:rsidR="00A72D33">
        <w:rPr>
          <w:rFonts w:ascii="Century Gothic" w:hAnsi="Century Gothic" w:cs="Century Gothic"/>
          <w:bCs/>
          <w:sz w:val="18"/>
          <w:szCs w:val="18"/>
        </w:rPr>
        <w:t>13 000</w:t>
      </w:r>
      <w:r>
        <w:rPr>
          <w:rFonts w:ascii="Century Gothic" w:hAnsi="Century Gothic" w:cs="Century Gothic"/>
          <w:bCs/>
          <w:sz w:val="18"/>
          <w:szCs w:val="18"/>
        </w:rPr>
        <w:t>,00 zł brutto</w:t>
      </w:r>
      <w:r>
        <w:rPr>
          <w:rFonts w:ascii="Century Gothic" w:hAnsi="Century Gothic" w:cs="Century Gothic"/>
          <w:sz w:val="18"/>
          <w:szCs w:val="18"/>
        </w:rPr>
        <w:t xml:space="preserve">, w związku z tym złożona oferta przewyższa kwotę jaką Zamawiający przeznaczył na sfinansowanie całości zamówienia. </w:t>
      </w:r>
      <w:r>
        <w:rPr>
          <w:rFonts w:ascii="Century Gothic" w:hAnsi="Century Gothic" w:cs="Century Gothic"/>
          <w:sz w:val="18"/>
          <w:szCs w:val="18"/>
          <w:lang w:eastAsia="ar-SA"/>
        </w:rPr>
        <w:t>Po analizie możliwości finansowych, Zamawiający stwierdził, iż w chwili obecn</w:t>
      </w:r>
      <w:r w:rsidR="00A72D33">
        <w:rPr>
          <w:rFonts w:ascii="Century Gothic" w:hAnsi="Century Gothic" w:cs="Century Gothic"/>
          <w:sz w:val="18"/>
          <w:szCs w:val="18"/>
          <w:lang w:eastAsia="ar-SA"/>
        </w:rPr>
        <w:t>ej nie ma możliwości zwiększenia</w:t>
      </w:r>
      <w:r>
        <w:rPr>
          <w:rFonts w:ascii="Century Gothic" w:hAnsi="Century Gothic" w:cs="Century Gothic"/>
          <w:sz w:val="18"/>
          <w:szCs w:val="18"/>
          <w:lang w:eastAsia="ar-SA"/>
        </w:rPr>
        <w:t xml:space="preserve"> kwoty pierwotnie przeznaczonej na realizację zamówienia do kwoty zaoferowanej oferty. W związku z powyższym Zamawiający unieważnił postępowanie.</w:t>
      </w:r>
    </w:p>
    <w:p w:rsidR="002B6E40" w:rsidRDefault="002B6E40" w:rsidP="002B6E40">
      <w:pPr>
        <w:suppressAutoHyphens/>
        <w:spacing w:line="360" w:lineRule="auto"/>
        <w:jc w:val="both"/>
        <w:rPr>
          <w:rFonts w:ascii="Century Gothic" w:hAnsi="Century Gothic" w:cs="Century Gothic"/>
          <w:sz w:val="18"/>
          <w:szCs w:val="18"/>
          <w:lang w:eastAsia="ar-SA"/>
        </w:rPr>
      </w:pPr>
    </w:p>
    <w:p w:rsidR="002B6E40" w:rsidRDefault="002B6E40" w:rsidP="002B6E40">
      <w:pPr>
        <w:ind w:left="6372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    p.o. Kanclerza UKW</w:t>
      </w:r>
    </w:p>
    <w:p w:rsidR="002B6E40" w:rsidRDefault="002B6E40" w:rsidP="002B6E40">
      <w:pPr>
        <w:ind w:left="6372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     mgr Renata Malak</w:t>
      </w:r>
    </w:p>
    <w:p w:rsidR="009F2B39" w:rsidRDefault="009F2B39"/>
    <w:sectPr w:rsidR="009F2B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E40"/>
    <w:rsid w:val="002B6E40"/>
    <w:rsid w:val="009F2B39"/>
    <w:rsid w:val="00A72D33"/>
    <w:rsid w:val="00B00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4081A37-F428-48D6-BAE5-3D31E0E35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B6E4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B6E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213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kw.edu.pl/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202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2015-10-16T06:29:00Z</dcterms:created>
  <dcterms:modified xsi:type="dcterms:W3CDTF">2015-10-16T07:09:00Z</dcterms:modified>
</cp:coreProperties>
</file>