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5E7" w:rsidRPr="00545F3A" w:rsidRDefault="0024243E" w:rsidP="00307FFB">
      <w:pPr>
        <w:pStyle w:val="Normalny1"/>
        <w:spacing w:after="0" w:line="240" w:lineRule="auto"/>
        <w:rPr>
          <w:rFonts w:ascii="Book Antiqua" w:hAnsi="Book Antiqua"/>
          <w:sz w:val="20"/>
        </w:rPr>
      </w:pPr>
      <w:r w:rsidRPr="00545F3A">
        <w:rPr>
          <w:rFonts w:ascii="Book Antiqua" w:hAnsi="Book Antiqua"/>
          <w:sz w:val="20"/>
        </w:rPr>
        <w:t xml:space="preserve">                                                 </w:t>
      </w:r>
    </w:p>
    <w:p w:rsidR="007205E7" w:rsidRPr="00545F3A" w:rsidRDefault="007205E7" w:rsidP="0024243E">
      <w:pPr>
        <w:pStyle w:val="Normalny1"/>
        <w:spacing w:after="0" w:line="240" w:lineRule="auto"/>
        <w:jc w:val="right"/>
        <w:rPr>
          <w:rFonts w:ascii="Book Antiqua" w:eastAsia="Questrial" w:hAnsi="Book Antiqua" w:cs="Questrial"/>
          <w:sz w:val="20"/>
        </w:rPr>
      </w:pPr>
    </w:p>
    <w:p w:rsidR="0024243E" w:rsidRPr="00545F3A" w:rsidRDefault="00307FFB" w:rsidP="0024243E">
      <w:pPr>
        <w:pStyle w:val="Normalny1"/>
        <w:spacing w:after="0" w:line="240" w:lineRule="auto"/>
        <w:jc w:val="right"/>
        <w:rPr>
          <w:rFonts w:ascii="Book Antiqua" w:hAnsi="Book Antiqua"/>
          <w:sz w:val="20"/>
        </w:rPr>
      </w:pPr>
      <w:r w:rsidRPr="00545F3A">
        <w:rPr>
          <w:rFonts w:ascii="Book Antiqua" w:eastAsia="Questrial" w:hAnsi="Book Antiqua" w:cs="Questrial"/>
          <w:sz w:val="20"/>
        </w:rPr>
        <w:t xml:space="preserve">Bydgoszcz, dnia </w:t>
      </w:r>
      <w:r w:rsidR="00545F3A" w:rsidRPr="00545F3A">
        <w:rPr>
          <w:rFonts w:ascii="Book Antiqua" w:eastAsia="Questrial" w:hAnsi="Book Antiqua" w:cs="Questrial"/>
          <w:sz w:val="20"/>
        </w:rPr>
        <w:t>18.01</w:t>
      </w:r>
      <w:r w:rsidR="0024243E" w:rsidRPr="00545F3A">
        <w:rPr>
          <w:rFonts w:ascii="Book Antiqua" w:eastAsia="Questrial" w:hAnsi="Book Antiqua" w:cs="Questrial"/>
          <w:sz w:val="20"/>
        </w:rPr>
        <w:t>.201</w:t>
      </w:r>
      <w:r w:rsidR="00BE49D4" w:rsidRPr="00545F3A">
        <w:rPr>
          <w:rFonts w:ascii="Book Antiqua" w:eastAsia="Questrial" w:hAnsi="Book Antiqua" w:cs="Questrial"/>
          <w:sz w:val="20"/>
        </w:rPr>
        <w:t>5</w:t>
      </w:r>
      <w:r w:rsidR="0024243E" w:rsidRPr="00545F3A">
        <w:rPr>
          <w:rFonts w:ascii="Book Antiqua" w:eastAsia="Questrial" w:hAnsi="Book Antiqua" w:cs="Questrial"/>
          <w:sz w:val="20"/>
        </w:rPr>
        <w:t xml:space="preserve">  r.</w:t>
      </w:r>
    </w:p>
    <w:p w:rsidR="0024243E" w:rsidRPr="00545F3A" w:rsidRDefault="0024243E" w:rsidP="003701F3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3B5CE5" w:rsidP="0024243E">
      <w:pPr>
        <w:pStyle w:val="Normalny1"/>
        <w:spacing w:after="0" w:line="240" w:lineRule="auto"/>
        <w:jc w:val="center"/>
        <w:rPr>
          <w:rFonts w:ascii="Book Antiqua" w:hAnsi="Book Antiqua"/>
          <w:sz w:val="20"/>
        </w:rPr>
      </w:pPr>
      <w:r w:rsidRPr="00545F3A">
        <w:rPr>
          <w:rFonts w:ascii="Book Antiqua" w:hAnsi="Book Antiqua"/>
          <w:noProof/>
          <w:sz w:val="20"/>
          <w:lang w:eastAsia="pl-PL"/>
        </w:rPr>
        <w:drawing>
          <wp:inline distT="0" distB="0" distL="0" distR="0" wp14:anchorId="169D9578" wp14:editId="367BC9DA">
            <wp:extent cx="3609975" cy="1057275"/>
            <wp:effectExtent l="19050" t="0" r="952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243E" w:rsidRPr="00545F3A" w:rsidRDefault="0024243E" w:rsidP="0024243E">
      <w:pPr>
        <w:pStyle w:val="Normalny1"/>
        <w:spacing w:after="0" w:line="240" w:lineRule="auto"/>
        <w:rPr>
          <w:rFonts w:ascii="Book Antiqua" w:hAnsi="Book Antiqua"/>
          <w:sz w:val="20"/>
        </w:rPr>
      </w:pPr>
    </w:p>
    <w:p w:rsidR="0024243E" w:rsidRPr="00545F3A" w:rsidRDefault="0024243E" w:rsidP="0024243E">
      <w:pPr>
        <w:pStyle w:val="Normalny1"/>
        <w:spacing w:after="0" w:line="240" w:lineRule="auto"/>
        <w:ind w:firstLine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Uniwersytet Kazimierza Wielkiego w Bydgoszczy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eastAsia="Times New Roman" w:hAnsi="Book Antiqua" w:cs="Times New Roman"/>
          <w:b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Adres: 85-064 Bydgoszcz,</w:t>
      </w:r>
    </w:p>
    <w:p w:rsidR="0024243E" w:rsidRPr="00545F3A" w:rsidRDefault="0024243E" w:rsidP="0024243E">
      <w:pPr>
        <w:pStyle w:val="Normalny1"/>
        <w:spacing w:after="0" w:line="240" w:lineRule="auto"/>
        <w:ind w:left="540"/>
        <w:jc w:val="center"/>
        <w:rPr>
          <w:rFonts w:ascii="Book Antiqua" w:hAnsi="Book Antiqua"/>
          <w:sz w:val="20"/>
        </w:rPr>
      </w:pPr>
      <w:r w:rsidRPr="00545F3A">
        <w:rPr>
          <w:rFonts w:ascii="Book Antiqua" w:eastAsia="Times New Roman" w:hAnsi="Book Antiqua" w:cs="Times New Roman"/>
          <w:b/>
          <w:sz w:val="20"/>
        </w:rPr>
        <w:t>ul. Chodkiewicza 30</w:t>
      </w: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Default="00545F3A" w:rsidP="00545F3A">
      <w:pPr>
        <w:pStyle w:val="Default"/>
        <w:spacing w:before="60" w:after="60"/>
        <w:rPr>
          <w:rFonts w:ascii="Book Antiqua" w:eastAsia="Calibri" w:hAnsi="Book Antiqua" w:cs="Calibri"/>
          <w:kern w:val="0"/>
          <w:sz w:val="20"/>
          <w:szCs w:val="20"/>
          <w:lang w:eastAsia="ar-SA" w:bidi="ar-SA"/>
        </w:rPr>
      </w:pPr>
    </w:p>
    <w:p w:rsidR="00545F3A" w:rsidRPr="00545F3A" w:rsidRDefault="00545F3A" w:rsidP="00545F3A">
      <w:pPr>
        <w:pStyle w:val="Default"/>
        <w:spacing w:before="60" w:after="60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Numer sprawy: DZP/ZO-1/2016</w:t>
      </w: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color w:val="222222"/>
          <w:sz w:val="20"/>
          <w:szCs w:val="20"/>
          <w:u w:val="single"/>
        </w:rPr>
      </w:pPr>
      <w:r w:rsidRPr="00545F3A">
        <w:rPr>
          <w:rFonts w:ascii="Book Antiqua" w:hAnsi="Book Antiqua"/>
          <w:sz w:val="20"/>
          <w:szCs w:val="20"/>
          <w:u w:val="single"/>
        </w:rPr>
        <w:t xml:space="preserve">Dotyczy postępowania pn.: </w:t>
      </w:r>
      <w:r w:rsidRPr="00545F3A">
        <w:rPr>
          <w:rFonts w:ascii="Book Antiqua" w:hAnsi="Book Antiqua"/>
          <w:color w:val="222222"/>
          <w:sz w:val="20"/>
          <w:szCs w:val="20"/>
          <w:u w:val="single"/>
        </w:rPr>
        <w:t>Pomiary okresowe instalacji elektrycznych w obiektach UKW w roku 2016</w:t>
      </w:r>
    </w:p>
    <w:p w:rsidR="00545F3A" w:rsidRPr="00545F3A" w:rsidRDefault="00545F3A" w:rsidP="003701F3">
      <w:pPr>
        <w:pStyle w:val="Default"/>
        <w:spacing w:before="60" w:after="60"/>
        <w:jc w:val="both"/>
        <w:rPr>
          <w:rFonts w:ascii="Book Antiqua" w:hAnsi="Book Antiqua"/>
          <w:color w:val="222222"/>
          <w:sz w:val="20"/>
          <w:szCs w:val="20"/>
          <w:u w:val="single"/>
        </w:rPr>
      </w:pPr>
    </w:p>
    <w:p w:rsidR="00545F3A" w:rsidRPr="00545F3A" w:rsidRDefault="00545F3A" w:rsidP="00545F3A">
      <w:pPr>
        <w:pStyle w:val="Default"/>
        <w:spacing w:before="60" w:after="60"/>
        <w:jc w:val="center"/>
        <w:rPr>
          <w:rFonts w:ascii="Book Antiqua" w:hAnsi="Book Antiqua"/>
          <w:sz w:val="28"/>
          <w:szCs w:val="20"/>
        </w:rPr>
      </w:pPr>
      <w:r w:rsidRPr="00545F3A">
        <w:rPr>
          <w:rFonts w:ascii="Book Antiqua" w:hAnsi="Book Antiqua"/>
          <w:sz w:val="28"/>
          <w:szCs w:val="20"/>
        </w:rPr>
        <w:t>Odpowiedzi na pytania</w:t>
      </w:r>
      <w:r>
        <w:rPr>
          <w:rFonts w:ascii="Book Antiqua" w:hAnsi="Book Antiqua"/>
          <w:sz w:val="28"/>
          <w:szCs w:val="20"/>
        </w:rPr>
        <w:t xml:space="preserve"> Wykonawców</w:t>
      </w:r>
    </w:p>
    <w:p w:rsidR="00545F3A" w:rsidRPr="00545F3A" w:rsidRDefault="00545F3A" w:rsidP="00545F3A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847C9C" w:rsidRPr="00545F3A" w:rsidRDefault="003701F3" w:rsidP="003701F3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 xml:space="preserve">  Uniwersytet Kazimierza Wielkiego  w Bydgoszczy uprzejmie informuje, że w </w:t>
      </w:r>
      <w:r w:rsidR="00545F3A" w:rsidRPr="00545F3A">
        <w:rPr>
          <w:rFonts w:ascii="Book Antiqua" w:hAnsi="Book Antiqua"/>
          <w:sz w:val="20"/>
          <w:szCs w:val="20"/>
        </w:rPr>
        <w:t xml:space="preserve">przedmiotowym </w:t>
      </w:r>
      <w:r w:rsidRPr="00545F3A">
        <w:rPr>
          <w:rFonts w:ascii="Book Antiqua" w:hAnsi="Book Antiqua"/>
          <w:sz w:val="20"/>
          <w:szCs w:val="20"/>
        </w:rPr>
        <w:t>postępowaniu wpłynęło zapytanie o następującej treści:</w:t>
      </w:r>
    </w:p>
    <w:p w:rsidR="003701F3" w:rsidRPr="00545F3A" w:rsidRDefault="003701F3" w:rsidP="00847C9C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color w:val="000000"/>
          <w:sz w:val="20"/>
          <w:szCs w:val="20"/>
          <w:lang w:eastAsia="ar-SA"/>
        </w:rPr>
      </w:pPr>
    </w:p>
    <w:p w:rsidR="00545F3A" w:rsidRPr="00545F3A" w:rsidRDefault="00545F3A" w:rsidP="00307FFB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545F3A">
        <w:rPr>
          <w:rFonts w:ascii="Book Antiqua" w:hAnsi="Book Antiqua"/>
          <w:sz w:val="20"/>
          <w:szCs w:val="20"/>
          <w:u w:val="single"/>
        </w:rPr>
        <w:t>Pytania:</w:t>
      </w:r>
    </w:p>
    <w:p w:rsidR="00545F3A" w:rsidRDefault="00545F3A" w:rsidP="00545F3A">
      <w:pPr>
        <w:tabs>
          <w:tab w:val="left" w:pos="1200"/>
          <w:tab w:val="right" w:pos="7920"/>
        </w:tabs>
        <w:spacing w:line="276" w:lineRule="auto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Zwracam się z prośba o udzielenie dodatkowych informacji dotyczącyc</w:t>
      </w:r>
      <w:r>
        <w:rPr>
          <w:rFonts w:ascii="Book Antiqua" w:hAnsi="Book Antiqua"/>
          <w:sz w:val="20"/>
          <w:szCs w:val="20"/>
        </w:rPr>
        <w:t>h zakresu prac do wykonania tj.</w:t>
      </w:r>
    </w:p>
    <w:p w:rsidR="00307FFB" w:rsidRPr="00545F3A" w:rsidRDefault="00545F3A" w:rsidP="00545F3A">
      <w:pPr>
        <w:tabs>
          <w:tab w:val="left" w:pos="1200"/>
          <w:tab w:val="right" w:pos="7920"/>
        </w:tabs>
        <w:spacing w:line="276" w:lineRule="auto"/>
        <w:rPr>
          <w:rFonts w:ascii="Book Antiqua" w:hAnsi="Book Antiqua"/>
          <w:color w:val="000000"/>
          <w:sz w:val="20"/>
          <w:szCs w:val="20"/>
          <w:lang w:eastAsia="ar-SA"/>
        </w:rPr>
      </w:pPr>
      <w:r w:rsidRPr="00545F3A">
        <w:rPr>
          <w:rFonts w:ascii="Book Antiqua" w:hAnsi="Book Antiqua"/>
          <w:sz w:val="20"/>
          <w:szCs w:val="20"/>
        </w:rPr>
        <w:t>- przybliżonej powierzchni bud</w:t>
      </w:r>
      <w:r>
        <w:rPr>
          <w:rFonts w:ascii="Book Antiqua" w:hAnsi="Book Antiqua"/>
          <w:sz w:val="20"/>
          <w:szCs w:val="20"/>
        </w:rPr>
        <w:t xml:space="preserve">ynków planowanych do wykonania </w:t>
      </w:r>
      <w:r w:rsidRPr="00545F3A">
        <w:rPr>
          <w:rFonts w:ascii="Book Antiqua" w:hAnsi="Book Antiqua"/>
          <w:sz w:val="20"/>
          <w:szCs w:val="20"/>
        </w:rPr>
        <w:t xml:space="preserve">pomiarów </w:t>
      </w:r>
      <w:r w:rsidRPr="00545F3A">
        <w:rPr>
          <w:rFonts w:ascii="Book Antiqua" w:hAnsi="Book Antiqua"/>
          <w:sz w:val="20"/>
          <w:szCs w:val="20"/>
        </w:rPr>
        <w:br/>
        <w:t>- szacunkowo ilości tablic rozdzielczych, ilości obwodów, ilości urządzeń do badania skuteczności ochrony przeciwporażeniowej.</w:t>
      </w:r>
      <w:r w:rsidRPr="00545F3A">
        <w:rPr>
          <w:rFonts w:ascii="Book Antiqua" w:hAnsi="Book Antiqua"/>
          <w:sz w:val="20"/>
          <w:szCs w:val="20"/>
        </w:rPr>
        <w:br/>
        <w:t>- w jakim terminie możliwa jest wizja lokalna w obiektach planowanych robót.</w:t>
      </w:r>
    </w:p>
    <w:p w:rsidR="00545F3A" w:rsidRDefault="00545F3A" w:rsidP="00545F3A">
      <w:pPr>
        <w:tabs>
          <w:tab w:val="left" w:pos="1200"/>
          <w:tab w:val="right" w:pos="7920"/>
        </w:tabs>
        <w:spacing w:line="276" w:lineRule="auto"/>
        <w:rPr>
          <w:rFonts w:ascii="Book Antiqua" w:hAnsi="Book Antiqua"/>
          <w:color w:val="000000"/>
          <w:sz w:val="20"/>
          <w:szCs w:val="20"/>
          <w:u w:val="single"/>
          <w:lang w:eastAsia="ar-SA"/>
        </w:rPr>
      </w:pPr>
    </w:p>
    <w:p w:rsidR="00307FFB" w:rsidRPr="00545F3A" w:rsidRDefault="00307FFB" w:rsidP="00545F3A">
      <w:pPr>
        <w:tabs>
          <w:tab w:val="left" w:pos="1200"/>
          <w:tab w:val="right" w:pos="7920"/>
        </w:tabs>
        <w:spacing w:line="276" w:lineRule="auto"/>
        <w:rPr>
          <w:rFonts w:ascii="Book Antiqua" w:hAnsi="Book Antiqua"/>
          <w:color w:val="000000"/>
          <w:sz w:val="20"/>
          <w:szCs w:val="20"/>
          <w:u w:val="single"/>
          <w:lang w:eastAsia="ar-SA"/>
        </w:rPr>
      </w:pPr>
      <w:r w:rsidRPr="00545F3A">
        <w:rPr>
          <w:rFonts w:ascii="Book Antiqua" w:hAnsi="Book Antiqua"/>
          <w:color w:val="000000"/>
          <w:sz w:val="20"/>
          <w:szCs w:val="20"/>
          <w:u w:val="single"/>
          <w:lang w:eastAsia="ar-SA"/>
        </w:rPr>
        <w:t>Odpowied</w:t>
      </w:r>
      <w:r w:rsidR="00545F3A" w:rsidRPr="00545F3A">
        <w:rPr>
          <w:rFonts w:ascii="Book Antiqua" w:hAnsi="Book Antiqua"/>
          <w:color w:val="000000"/>
          <w:sz w:val="20"/>
          <w:szCs w:val="20"/>
          <w:u w:val="single"/>
          <w:lang w:eastAsia="ar-SA"/>
        </w:rPr>
        <w:t>zi</w:t>
      </w:r>
    </w:p>
    <w:p w:rsidR="00545F3A" w:rsidRPr="00545F3A" w:rsidRDefault="00545F3A" w:rsidP="00545F3A">
      <w:pPr>
        <w:pStyle w:val="Akapitzlist"/>
        <w:numPr>
          <w:ilvl w:val="0"/>
          <w:numId w:val="34"/>
        </w:numPr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Powierzchnie obiektów wynoszą:</w:t>
      </w:r>
    </w:p>
    <w:p w:rsidR="00545F3A" w:rsidRPr="00545F3A" w:rsidRDefault="00545F3A" w:rsidP="00545F3A">
      <w:pPr>
        <w:pStyle w:val="Akapitzlist"/>
        <w:numPr>
          <w:ilvl w:val="0"/>
          <w:numId w:val="33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Budynek muzeum, ul. Berwińskiego 4 - powierzchnia całkowita wynosi ok. 182 m</w:t>
      </w:r>
      <w:r w:rsidRPr="00545F3A">
        <w:rPr>
          <w:rFonts w:ascii="Book Antiqua" w:hAnsi="Book Antiqua"/>
          <w:sz w:val="20"/>
          <w:szCs w:val="20"/>
          <w:vertAlign w:val="superscript"/>
        </w:rPr>
        <w:t xml:space="preserve">2 </w:t>
      </w:r>
      <w:r w:rsidRPr="00545F3A">
        <w:rPr>
          <w:rFonts w:ascii="Book Antiqua" w:hAnsi="Book Antiqua"/>
          <w:sz w:val="20"/>
          <w:szCs w:val="20"/>
        </w:rPr>
        <w:t>.</w:t>
      </w:r>
    </w:p>
    <w:p w:rsidR="00545F3A" w:rsidRPr="00545F3A" w:rsidRDefault="00545F3A" w:rsidP="00545F3A">
      <w:pPr>
        <w:pStyle w:val="Akapitzlist"/>
        <w:numPr>
          <w:ilvl w:val="0"/>
          <w:numId w:val="33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Budynek dydaktyczny, ul. Plac Kościeleckich 8 - powierzchnia całkowita wynosi ok. 1860 m</w:t>
      </w:r>
      <w:r w:rsidRPr="00545F3A">
        <w:rPr>
          <w:rFonts w:ascii="Book Antiqua" w:hAnsi="Book Antiqua"/>
          <w:sz w:val="20"/>
          <w:szCs w:val="20"/>
          <w:vertAlign w:val="superscript"/>
        </w:rPr>
        <w:t xml:space="preserve">2 </w:t>
      </w:r>
      <w:r w:rsidRPr="00545F3A">
        <w:rPr>
          <w:rFonts w:ascii="Book Antiqua" w:hAnsi="Book Antiqua"/>
          <w:sz w:val="20"/>
          <w:szCs w:val="20"/>
        </w:rPr>
        <w:t>.</w:t>
      </w:r>
    </w:p>
    <w:p w:rsidR="00545F3A" w:rsidRPr="00545F3A" w:rsidRDefault="00545F3A" w:rsidP="00545F3A">
      <w:pPr>
        <w:pStyle w:val="Akapitzlist"/>
        <w:numPr>
          <w:ilvl w:val="0"/>
          <w:numId w:val="33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Budynek dydaktyczny, Jagiellońska 11 - powierzchnia całkowita wynosi ok. 2450 m</w:t>
      </w:r>
      <w:r w:rsidRPr="00545F3A">
        <w:rPr>
          <w:rFonts w:ascii="Book Antiqua" w:hAnsi="Book Antiqua"/>
          <w:sz w:val="20"/>
          <w:szCs w:val="20"/>
          <w:vertAlign w:val="superscript"/>
        </w:rPr>
        <w:t xml:space="preserve">2 </w:t>
      </w:r>
      <w:r w:rsidRPr="00545F3A">
        <w:rPr>
          <w:rFonts w:ascii="Book Antiqua" w:hAnsi="Book Antiqua"/>
          <w:sz w:val="20"/>
          <w:szCs w:val="20"/>
        </w:rPr>
        <w:t>.</w:t>
      </w:r>
    </w:p>
    <w:p w:rsidR="00545F3A" w:rsidRPr="00545F3A" w:rsidRDefault="00545F3A" w:rsidP="00545F3A">
      <w:pPr>
        <w:pStyle w:val="Akapitzlist"/>
        <w:numPr>
          <w:ilvl w:val="0"/>
          <w:numId w:val="33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DS. nr 1, Łużycka 24 - powierzchnia całkowita wynosi ok. 2420 m</w:t>
      </w:r>
      <w:r w:rsidRPr="00545F3A">
        <w:rPr>
          <w:rFonts w:ascii="Book Antiqua" w:hAnsi="Book Antiqua"/>
          <w:sz w:val="20"/>
          <w:szCs w:val="20"/>
          <w:vertAlign w:val="superscript"/>
        </w:rPr>
        <w:t xml:space="preserve">2 </w:t>
      </w:r>
      <w:r w:rsidRPr="00545F3A">
        <w:rPr>
          <w:rFonts w:ascii="Book Antiqua" w:hAnsi="Book Antiqua"/>
          <w:sz w:val="20"/>
          <w:szCs w:val="20"/>
        </w:rPr>
        <w:t>.</w:t>
      </w:r>
    </w:p>
    <w:p w:rsidR="00545F3A" w:rsidRPr="00545F3A" w:rsidRDefault="00545F3A" w:rsidP="00545F3A">
      <w:pPr>
        <w:pStyle w:val="Akapitzlist"/>
        <w:numPr>
          <w:ilvl w:val="0"/>
          <w:numId w:val="33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Poligrafia, ul. Ogińskiego 16 - powierzchnia całkowita wynosi ok. 340 m</w:t>
      </w:r>
      <w:r w:rsidRPr="00545F3A">
        <w:rPr>
          <w:rFonts w:ascii="Book Antiqua" w:hAnsi="Book Antiqua"/>
          <w:sz w:val="20"/>
          <w:szCs w:val="20"/>
          <w:vertAlign w:val="superscript"/>
        </w:rPr>
        <w:t xml:space="preserve">2 </w:t>
      </w:r>
      <w:r w:rsidRPr="00545F3A">
        <w:rPr>
          <w:rFonts w:ascii="Book Antiqua" w:hAnsi="Book Antiqua"/>
          <w:sz w:val="20"/>
          <w:szCs w:val="20"/>
        </w:rPr>
        <w:t>.</w:t>
      </w:r>
    </w:p>
    <w:p w:rsidR="00545F3A" w:rsidRDefault="00545F3A" w:rsidP="00545F3A">
      <w:pPr>
        <w:pStyle w:val="Akapitzlist"/>
        <w:numPr>
          <w:ilvl w:val="0"/>
          <w:numId w:val="33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Ogród Botaniczny, ul. Niemcewicza 2 – cztery budynki o łącznej powierzchni ok. 380 m</w:t>
      </w:r>
      <w:r w:rsidRPr="00545F3A">
        <w:rPr>
          <w:rFonts w:ascii="Book Antiqua" w:hAnsi="Book Antiqua"/>
          <w:sz w:val="20"/>
          <w:szCs w:val="20"/>
          <w:vertAlign w:val="superscript"/>
        </w:rPr>
        <w:t xml:space="preserve">2 </w:t>
      </w:r>
      <w:r w:rsidRPr="00545F3A">
        <w:rPr>
          <w:rFonts w:ascii="Book Antiqua" w:hAnsi="Book Antiqua"/>
          <w:sz w:val="20"/>
          <w:szCs w:val="20"/>
        </w:rPr>
        <w:t>.</w:t>
      </w:r>
    </w:p>
    <w:p w:rsidR="00545F3A" w:rsidRDefault="00545F3A" w:rsidP="00545F3A">
      <w:pPr>
        <w:pStyle w:val="Akapitzlist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545F3A" w:rsidRPr="00545F3A" w:rsidRDefault="00545F3A" w:rsidP="00545F3A">
      <w:pPr>
        <w:pStyle w:val="Akapitzlist"/>
        <w:numPr>
          <w:ilvl w:val="0"/>
          <w:numId w:val="34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Oszacowanie przy wykonywanej wizji lokaln</w:t>
      </w:r>
      <w:r>
        <w:rPr>
          <w:rFonts w:ascii="Book Antiqua" w:hAnsi="Book Antiqua"/>
          <w:sz w:val="20"/>
          <w:szCs w:val="20"/>
        </w:rPr>
        <w:t>ej</w:t>
      </w:r>
      <w:r w:rsidRPr="00545F3A">
        <w:rPr>
          <w:rFonts w:ascii="Book Antiqua" w:hAnsi="Book Antiqua"/>
          <w:sz w:val="20"/>
          <w:szCs w:val="20"/>
        </w:rPr>
        <w:t xml:space="preserve"> obiektów.</w:t>
      </w:r>
      <w:r w:rsidR="00202CA6">
        <w:rPr>
          <w:rFonts w:ascii="Book Antiqua" w:hAnsi="Book Antiqua"/>
          <w:sz w:val="20"/>
          <w:szCs w:val="20"/>
        </w:rPr>
        <w:t xml:space="preserve"> </w:t>
      </w:r>
    </w:p>
    <w:p w:rsidR="00545F3A" w:rsidRPr="00545F3A" w:rsidRDefault="00545F3A" w:rsidP="00545F3A">
      <w:pPr>
        <w:pStyle w:val="Akapitzlist"/>
        <w:numPr>
          <w:ilvl w:val="0"/>
          <w:numId w:val="34"/>
        </w:numPr>
        <w:jc w:val="both"/>
        <w:rPr>
          <w:rFonts w:ascii="Book Antiqua" w:hAnsi="Book Antiqua"/>
          <w:sz w:val="20"/>
          <w:szCs w:val="20"/>
        </w:rPr>
      </w:pPr>
      <w:r w:rsidRPr="00545F3A">
        <w:rPr>
          <w:rFonts w:ascii="Book Antiqua" w:hAnsi="Book Antiqua"/>
          <w:sz w:val="20"/>
          <w:szCs w:val="20"/>
        </w:rPr>
        <w:t>Wizję lokalną można dokonać w godzinach od 7:00 do 18:00 do dnia 20.01.2016 r.</w:t>
      </w:r>
    </w:p>
    <w:p w:rsidR="00545F3A" w:rsidRPr="00545F3A" w:rsidRDefault="00545F3A" w:rsidP="00545F3A">
      <w:pPr>
        <w:jc w:val="both"/>
        <w:rPr>
          <w:rFonts w:ascii="Book Antiqua" w:hAnsi="Book Antiqua"/>
          <w:sz w:val="20"/>
          <w:szCs w:val="20"/>
        </w:rPr>
      </w:pPr>
    </w:p>
    <w:p w:rsidR="004A39B0" w:rsidRPr="00545F3A" w:rsidRDefault="004A39B0" w:rsidP="004A39B0">
      <w:pPr>
        <w:tabs>
          <w:tab w:val="left" w:pos="1200"/>
          <w:tab w:val="right" w:pos="7920"/>
        </w:tabs>
        <w:spacing w:line="276" w:lineRule="auto"/>
        <w:jc w:val="both"/>
        <w:rPr>
          <w:rFonts w:ascii="Book Antiqua" w:hAnsi="Book Antiqua" w:cs="Tahoma"/>
          <w:b/>
          <w:i/>
          <w:sz w:val="20"/>
          <w:szCs w:val="20"/>
        </w:rPr>
      </w:pPr>
    </w:p>
    <w:sectPr w:rsidR="004A39B0" w:rsidRPr="00545F3A" w:rsidSect="003F20B8">
      <w:footerReference w:type="default" r:id="rId10"/>
      <w:pgSz w:w="11906" w:h="16838"/>
      <w:pgMar w:top="1079" w:right="1417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D0A" w:rsidRDefault="00217D0A" w:rsidP="00921BDB">
      <w:r>
        <w:separator/>
      </w:r>
    </w:p>
  </w:endnote>
  <w:endnote w:type="continuationSeparator" w:id="0">
    <w:p w:rsidR="00217D0A" w:rsidRDefault="00217D0A" w:rsidP="00921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tarSymbol">
    <w:altName w:val="Arial Unicode MS"/>
    <w:charset w:val="02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9D4" w:rsidRDefault="00BE49D4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8F7C31">
      <w:rPr>
        <w:noProof/>
      </w:rPr>
      <w:t>1</w:t>
    </w:r>
    <w:r>
      <w:rPr>
        <w:noProof/>
      </w:rPr>
      <w:fldChar w:fldCharType="end"/>
    </w:r>
  </w:p>
  <w:p w:rsidR="00BE49D4" w:rsidRDefault="00BE49D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D0A" w:rsidRDefault="00217D0A" w:rsidP="00921BDB">
      <w:r>
        <w:separator/>
      </w:r>
    </w:p>
  </w:footnote>
  <w:footnote w:type="continuationSeparator" w:id="0">
    <w:p w:rsidR="00217D0A" w:rsidRDefault="00217D0A" w:rsidP="00921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34BCD"/>
    <w:multiLevelType w:val="hybridMultilevel"/>
    <w:tmpl w:val="5F6291C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D57CC2"/>
    <w:multiLevelType w:val="hybridMultilevel"/>
    <w:tmpl w:val="E0A83A84"/>
    <w:lvl w:ilvl="0" w:tplc="73F60EE2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4A7592"/>
    <w:multiLevelType w:val="hybridMultilevel"/>
    <w:tmpl w:val="866C8232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A6071B1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409F47C4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54C711F6"/>
    <w:multiLevelType w:val="hybridMultilevel"/>
    <w:tmpl w:val="9F68BF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1414859"/>
    <w:multiLevelType w:val="hybridMultilevel"/>
    <w:tmpl w:val="B1C2F066"/>
    <w:lvl w:ilvl="0" w:tplc="C2106D1E">
      <w:start w:val="1"/>
      <w:numFmt w:val="decimal"/>
      <w:lvlText w:val="%1."/>
      <w:lvlJc w:val="left"/>
      <w:pPr>
        <w:ind w:left="68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560" w:hanging="360"/>
      </w:pPr>
    </w:lvl>
    <w:lvl w:ilvl="2" w:tplc="0415001B" w:tentative="1">
      <w:start w:val="1"/>
      <w:numFmt w:val="lowerRoman"/>
      <w:lvlText w:val="%3."/>
      <w:lvlJc w:val="right"/>
      <w:pPr>
        <w:ind w:left="8280" w:hanging="180"/>
      </w:pPr>
    </w:lvl>
    <w:lvl w:ilvl="3" w:tplc="0415000F" w:tentative="1">
      <w:start w:val="1"/>
      <w:numFmt w:val="decimal"/>
      <w:lvlText w:val="%4."/>
      <w:lvlJc w:val="left"/>
      <w:pPr>
        <w:ind w:left="9000" w:hanging="360"/>
      </w:pPr>
    </w:lvl>
    <w:lvl w:ilvl="4" w:tplc="04150019" w:tentative="1">
      <w:start w:val="1"/>
      <w:numFmt w:val="lowerLetter"/>
      <w:lvlText w:val="%5."/>
      <w:lvlJc w:val="left"/>
      <w:pPr>
        <w:ind w:left="9720" w:hanging="360"/>
      </w:pPr>
    </w:lvl>
    <w:lvl w:ilvl="5" w:tplc="0415001B" w:tentative="1">
      <w:start w:val="1"/>
      <w:numFmt w:val="lowerRoman"/>
      <w:lvlText w:val="%6."/>
      <w:lvlJc w:val="right"/>
      <w:pPr>
        <w:ind w:left="10440" w:hanging="180"/>
      </w:pPr>
    </w:lvl>
    <w:lvl w:ilvl="6" w:tplc="0415000F" w:tentative="1">
      <w:start w:val="1"/>
      <w:numFmt w:val="decimal"/>
      <w:lvlText w:val="%7."/>
      <w:lvlJc w:val="left"/>
      <w:pPr>
        <w:ind w:left="11160" w:hanging="360"/>
      </w:pPr>
    </w:lvl>
    <w:lvl w:ilvl="7" w:tplc="04150019" w:tentative="1">
      <w:start w:val="1"/>
      <w:numFmt w:val="lowerLetter"/>
      <w:lvlText w:val="%8."/>
      <w:lvlJc w:val="left"/>
      <w:pPr>
        <w:ind w:left="11880" w:hanging="360"/>
      </w:pPr>
    </w:lvl>
    <w:lvl w:ilvl="8" w:tplc="0415001B" w:tentative="1">
      <w:start w:val="1"/>
      <w:numFmt w:val="lowerRoman"/>
      <w:lvlText w:val="%9."/>
      <w:lvlJc w:val="right"/>
      <w:pPr>
        <w:ind w:left="12600" w:hanging="180"/>
      </w:pPr>
    </w:lvl>
  </w:abstractNum>
  <w:abstractNum w:abstractNumId="30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553289"/>
    <w:multiLevelType w:val="hybridMultilevel"/>
    <w:tmpl w:val="01BAA8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9"/>
  </w:num>
  <w:num w:numId="3">
    <w:abstractNumId w:val="23"/>
  </w:num>
  <w:num w:numId="4">
    <w:abstractNumId w:val="3"/>
  </w:num>
  <w:num w:numId="5">
    <w:abstractNumId w:val="14"/>
  </w:num>
  <w:num w:numId="6">
    <w:abstractNumId w:val="0"/>
  </w:num>
  <w:num w:numId="7">
    <w:abstractNumId w:val="8"/>
  </w:num>
  <w:num w:numId="8">
    <w:abstractNumId w:val="11"/>
  </w:num>
  <w:num w:numId="9">
    <w:abstractNumId w:val="20"/>
  </w:num>
  <w:num w:numId="10">
    <w:abstractNumId w:val="21"/>
  </w:num>
  <w:num w:numId="11">
    <w:abstractNumId w:val="12"/>
  </w:num>
  <w:num w:numId="12">
    <w:abstractNumId w:val="16"/>
  </w:num>
  <w:num w:numId="13">
    <w:abstractNumId w:val="26"/>
  </w:num>
  <w:num w:numId="14">
    <w:abstractNumId w:val="15"/>
  </w:num>
  <w:num w:numId="15">
    <w:abstractNumId w:val="34"/>
  </w:num>
  <w:num w:numId="16">
    <w:abstractNumId w:val="29"/>
  </w:num>
  <w:num w:numId="17">
    <w:abstractNumId w:val="33"/>
  </w:num>
  <w:num w:numId="18">
    <w:abstractNumId w:val="17"/>
  </w:num>
  <w:num w:numId="19">
    <w:abstractNumId w:val="5"/>
  </w:num>
  <w:num w:numId="20">
    <w:abstractNumId w:val="22"/>
  </w:num>
  <w:num w:numId="21">
    <w:abstractNumId w:val="27"/>
  </w:num>
  <w:num w:numId="22">
    <w:abstractNumId w:val="1"/>
  </w:num>
  <w:num w:numId="23">
    <w:abstractNumId w:val="4"/>
  </w:num>
  <w:num w:numId="24">
    <w:abstractNumId w:val="13"/>
  </w:num>
  <w:num w:numId="25">
    <w:abstractNumId w:val="31"/>
  </w:num>
  <w:num w:numId="26">
    <w:abstractNumId w:val="25"/>
  </w:num>
  <w:num w:numId="27">
    <w:abstractNumId w:val="6"/>
  </w:num>
  <w:num w:numId="28">
    <w:abstractNumId w:val="32"/>
  </w:num>
  <w:num w:numId="29">
    <w:abstractNumId w:val="18"/>
  </w:num>
  <w:num w:numId="30">
    <w:abstractNumId w:val="10"/>
  </w:num>
  <w:num w:numId="31">
    <w:abstractNumId w:val="7"/>
  </w:num>
  <w:num w:numId="32">
    <w:abstractNumId w:val="28"/>
  </w:num>
  <w:num w:numId="33">
    <w:abstractNumId w:val="24"/>
  </w:num>
  <w:num w:numId="34">
    <w:abstractNumId w:val="2"/>
  </w:num>
  <w:num w:numId="35">
    <w:abstractNumId w:val="19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D89"/>
    <w:rsid w:val="0000772E"/>
    <w:rsid w:val="00014120"/>
    <w:rsid w:val="00042B69"/>
    <w:rsid w:val="00063CD2"/>
    <w:rsid w:val="00065602"/>
    <w:rsid w:val="00071E62"/>
    <w:rsid w:val="000849D8"/>
    <w:rsid w:val="00097F1C"/>
    <w:rsid w:val="000C3A00"/>
    <w:rsid w:val="000C6DAA"/>
    <w:rsid w:val="000E0859"/>
    <w:rsid w:val="000F1F0C"/>
    <w:rsid w:val="000F6739"/>
    <w:rsid w:val="00146CC1"/>
    <w:rsid w:val="001512B4"/>
    <w:rsid w:val="00170960"/>
    <w:rsid w:val="00183236"/>
    <w:rsid w:val="00186F17"/>
    <w:rsid w:val="001B2D39"/>
    <w:rsid w:val="001C0A5F"/>
    <w:rsid w:val="001C2BF0"/>
    <w:rsid w:val="001C2D04"/>
    <w:rsid w:val="001F3FC3"/>
    <w:rsid w:val="002010F3"/>
    <w:rsid w:val="00202CA6"/>
    <w:rsid w:val="00217B84"/>
    <w:rsid w:val="00217D0A"/>
    <w:rsid w:val="00234520"/>
    <w:rsid w:val="0023722A"/>
    <w:rsid w:val="0024243E"/>
    <w:rsid w:val="00243FF1"/>
    <w:rsid w:val="00253C02"/>
    <w:rsid w:val="00254BE8"/>
    <w:rsid w:val="0029189E"/>
    <w:rsid w:val="002A1547"/>
    <w:rsid w:val="002A5465"/>
    <w:rsid w:val="002B6197"/>
    <w:rsid w:val="002C57DB"/>
    <w:rsid w:val="002D66AB"/>
    <w:rsid w:val="002F1C81"/>
    <w:rsid w:val="002F2D85"/>
    <w:rsid w:val="002F4A03"/>
    <w:rsid w:val="002F71BD"/>
    <w:rsid w:val="00300857"/>
    <w:rsid w:val="0030564A"/>
    <w:rsid w:val="00307FFB"/>
    <w:rsid w:val="003158C1"/>
    <w:rsid w:val="00323B9E"/>
    <w:rsid w:val="00327C8B"/>
    <w:rsid w:val="00337C3F"/>
    <w:rsid w:val="00351682"/>
    <w:rsid w:val="00360D8F"/>
    <w:rsid w:val="00361D7D"/>
    <w:rsid w:val="00364EA1"/>
    <w:rsid w:val="003701F3"/>
    <w:rsid w:val="00371D4A"/>
    <w:rsid w:val="003734B2"/>
    <w:rsid w:val="0037386D"/>
    <w:rsid w:val="003909A7"/>
    <w:rsid w:val="003B282F"/>
    <w:rsid w:val="003B5CE5"/>
    <w:rsid w:val="003C0B18"/>
    <w:rsid w:val="003C2EC8"/>
    <w:rsid w:val="003D1AC7"/>
    <w:rsid w:val="003D44AE"/>
    <w:rsid w:val="003D712F"/>
    <w:rsid w:val="003F20B8"/>
    <w:rsid w:val="003F6845"/>
    <w:rsid w:val="004041EF"/>
    <w:rsid w:val="00407FB1"/>
    <w:rsid w:val="004161B9"/>
    <w:rsid w:val="004232AF"/>
    <w:rsid w:val="004253AE"/>
    <w:rsid w:val="00437DD1"/>
    <w:rsid w:val="00446DF5"/>
    <w:rsid w:val="00451A1B"/>
    <w:rsid w:val="004575EF"/>
    <w:rsid w:val="004723D1"/>
    <w:rsid w:val="004928F0"/>
    <w:rsid w:val="004A21F8"/>
    <w:rsid w:val="004A39B0"/>
    <w:rsid w:val="004D1472"/>
    <w:rsid w:val="0050734D"/>
    <w:rsid w:val="005130A9"/>
    <w:rsid w:val="00514F94"/>
    <w:rsid w:val="00525D36"/>
    <w:rsid w:val="00531DC1"/>
    <w:rsid w:val="00535BB8"/>
    <w:rsid w:val="00537B10"/>
    <w:rsid w:val="00545F3A"/>
    <w:rsid w:val="005559E8"/>
    <w:rsid w:val="00563F5D"/>
    <w:rsid w:val="00573F79"/>
    <w:rsid w:val="00576937"/>
    <w:rsid w:val="00583612"/>
    <w:rsid w:val="005A4A0C"/>
    <w:rsid w:val="005C42A3"/>
    <w:rsid w:val="005C5AC7"/>
    <w:rsid w:val="005D5BC3"/>
    <w:rsid w:val="005E0090"/>
    <w:rsid w:val="005E5420"/>
    <w:rsid w:val="006158D1"/>
    <w:rsid w:val="00644C51"/>
    <w:rsid w:val="00657527"/>
    <w:rsid w:val="0066284A"/>
    <w:rsid w:val="006909B0"/>
    <w:rsid w:val="00693D74"/>
    <w:rsid w:val="0069532B"/>
    <w:rsid w:val="00695588"/>
    <w:rsid w:val="00695C16"/>
    <w:rsid w:val="006A4E72"/>
    <w:rsid w:val="006B0DE9"/>
    <w:rsid w:val="006B74F6"/>
    <w:rsid w:val="006C31D3"/>
    <w:rsid w:val="006C4870"/>
    <w:rsid w:val="006C6E96"/>
    <w:rsid w:val="006D0F81"/>
    <w:rsid w:val="006D1B8D"/>
    <w:rsid w:val="006D2095"/>
    <w:rsid w:val="006D2635"/>
    <w:rsid w:val="006D273C"/>
    <w:rsid w:val="006E15A6"/>
    <w:rsid w:val="006E77CE"/>
    <w:rsid w:val="00705A42"/>
    <w:rsid w:val="007201C9"/>
    <w:rsid w:val="007205E7"/>
    <w:rsid w:val="00723D92"/>
    <w:rsid w:val="00735B56"/>
    <w:rsid w:val="00742A65"/>
    <w:rsid w:val="00745558"/>
    <w:rsid w:val="00757EE3"/>
    <w:rsid w:val="00786D86"/>
    <w:rsid w:val="007A1554"/>
    <w:rsid w:val="007B3899"/>
    <w:rsid w:val="007C0233"/>
    <w:rsid w:val="007E447E"/>
    <w:rsid w:val="007F7C08"/>
    <w:rsid w:val="00803D8B"/>
    <w:rsid w:val="008120A3"/>
    <w:rsid w:val="008127F9"/>
    <w:rsid w:val="00812A3E"/>
    <w:rsid w:val="00812FCD"/>
    <w:rsid w:val="00821C1A"/>
    <w:rsid w:val="008274EC"/>
    <w:rsid w:val="0083058F"/>
    <w:rsid w:val="008331CC"/>
    <w:rsid w:val="00834F90"/>
    <w:rsid w:val="00841660"/>
    <w:rsid w:val="00847C9C"/>
    <w:rsid w:val="00856984"/>
    <w:rsid w:val="00865978"/>
    <w:rsid w:val="00885744"/>
    <w:rsid w:val="008B68A2"/>
    <w:rsid w:val="008D3BFB"/>
    <w:rsid w:val="008E14B2"/>
    <w:rsid w:val="008E2F41"/>
    <w:rsid w:val="008E6E0B"/>
    <w:rsid w:val="008F5D23"/>
    <w:rsid w:val="008F7C31"/>
    <w:rsid w:val="00900D89"/>
    <w:rsid w:val="009029C2"/>
    <w:rsid w:val="0090370D"/>
    <w:rsid w:val="009171A6"/>
    <w:rsid w:val="00921BDB"/>
    <w:rsid w:val="00927440"/>
    <w:rsid w:val="00933FE8"/>
    <w:rsid w:val="00935349"/>
    <w:rsid w:val="009364EF"/>
    <w:rsid w:val="00941A45"/>
    <w:rsid w:val="009644DD"/>
    <w:rsid w:val="009851BD"/>
    <w:rsid w:val="009860D9"/>
    <w:rsid w:val="00994ADB"/>
    <w:rsid w:val="009B1B04"/>
    <w:rsid w:val="009B2898"/>
    <w:rsid w:val="009C259F"/>
    <w:rsid w:val="009C5CD2"/>
    <w:rsid w:val="009E0BD6"/>
    <w:rsid w:val="009E4C3B"/>
    <w:rsid w:val="009E4EA3"/>
    <w:rsid w:val="009F0A1F"/>
    <w:rsid w:val="00A0483C"/>
    <w:rsid w:val="00A2215B"/>
    <w:rsid w:val="00A35DED"/>
    <w:rsid w:val="00A533D4"/>
    <w:rsid w:val="00A86CBF"/>
    <w:rsid w:val="00AA22DB"/>
    <w:rsid w:val="00AD19F4"/>
    <w:rsid w:val="00AE5E6C"/>
    <w:rsid w:val="00B114E9"/>
    <w:rsid w:val="00B33ABD"/>
    <w:rsid w:val="00B33AF2"/>
    <w:rsid w:val="00B34060"/>
    <w:rsid w:val="00B367C0"/>
    <w:rsid w:val="00B37CDA"/>
    <w:rsid w:val="00B4137C"/>
    <w:rsid w:val="00B44685"/>
    <w:rsid w:val="00B607FA"/>
    <w:rsid w:val="00B75162"/>
    <w:rsid w:val="00B803C9"/>
    <w:rsid w:val="00B83B5E"/>
    <w:rsid w:val="00B92B08"/>
    <w:rsid w:val="00B97402"/>
    <w:rsid w:val="00BB07EC"/>
    <w:rsid w:val="00BB1A1E"/>
    <w:rsid w:val="00BC3A3E"/>
    <w:rsid w:val="00BE49D4"/>
    <w:rsid w:val="00BF2844"/>
    <w:rsid w:val="00C15D6A"/>
    <w:rsid w:val="00C240E3"/>
    <w:rsid w:val="00C27048"/>
    <w:rsid w:val="00C27BB3"/>
    <w:rsid w:val="00C37181"/>
    <w:rsid w:val="00C41613"/>
    <w:rsid w:val="00C418C4"/>
    <w:rsid w:val="00C53FDE"/>
    <w:rsid w:val="00C70759"/>
    <w:rsid w:val="00C77762"/>
    <w:rsid w:val="00CA45BD"/>
    <w:rsid w:val="00CB2B71"/>
    <w:rsid w:val="00CD4789"/>
    <w:rsid w:val="00CD57C0"/>
    <w:rsid w:val="00CE6B33"/>
    <w:rsid w:val="00CF1485"/>
    <w:rsid w:val="00CF206B"/>
    <w:rsid w:val="00D029F2"/>
    <w:rsid w:val="00D074D9"/>
    <w:rsid w:val="00D10794"/>
    <w:rsid w:val="00D11B3B"/>
    <w:rsid w:val="00D17CBE"/>
    <w:rsid w:val="00D36256"/>
    <w:rsid w:val="00D36854"/>
    <w:rsid w:val="00D40D9F"/>
    <w:rsid w:val="00D41AB7"/>
    <w:rsid w:val="00D51463"/>
    <w:rsid w:val="00D6360F"/>
    <w:rsid w:val="00D74B4C"/>
    <w:rsid w:val="00D776AB"/>
    <w:rsid w:val="00D94B14"/>
    <w:rsid w:val="00DA388D"/>
    <w:rsid w:val="00DA6A3B"/>
    <w:rsid w:val="00DB1ADC"/>
    <w:rsid w:val="00DD32F5"/>
    <w:rsid w:val="00DE2B94"/>
    <w:rsid w:val="00DE4919"/>
    <w:rsid w:val="00E11A4D"/>
    <w:rsid w:val="00E327FA"/>
    <w:rsid w:val="00E423DC"/>
    <w:rsid w:val="00E523DB"/>
    <w:rsid w:val="00E57163"/>
    <w:rsid w:val="00E62A8A"/>
    <w:rsid w:val="00E67CBA"/>
    <w:rsid w:val="00E8318D"/>
    <w:rsid w:val="00EC1BFB"/>
    <w:rsid w:val="00EF2178"/>
    <w:rsid w:val="00EF2601"/>
    <w:rsid w:val="00EF3F53"/>
    <w:rsid w:val="00F15F05"/>
    <w:rsid w:val="00F32ABE"/>
    <w:rsid w:val="00F35F9B"/>
    <w:rsid w:val="00F37099"/>
    <w:rsid w:val="00F50019"/>
    <w:rsid w:val="00F6538E"/>
    <w:rsid w:val="00F659CA"/>
    <w:rsid w:val="00F82757"/>
    <w:rsid w:val="00F82DB2"/>
    <w:rsid w:val="00FA058C"/>
    <w:rsid w:val="00FA6DF3"/>
    <w:rsid w:val="00FB3A42"/>
    <w:rsid w:val="00FE4C5D"/>
    <w:rsid w:val="00FF0F4E"/>
    <w:rsid w:val="00FF3E35"/>
    <w:rsid w:val="00FF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39B0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9C2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rsid w:val="006D273C"/>
    <w:rPr>
      <w:rFonts w:ascii="Courier New" w:hAnsi="Courier New" w:cs="Courier New"/>
      <w:sz w:val="20"/>
      <w:szCs w:val="20"/>
    </w:rPr>
  </w:style>
  <w:style w:type="paragraph" w:styleId="Tekstdymka">
    <w:name w:val="Balloon Text"/>
    <w:basedOn w:val="Normalny"/>
    <w:semiHidden/>
    <w:rsid w:val="00D029F2"/>
    <w:rPr>
      <w:rFonts w:ascii="Tahoma" w:hAnsi="Tahoma" w:cs="Tahoma"/>
      <w:sz w:val="16"/>
      <w:szCs w:val="16"/>
    </w:rPr>
  </w:style>
  <w:style w:type="paragraph" w:customStyle="1" w:styleId="Kolorowalistaakcent11">
    <w:name w:val="Kolorowa lista — akcent 11"/>
    <w:basedOn w:val="Normalny"/>
    <w:qFormat/>
    <w:rsid w:val="00745558"/>
    <w:pPr>
      <w:spacing w:after="200"/>
      <w:ind w:left="720"/>
      <w:contextualSpacing/>
    </w:pPr>
    <w:rPr>
      <w:rFonts w:ascii="Cambria" w:eastAsia="Cambria" w:hAnsi="Cambria"/>
      <w:lang w:val="cs-CZ" w:eastAsia="en-US"/>
    </w:rPr>
  </w:style>
  <w:style w:type="paragraph" w:customStyle="1" w:styleId="ZnakZnakZnakZnak">
    <w:name w:val="Znak Znak Znak Znak"/>
    <w:basedOn w:val="Normalny"/>
    <w:rsid w:val="00803D8B"/>
    <w:rPr>
      <w:rFonts w:ascii="Arial" w:eastAsia="Calibri" w:hAnsi="Arial" w:cs="Arial"/>
    </w:rPr>
  </w:style>
  <w:style w:type="paragraph" w:styleId="Tekstpodstawowy">
    <w:name w:val="Body Text"/>
    <w:aliases w:val="a2"/>
    <w:basedOn w:val="Normalny"/>
    <w:link w:val="TekstpodstawowyZnak"/>
    <w:rsid w:val="00803D8B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">
    <w:name w:val="Tekst podstawowy Znak"/>
    <w:aliases w:val="a2 Znak"/>
    <w:link w:val="Tekstpodstawowy"/>
    <w:locked/>
    <w:rsid w:val="00803D8B"/>
    <w:rPr>
      <w:rFonts w:ascii="Arial" w:eastAsia="Calibri" w:hAnsi="Arial" w:cs="Arial"/>
      <w:sz w:val="24"/>
      <w:szCs w:val="24"/>
      <w:lang w:val="pl-PL" w:eastAsia="ar-SA" w:bidi="ar-SA"/>
    </w:rPr>
  </w:style>
  <w:style w:type="character" w:styleId="Hipercze">
    <w:name w:val="Hyperlink"/>
    <w:rsid w:val="00821C1A"/>
    <w:rPr>
      <w:color w:val="0000FF"/>
      <w:u w:val="single"/>
    </w:rPr>
  </w:style>
  <w:style w:type="paragraph" w:styleId="Nagwek">
    <w:name w:val="header"/>
    <w:basedOn w:val="Normalny"/>
    <w:link w:val="NagwekZnak"/>
    <w:rsid w:val="00921B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921BDB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921BD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921BDB"/>
    <w:rPr>
      <w:sz w:val="24"/>
      <w:szCs w:val="24"/>
    </w:rPr>
  </w:style>
  <w:style w:type="character" w:styleId="Odwoaniedokomentarza">
    <w:name w:val="annotation reference"/>
    <w:rsid w:val="006C487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C48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C4870"/>
  </w:style>
  <w:style w:type="paragraph" w:styleId="Tematkomentarza">
    <w:name w:val="annotation subject"/>
    <w:basedOn w:val="Tekstkomentarza"/>
    <w:next w:val="Tekstkomentarza"/>
    <w:link w:val="TematkomentarzaZnak"/>
    <w:rsid w:val="006C4870"/>
    <w:rPr>
      <w:b/>
      <w:bCs/>
    </w:rPr>
  </w:style>
  <w:style w:type="character" w:customStyle="1" w:styleId="TematkomentarzaZnak">
    <w:name w:val="Temat komentarza Znak"/>
    <w:link w:val="Tematkomentarza"/>
    <w:rsid w:val="006C4870"/>
    <w:rPr>
      <w:b/>
      <w:bCs/>
    </w:rPr>
  </w:style>
  <w:style w:type="paragraph" w:styleId="Akapitzlist">
    <w:name w:val="List Paragraph"/>
    <w:basedOn w:val="Normalny"/>
    <w:uiPriority w:val="34"/>
    <w:qFormat/>
    <w:rsid w:val="006C48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Normalny1">
    <w:name w:val="Normalny1"/>
    <w:rsid w:val="0024243E"/>
    <w:pPr>
      <w:suppressAutoHyphens/>
      <w:spacing w:after="200" w:line="276" w:lineRule="auto"/>
    </w:pPr>
    <w:rPr>
      <w:rFonts w:ascii="Calibri" w:eastAsia="Calibri" w:hAnsi="Calibri" w:cs="Calibri"/>
      <w:color w:val="000000"/>
      <w:sz w:val="22"/>
      <w:lang w:eastAsia="ar-SA"/>
    </w:rPr>
  </w:style>
  <w:style w:type="character" w:customStyle="1" w:styleId="Nagwek1Znak">
    <w:name w:val="Nagłówek 1 Znak"/>
    <w:link w:val="Nagwek1"/>
    <w:rsid w:val="004A39B0"/>
    <w:rPr>
      <w:b/>
      <w:bCs/>
      <w:sz w:val="25"/>
      <w:szCs w:val="25"/>
      <w:lang w:eastAsia="ar-SA"/>
    </w:rPr>
  </w:style>
  <w:style w:type="paragraph" w:customStyle="1" w:styleId="ust">
    <w:name w:val="ust"/>
    <w:rsid w:val="004A39B0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tekst">
    <w:name w:val="tekst"/>
    <w:basedOn w:val="Normalny"/>
    <w:rsid w:val="004A39B0"/>
    <w:pPr>
      <w:suppressLineNumbers/>
      <w:suppressAutoHyphens/>
      <w:spacing w:before="60" w:after="60"/>
      <w:jc w:val="both"/>
    </w:pPr>
    <w:rPr>
      <w:rFonts w:ascii="StarSymbol" w:hAnsi="StarSymbol"/>
      <w:kern w:val="1"/>
      <w:lang w:eastAsia="ar-SA"/>
    </w:rPr>
  </w:style>
  <w:style w:type="paragraph" w:customStyle="1" w:styleId="Default">
    <w:name w:val="Default"/>
    <w:basedOn w:val="Normalny"/>
    <w:rsid w:val="003701F3"/>
    <w:pPr>
      <w:widowControl w:val="0"/>
      <w:suppressAutoHyphens/>
      <w:autoSpaceDE w:val="0"/>
    </w:pPr>
    <w:rPr>
      <w:color w:val="000000"/>
      <w:kern w:val="2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2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FEDC2B-06D2-45A8-840A-3A34FCA81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218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15</vt:lpstr>
    </vt:vector>
  </TitlesOfParts>
  <Company>Microsoft</Company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15</dc:title>
  <dc:creator>OPERA NOWA</dc:creator>
  <cp:lastModifiedBy>magda</cp:lastModifiedBy>
  <cp:revision>3</cp:revision>
  <cp:lastPrinted>2015-02-27T12:53:00Z</cp:lastPrinted>
  <dcterms:created xsi:type="dcterms:W3CDTF">2016-01-18T10:55:00Z</dcterms:created>
  <dcterms:modified xsi:type="dcterms:W3CDTF">2016-01-18T12:16:00Z</dcterms:modified>
</cp:coreProperties>
</file>