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346" w:rsidRDefault="00A15346" w:rsidP="00A15346">
      <w:pPr>
        <w:pStyle w:val="Standard"/>
        <w:spacing w:line="360" w:lineRule="auto"/>
        <w:jc w:val="center"/>
      </w:pPr>
      <w:r>
        <w:rPr>
          <w:rFonts w:ascii="Century Gothic" w:hAnsi="Century Gothic" w:cs="Arial"/>
          <w:b/>
          <w:color w:val="000000"/>
          <w:sz w:val="20"/>
          <w:szCs w:val="20"/>
          <w:lang w:eastAsia="pl-PL"/>
        </w:rPr>
        <w:t xml:space="preserve">Projekt /Umowa </w:t>
      </w:r>
      <w:r>
        <w:rPr>
          <w:rFonts w:ascii="Century Gothic" w:hAnsi="Century Gothic"/>
          <w:b/>
          <w:color w:val="000000"/>
          <w:sz w:val="20"/>
          <w:szCs w:val="20"/>
          <w:lang w:eastAsia="pl-PL"/>
        </w:rPr>
        <w:t>nr..........................</w:t>
      </w:r>
    </w:p>
    <w:p w:rsidR="00A15346" w:rsidRDefault="00A15346" w:rsidP="00A15346">
      <w:pPr>
        <w:pStyle w:val="Standard"/>
        <w:spacing w:line="360" w:lineRule="auto"/>
        <w:jc w:val="both"/>
      </w:pPr>
      <w:r>
        <w:rPr>
          <w:rFonts w:ascii="Century Gothic" w:hAnsi="Century Gothic"/>
          <w:color w:val="000000"/>
          <w:sz w:val="20"/>
          <w:szCs w:val="20"/>
          <w:lang w:eastAsia="pl-PL"/>
        </w:rPr>
        <w:t>zawarta w dniu …………………..2016 roku pomiędzy: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jc w:val="both"/>
      </w:pPr>
      <w:r>
        <w:rPr>
          <w:rFonts w:ascii="Century Gothic" w:hAnsi="Century Gothic"/>
          <w:b/>
          <w:color w:val="000000"/>
          <w:sz w:val="20"/>
          <w:szCs w:val="20"/>
        </w:rPr>
        <w:t>1. Uniwersytetem Kazimierza Wielkiego w Bydgoszczy</w:t>
      </w:r>
      <w:r>
        <w:rPr>
          <w:rFonts w:ascii="Century Gothic" w:hAnsi="Century Gothic"/>
          <w:color w:val="000000"/>
          <w:sz w:val="20"/>
          <w:szCs w:val="20"/>
        </w:rPr>
        <w:t>, adres: 85 – 064 Bydgoszcz, ul. Chodkiewicza 30, NIP 5542647568, REGON 340057695, reprezentowanym przez:</w:t>
      </w:r>
    </w:p>
    <w:p w:rsidR="00A15346" w:rsidRDefault="00A15346" w:rsidP="00A15346">
      <w:pPr>
        <w:pStyle w:val="Standard"/>
        <w:jc w:val="both"/>
      </w:pPr>
      <w:r>
        <w:rPr>
          <w:rFonts w:ascii="Century Gothic" w:hAnsi="Century Gothic"/>
          <w:b/>
          <w:color w:val="000000"/>
          <w:sz w:val="20"/>
          <w:szCs w:val="20"/>
        </w:rPr>
        <w:t>mgr Renatę Malak – p.o. Kanclerza UKW</w:t>
      </w:r>
      <w:r>
        <w:rPr>
          <w:rFonts w:ascii="Century Gothic" w:hAnsi="Century Gothic"/>
          <w:color w:val="000000"/>
          <w:sz w:val="20"/>
          <w:szCs w:val="20"/>
        </w:rPr>
        <w:t>, zwanym dalej „Zamawiającym”</w:t>
      </w:r>
    </w:p>
    <w:p w:rsidR="00A15346" w:rsidRDefault="00A15346" w:rsidP="00A15346">
      <w:pPr>
        <w:pStyle w:val="Standard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przy kontrasygnacie mgr Arletty </w:t>
      </w:r>
      <w:proofErr w:type="spellStart"/>
      <w:r>
        <w:rPr>
          <w:rFonts w:ascii="Century Gothic" w:hAnsi="Century Gothic"/>
          <w:color w:val="000000"/>
          <w:sz w:val="20"/>
          <w:szCs w:val="20"/>
        </w:rPr>
        <w:t>Szyińskiej</w:t>
      </w:r>
      <w:proofErr w:type="spellEnd"/>
      <w:r>
        <w:rPr>
          <w:rFonts w:ascii="Century Gothic" w:hAnsi="Century Gothic"/>
          <w:color w:val="000000"/>
          <w:sz w:val="20"/>
          <w:szCs w:val="20"/>
        </w:rPr>
        <w:t xml:space="preserve"> – Kwestor</w:t>
      </w:r>
    </w:p>
    <w:p w:rsidR="00A15346" w:rsidRDefault="00A15346" w:rsidP="00A15346">
      <w:pPr>
        <w:pStyle w:val="Standard"/>
        <w:jc w:val="both"/>
        <w:rPr>
          <w:rFonts w:ascii="Century Gothic" w:hAnsi="Century Gothic"/>
          <w:color w:val="000000"/>
          <w:sz w:val="20"/>
          <w:szCs w:val="20"/>
        </w:rPr>
      </w:pPr>
    </w:p>
    <w:p w:rsidR="00A15346" w:rsidRDefault="00A15346" w:rsidP="00A15346">
      <w:pPr>
        <w:pStyle w:val="Standard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a,</w:t>
      </w:r>
    </w:p>
    <w:p w:rsidR="00A15346" w:rsidRDefault="00A15346" w:rsidP="00A15346">
      <w:pPr>
        <w:pStyle w:val="Standard"/>
        <w:jc w:val="both"/>
      </w:pPr>
      <w:r>
        <w:rPr>
          <w:rFonts w:ascii="Century Gothic" w:hAnsi="Century Gothic"/>
          <w:b/>
          <w:color w:val="000000"/>
          <w:sz w:val="20"/>
          <w:szCs w:val="20"/>
        </w:rPr>
        <w:t>2. ………………………………………………………………………………………………….</w:t>
      </w:r>
      <w:r>
        <w:rPr>
          <w:rFonts w:ascii="Century Gothic" w:hAnsi="Century Gothic"/>
          <w:color w:val="000000"/>
          <w:sz w:val="20"/>
          <w:szCs w:val="20"/>
        </w:rPr>
        <w:t xml:space="preserve"> zwanym dalej Wykonawcą.</w:t>
      </w:r>
    </w:p>
    <w:p w:rsidR="00A15346" w:rsidRDefault="00A15346" w:rsidP="00A15346">
      <w:pPr>
        <w:pStyle w:val="Standard"/>
        <w:jc w:val="both"/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</w:rPr>
        <w:t xml:space="preserve"> </w:t>
      </w:r>
    </w:p>
    <w:p w:rsidR="00A15346" w:rsidRDefault="00A15346" w:rsidP="00A15346">
      <w:pPr>
        <w:pStyle w:val="Standard"/>
        <w:rPr>
          <w:rFonts w:ascii="Century Gothic" w:hAnsi="Century Gothic"/>
          <w:color w:val="000000"/>
          <w:sz w:val="20"/>
          <w:szCs w:val="20"/>
        </w:rPr>
      </w:pPr>
    </w:p>
    <w:p w:rsidR="00A15346" w:rsidRDefault="00A15346" w:rsidP="00A15346">
      <w:pPr>
        <w:pStyle w:val="Standard"/>
        <w:jc w:val="both"/>
        <w:rPr>
          <w:rFonts w:ascii="Century Gothic" w:hAnsi="Century Gothic"/>
          <w:color w:val="000000"/>
          <w:sz w:val="22"/>
          <w:szCs w:val="22"/>
        </w:rPr>
      </w:pPr>
    </w:p>
    <w:p w:rsidR="00A15346" w:rsidRDefault="00A15346" w:rsidP="00A15346">
      <w:pPr>
        <w:pStyle w:val="Standard"/>
        <w:widowControl w:val="0"/>
        <w:spacing w:line="360" w:lineRule="auto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Niniejsza umowa jest następstwem wyboru przez  Zamawiającego  oferty Wykonawcy i zostaje zawarta zgodnie z art. 4 pkt 8 ustawy z dnia 29 stycznia 2004 r. – Prawo zamówień publicznych (Dz. U. z 2015 r., poz. 2164).</w:t>
      </w:r>
    </w:p>
    <w:p w:rsidR="00A15346" w:rsidRDefault="00A15346" w:rsidP="00A15346">
      <w:pPr>
        <w:pStyle w:val="Standard"/>
        <w:jc w:val="center"/>
        <w:rPr>
          <w:rFonts w:ascii="Century Gothic" w:hAnsi="Century Gothic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b/>
          <w:color w:val="000000"/>
          <w:sz w:val="20"/>
          <w:szCs w:val="20"/>
          <w:lang w:eastAsia="pl-PL"/>
        </w:rPr>
        <w:t>§ 1</w:t>
      </w:r>
    </w:p>
    <w:p w:rsidR="00A15346" w:rsidRDefault="00A15346" w:rsidP="00A15346">
      <w:pPr>
        <w:pStyle w:val="Standard"/>
        <w:jc w:val="center"/>
        <w:rPr>
          <w:rFonts w:ascii="Century Gothic" w:hAnsi="Century Gothic"/>
          <w:b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jc w:val="center"/>
        <w:rPr>
          <w:rFonts w:ascii="Century Gothic" w:hAnsi="Century Gothic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b/>
          <w:color w:val="000000"/>
          <w:sz w:val="20"/>
          <w:szCs w:val="20"/>
          <w:lang w:eastAsia="pl-PL"/>
        </w:rPr>
        <w:t>Przedmiot umowy</w:t>
      </w:r>
    </w:p>
    <w:p w:rsidR="00A15346" w:rsidRDefault="00A15346" w:rsidP="00A15346">
      <w:pPr>
        <w:pStyle w:val="Standard"/>
        <w:jc w:val="center"/>
        <w:rPr>
          <w:rFonts w:ascii="Century Gothic" w:hAnsi="Century Gothic"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both"/>
      </w:pPr>
      <w:r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Przedmiotem Umowy jest nabycie usługi wsparcia technicznego i subskrypcji dla środowiska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eastAsia="pl-PL"/>
        </w:rPr>
        <w:t>wirtualizacyjnego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 Vmware (na okres jednego roku kalendarzowego – wsparcie producenta):</w:t>
      </w:r>
    </w:p>
    <w:p w:rsidR="00A15346" w:rsidRPr="00FA094F" w:rsidRDefault="00A15346" w:rsidP="00A15346">
      <w:pPr>
        <w:pStyle w:val="Standard"/>
        <w:spacing w:line="360" w:lineRule="auto"/>
        <w:jc w:val="both"/>
        <w:rPr>
          <w:lang w:val="en-US"/>
        </w:rPr>
      </w:pPr>
      <w:r>
        <w:rPr>
          <w:rFonts w:ascii="Century Gothic" w:hAnsi="Century Gothic"/>
          <w:color w:val="000000"/>
          <w:sz w:val="20"/>
        </w:rPr>
        <w:tab/>
      </w:r>
      <w:r>
        <w:rPr>
          <w:rFonts w:ascii="Century Gothic" w:hAnsi="Century Gothic"/>
          <w:color w:val="000000"/>
          <w:sz w:val="20"/>
          <w:lang w:val="en-US"/>
        </w:rPr>
        <w:t xml:space="preserve">1) Basic Support Coverage Academic </w:t>
      </w:r>
      <w:proofErr w:type="spellStart"/>
      <w:r>
        <w:rPr>
          <w:rFonts w:ascii="Century Gothic" w:hAnsi="Century Gothic"/>
          <w:color w:val="000000"/>
          <w:sz w:val="20"/>
          <w:lang w:val="en-US"/>
        </w:rPr>
        <w:t>Vmware</w:t>
      </w:r>
      <w:proofErr w:type="spellEnd"/>
      <w:r>
        <w:rPr>
          <w:rFonts w:ascii="Century Gothic" w:hAnsi="Century Gothic"/>
          <w:color w:val="000000"/>
          <w:sz w:val="20"/>
          <w:lang w:val="en-US"/>
        </w:rPr>
        <w:t xml:space="preserve"> vSphere 5/6 Enterprise Plus for 1 processor (</w:t>
      </w:r>
      <w:proofErr w:type="spellStart"/>
      <w:r>
        <w:rPr>
          <w:rFonts w:ascii="Century Gothic" w:hAnsi="Century Gothic"/>
          <w:color w:val="000000"/>
          <w:sz w:val="20"/>
          <w:lang w:val="en-US"/>
        </w:rPr>
        <w:t>numery</w:t>
      </w:r>
      <w:proofErr w:type="spellEnd"/>
      <w:r>
        <w:rPr>
          <w:rFonts w:ascii="Century Gothic" w:hAnsi="Century Gothic"/>
          <w:color w:val="000000"/>
          <w:sz w:val="20"/>
          <w:lang w:val="en-US"/>
        </w:rPr>
        <w:t xml:space="preserve"> </w:t>
      </w:r>
      <w:proofErr w:type="spellStart"/>
      <w:r>
        <w:rPr>
          <w:rFonts w:ascii="Century Gothic" w:hAnsi="Century Gothic"/>
          <w:color w:val="000000"/>
          <w:sz w:val="20"/>
          <w:lang w:val="en-US"/>
        </w:rPr>
        <w:t>kontraktów</w:t>
      </w:r>
      <w:proofErr w:type="spellEnd"/>
      <w:r>
        <w:rPr>
          <w:rFonts w:ascii="Century Gothic" w:hAnsi="Century Gothic"/>
          <w:color w:val="000000"/>
          <w:sz w:val="20"/>
          <w:lang w:val="en-US"/>
        </w:rPr>
        <w:t xml:space="preserve">: 42416759 – 26  </w:t>
      </w:r>
      <w:proofErr w:type="spellStart"/>
      <w:r>
        <w:rPr>
          <w:rFonts w:ascii="Century Gothic" w:hAnsi="Century Gothic"/>
          <w:color w:val="000000"/>
          <w:sz w:val="20"/>
          <w:lang w:val="en-US"/>
        </w:rPr>
        <w:t>sztuk</w:t>
      </w:r>
      <w:proofErr w:type="spellEnd"/>
      <w:r>
        <w:rPr>
          <w:rFonts w:ascii="Century Gothic" w:hAnsi="Century Gothic"/>
          <w:color w:val="000000"/>
          <w:sz w:val="20"/>
          <w:lang w:val="en-US"/>
        </w:rPr>
        <w:t xml:space="preserve"> (CPU), </w:t>
      </w:r>
      <w:proofErr w:type="spellStart"/>
      <w:r>
        <w:rPr>
          <w:rFonts w:ascii="Century Gothic" w:hAnsi="Century Gothic"/>
          <w:color w:val="000000"/>
          <w:sz w:val="20"/>
          <w:lang w:val="en-US"/>
        </w:rPr>
        <w:t>łącznie</w:t>
      </w:r>
      <w:proofErr w:type="spellEnd"/>
      <w:r>
        <w:rPr>
          <w:rFonts w:ascii="Century Gothic" w:hAnsi="Century Gothic"/>
          <w:color w:val="000000"/>
          <w:sz w:val="20"/>
          <w:lang w:val="en-US"/>
        </w:rPr>
        <w:t xml:space="preserve"> 26 </w:t>
      </w:r>
      <w:proofErr w:type="spellStart"/>
      <w:r>
        <w:rPr>
          <w:rFonts w:ascii="Century Gothic" w:hAnsi="Century Gothic"/>
          <w:color w:val="000000"/>
          <w:sz w:val="20"/>
          <w:lang w:val="en-US"/>
        </w:rPr>
        <w:t>sztuk</w:t>
      </w:r>
      <w:proofErr w:type="spellEnd"/>
      <w:r>
        <w:rPr>
          <w:rFonts w:ascii="Century Gothic" w:hAnsi="Century Gothic"/>
          <w:color w:val="000000"/>
          <w:sz w:val="20"/>
          <w:lang w:val="en-US"/>
        </w:rPr>
        <w:t xml:space="preserve"> (CPU);</w:t>
      </w:r>
    </w:p>
    <w:p w:rsidR="00A15346" w:rsidRPr="00FA094F" w:rsidRDefault="00A15346" w:rsidP="00A15346">
      <w:pPr>
        <w:pStyle w:val="Standard"/>
        <w:spacing w:line="360" w:lineRule="auto"/>
        <w:jc w:val="both"/>
        <w:rPr>
          <w:lang w:val="en-US"/>
        </w:rPr>
      </w:pPr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ab/>
        <w:t xml:space="preserve">2) Basic Support Coverage Academic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Vmware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vCenter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Server 5/6 Standard for vSphere</w:t>
      </w:r>
      <w:r>
        <w:rPr>
          <w:rFonts w:ascii="Century Gothic" w:hAnsi="Century Gothic" w:cs="Calibri"/>
          <w:b/>
          <w:bCs/>
          <w:color w:val="000000"/>
          <w:sz w:val="20"/>
          <w:szCs w:val="20"/>
          <w:lang w:val="en-US" w:eastAsia="pl-PL"/>
        </w:rPr>
        <w:t xml:space="preserve"> </w:t>
      </w:r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5/6 (Per Instance) (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numery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kontraktów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: 42416759 – 2 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sztuki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),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łącznie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2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sztuki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proofErr w:type="spellStart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vCenter</w:t>
      </w:r>
      <w:proofErr w:type="spellEnd"/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Server;</w:t>
      </w:r>
    </w:p>
    <w:p w:rsidR="00A15346" w:rsidRDefault="00A15346" w:rsidP="00A15346">
      <w:pPr>
        <w:pStyle w:val="Standard"/>
        <w:spacing w:line="360" w:lineRule="auto"/>
        <w:jc w:val="both"/>
      </w:pPr>
      <w:r>
        <w:rPr>
          <w:rFonts w:ascii="Century Gothic" w:hAnsi="Century Gothic" w:cs="Calibri"/>
          <w:color w:val="000000"/>
          <w:sz w:val="20"/>
          <w:szCs w:val="20"/>
          <w:lang w:eastAsia="pl-PL"/>
        </w:rPr>
        <w:t>dla oprogramowania, które Zamawiający nabył na podstawie odrębnych umów, na zasadach określonych w niniejszej Umowie oraz ogólnych warunkach Producenta (wsparcie Producenta).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§ 2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Warunki świadczenia usługi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1. Przekazanie Przedmiotu Umowy odbędzie się na podstawie stosownego protokołu odbioru.</w:t>
      </w:r>
    </w:p>
    <w:p w:rsidR="00A15346" w:rsidRDefault="00A15346" w:rsidP="00A15346">
      <w:pPr>
        <w:pStyle w:val="Standard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2. Zamawiający otrzyma od Wykonawcy poświadczenie upoważniające do korzystania z usługi wsparcia technicznego i subskrypcji dla oprogramowania, na zasadach określonych w niniejszej Umowie oraz w ogólnych warunkach Producenta (wsparcie Producenta). Potwierdzenie uruchomienia kontraktów, o których mowa jest w </w:t>
      </w:r>
      <w:r>
        <w:rPr>
          <w:rFonts w:ascii="Century Gothic" w:hAnsi="Century Gothic"/>
          <w:color w:val="000000"/>
          <w:sz w:val="20"/>
          <w:szCs w:val="20"/>
          <w:lang w:eastAsia="pl-PL"/>
        </w:rPr>
        <w:t>§ 1</w:t>
      </w:r>
      <w:r>
        <w:rPr>
          <w:rFonts w:ascii="Century Gothic" w:hAnsi="Century Gothic"/>
          <w:b/>
          <w:color w:val="000000"/>
          <w:sz w:val="20"/>
          <w:szCs w:val="20"/>
          <w:lang w:eastAsia="pl-PL"/>
        </w:rPr>
        <w:t xml:space="preserve"> 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Umowy zostanie zrealizowane także za pośrednictwem strony www Producenta – http://vmware.com/ ; https://my.vmware.com/ (konto w serwisie Producenta, należące do Uniwersytetu Kazimierza Wielkiego).  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3. Wykonawca oświadcza i zapewnia, że poświadczenie uprawnia Zamawiającego do korzystania z aktualizacji oprogramowania na niżej wymienionych polach eksploatacji:</w:t>
      </w:r>
    </w:p>
    <w:p w:rsidR="00A15346" w:rsidRDefault="00A15346" w:rsidP="00A15346">
      <w:pPr>
        <w:pStyle w:val="Standard"/>
        <w:spacing w:line="360" w:lineRule="auto"/>
        <w:ind w:left="567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lastRenderedPageBreak/>
        <w:t>a) prawo zwielokrotniania w zakresie, w którym jest to niezbędne dla instalowania, uruchamiania, przechowywania i korzystania z aktualizacji oprogramowania;</w:t>
      </w:r>
    </w:p>
    <w:p w:rsidR="00A15346" w:rsidRDefault="00A15346" w:rsidP="00A15346">
      <w:pPr>
        <w:pStyle w:val="Standard"/>
        <w:spacing w:line="360" w:lineRule="auto"/>
        <w:ind w:left="567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b) sporządzenia kopii oprogramowania i aktualizacji oprogramowania dla celów archiwalnych lub jako kopii zapasowych.</w:t>
      </w:r>
    </w:p>
    <w:p w:rsidR="00E21F55" w:rsidRDefault="00A15346" w:rsidP="00E21F55">
      <w:pPr>
        <w:pStyle w:val="NormalnyWeb"/>
        <w:spacing w:before="0" w:after="0"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</w:rPr>
        <w:t>4.</w:t>
      </w:r>
      <w:r>
        <w:rPr>
          <w:rFonts w:ascii="Century Gothic" w:hAnsi="Century Gothic"/>
          <w:color w:val="000000"/>
          <w:sz w:val="20"/>
          <w:szCs w:val="20"/>
        </w:rPr>
        <w:t xml:space="preserve"> Wykonawca oświadcza, że Zamawiający będzie miał prawo do tworzenia zgłoszeń serwisowych w obrębie Przedmiotu Umowy, bezpośrednio za pomocą strony Producenta (</w:t>
      </w:r>
      <w:hyperlink r:id="rId5" w:history="1">
        <w:r>
          <w:rPr>
            <w:rFonts w:ascii="Century Gothic" w:hAnsi="Century Gothic"/>
            <w:color w:val="000000"/>
            <w:sz w:val="20"/>
            <w:szCs w:val="20"/>
          </w:rPr>
          <w:t>http://vmware.com</w:t>
        </w:r>
      </w:hyperlink>
      <w:r>
        <w:rPr>
          <w:rFonts w:ascii="Century Gothic" w:hAnsi="Century Gothic"/>
          <w:color w:val="000000"/>
          <w:sz w:val="20"/>
          <w:szCs w:val="20"/>
        </w:rPr>
        <w:t xml:space="preserve"> ; </w:t>
      </w:r>
      <w:hyperlink r:id="rId6" w:history="1">
        <w:r>
          <w:rPr>
            <w:rFonts w:ascii="Century Gothic" w:hAnsi="Century Gothic"/>
            <w:color w:val="000000"/>
            <w:sz w:val="20"/>
            <w:szCs w:val="20"/>
          </w:rPr>
          <w:t>https://my.vmware.com/</w:t>
        </w:r>
      </w:hyperlink>
      <w:r>
        <w:rPr>
          <w:rFonts w:ascii="Century Gothic" w:hAnsi="Century Gothic"/>
          <w:color w:val="000000"/>
          <w:sz w:val="20"/>
          <w:szCs w:val="20"/>
        </w:rPr>
        <w:t>), z poziomu konta, o którym mowa § 2</w:t>
      </w:r>
      <w:r>
        <w:rPr>
          <w:rFonts w:ascii="Century Gothic" w:hAnsi="Century Gothic"/>
          <w:b/>
          <w:color w:val="000000"/>
          <w:sz w:val="20"/>
          <w:szCs w:val="20"/>
        </w:rPr>
        <w:t xml:space="preserve">  </w:t>
      </w:r>
      <w:r>
        <w:rPr>
          <w:rFonts w:ascii="Century Gothic" w:hAnsi="Century Gothic"/>
          <w:color w:val="000000"/>
          <w:sz w:val="20"/>
          <w:szCs w:val="20"/>
        </w:rPr>
        <w:t>pkt. 2</w:t>
      </w:r>
      <w:r>
        <w:rPr>
          <w:rFonts w:ascii="Century Gothic" w:hAnsi="Century Gothic"/>
          <w:b/>
          <w:color w:val="000000"/>
          <w:sz w:val="20"/>
          <w:szCs w:val="20"/>
        </w:rPr>
        <w:t xml:space="preserve"> </w:t>
      </w:r>
      <w:r>
        <w:rPr>
          <w:rFonts w:ascii="Century Gothic" w:hAnsi="Century Gothic" w:cs="Verdana"/>
          <w:color w:val="000000"/>
          <w:sz w:val="20"/>
          <w:szCs w:val="20"/>
        </w:rPr>
        <w:t>umowy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:rsidR="00A15346" w:rsidRDefault="00E21F55" w:rsidP="00E21F55">
      <w:pPr>
        <w:pStyle w:val="NormalnyWeb"/>
        <w:spacing w:before="0" w:after="0" w:line="360" w:lineRule="auto"/>
        <w:jc w:val="both"/>
      </w:pPr>
      <w:r w:rsidRPr="00E21F55">
        <w:rPr>
          <w:rFonts w:ascii="Century Gothic" w:hAnsi="Century Gothic"/>
          <w:sz w:val="20"/>
          <w:szCs w:val="20"/>
        </w:rPr>
        <w:t>5.</w:t>
      </w:r>
      <w:r>
        <w:t xml:space="preserve"> </w:t>
      </w:r>
      <w:r w:rsidR="00A15346">
        <w:rPr>
          <w:rFonts w:ascii="Century Gothic" w:hAnsi="Century Gothic"/>
          <w:color w:val="000000"/>
          <w:sz w:val="20"/>
          <w:szCs w:val="20"/>
        </w:rPr>
        <w:t>Wykonawca oświadcza, że Przedmiot Umowy umożliwia Zamawiającemu podniesienie lub obniżenie wersji oprogramowania wskazanego  § 1</w:t>
      </w:r>
      <w:r w:rsidR="00A15346">
        <w:rPr>
          <w:rFonts w:ascii="Century Gothic" w:hAnsi="Century Gothic"/>
          <w:b/>
          <w:color w:val="000000"/>
          <w:sz w:val="20"/>
          <w:szCs w:val="20"/>
        </w:rPr>
        <w:t xml:space="preserve"> </w:t>
      </w:r>
      <w:r w:rsidR="00A15346">
        <w:rPr>
          <w:rFonts w:ascii="Century Gothic" w:hAnsi="Century Gothic" w:cs="Verdana"/>
          <w:color w:val="000000"/>
          <w:sz w:val="20"/>
          <w:szCs w:val="20"/>
        </w:rPr>
        <w:t>Umowy</w:t>
      </w:r>
      <w:r w:rsidR="00A15346">
        <w:rPr>
          <w:rFonts w:ascii="Century Gothic" w:hAnsi="Century Gothic"/>
          <w:color w:val="000000"/>
          <w:sz w:val="20"/>
          <w:szCs w:val="20"/>
        </w:rPr>
        <w:t>, do oficjalnie dostępnych wersji w czasie trwania kontraktów, o których mowa jest w  § 1</w:t>
      </w:r>
      <w:r w:rsidR="00A15346">
        <w:rPr>
          <w:rFonts w:ascii="Century Gothic" w:hAnsi="Century Gothic"/>
          <w:b/>
          <w:color w:val="000000"/>
          <w:sz w:val="20"/>
          <w:szCs w:val="20"/>
        </w:rPr>
        <w:t xml:space="preserve"> </w:t>
      </w:r>
      <w:r w:rsidR="00A15346">
        <w:rPr>
          <w:rFonts w:ascii="Century Gothic" w:hAnsi="Century Gothic" w:cs="Verdana"/>
          <w:color w:val="000000"/>
          <w:sz w:val="20"/>
          <w:szCs w:val="20"/>
        </w:rPr>
        <w:t>Umowy</w:t>
      </w:r>
      <w:r w:rsidR="00A15346">
        <w:rPr>
          <w:rFonts w:ascii="Century Gothic" w:hAnsi="Century Gothic"/>
          <w:color w:val="000000"/>
          <w:sz w:val="20"/>
          <w:szCs w:val="20"/>
        </w:rPr>
        <w:t>.</w:t>
      </w:r>
    </w:p>
    <w:p w:rsidR="00A15346" w:rsidRDefault="00E21F55" w:rsidP="00E21F55">
      <w:pPr>
        <w:tabs>
          <w:tab w:val="left" w:pos="284"/>
        </w:tabs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6. </w:t>
      </w:r>
      <w:bookmarkStart w:id="0" w:name="_GoBack"/>
      <w:bookmarkEnd w:id="0"/>
      <w:r w:rsidR="00A15346" w:rsidRPr="00E21F55"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Zamawiający uprawniony będzie do korzystania z usługi wsparcia technicznego producenta i subskrypcji dla oprogramowania wskazanego w </w:t>
      </w:r>
      <w:r w:rsidR="00A15346" w:rsidRPr="00E21F55">
        <w:rPr>
          <w:rFonts w:ascii="Century Gothic" w:hAnsi="Century Gothic"/>
          <w:color w:val="000000"/>
          <w:sz w:val="20"/>
          <w:szCs w:val="20"/>
          <w:lang w:eastAsia="pl-PL"/>
        </w:rPr>
        <w:t xml:space="preserve">§ 1 </w:t>
      </w:r>
      <w:r w:rsidR="00A15346" w:rsidRPr="00E21F55">
        <w:rPr>
          <w:rFonts w:ascii="Century Gothic" w:hAnsi="Century Gothic" w:cs="Verdana"/>
          <w:color w:val="000000"/>
          <w:sz w:val="20"/>
          <w:szCs w:val="20"/>
          <w:lang w:eastAsia="pl-PL"/>
        </w:rPr>
        <w:t>Umowy począwszy od dnia podpisania przez Strony protokołu odbioru, przez rok kalendarzowy (365 dni), z zachowaniem ciągłości usługi wsparcia technicznego i subskrypcji dla oprogramowania, zgodnie z zasadami określonymi w niniejszej Umowie oraz w ogólnych warunkach Producenta.</w:t>
      </w:r>
    </w:p>
    <w:p w:rsidR="00A15346" w:rsidRDefault="00A15346" w:rsidP="00A15346">
      <w:pPr>
        <w:pStyle w:val="Standard"/>
        <w:spacing w:line="360" w:lineRule="auto"/>
        <w:rPr>
          <w:rFonts w:cs="Calibri"/>
          <w:b/>
          <w:color w:val="00000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cs="Calibri"/>
          <w:b/>
          <w:color w:val="000000"/>
          <w:lang w:eastAsia="pl-PL"/>
        </w:rPr>
      </w:pPr>
      <w:r>
        <w:rPr>
          <w:rFonts w:cs="Calibri"/>
          <w:b/>
          <w:color w:val="000000"/>
          <w:lang w:eastAsia="pl-PL"/>
        </w:rPr>
        <w:t>§ 3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Warunki dostawy</w:t>
      </w:r>
    </w:p>
    <w:p w:rsidR="00A15346" w:rsidRDefault="00A15346" w:rsidP="00A15346">
      <w:pPr>
        <w:pStyle w:val="Akapitzlist"/>
        <w:numPr>
          <w:ilvl w:val="0"/>
          <w:numId w:val="7"/>
        </w:numPr>
        <w:suppressAutoHyphens w:val="0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Wykonawca zobowiązuje się dostarczyć poświadczenie, o którym mowa jest w </w:t>
      </w:r>
      <w:r>
        <w:rPr>
          <w:rFonts w:ascii="Century Gothic" w:hAnsi="Century Gothic"/>
          <w:color w:val="000000"/>
          <w:sz w:val="20"/>
          <w:szCs w:val="20"/>
          <w:lang w:eastAsia="pl-PL"/>
        </w:rPr>
        <w:t>§ 2 pkt. 2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 Umowy na adres e-mail: michalg@ukw.edu.pl w terminie do 7 dni roboczych od daty zawarcia Umowy.</w:t>
      </w:r>
    </w:p>
    <w:p w:rsidR="00A15346" w:rsidRDefault="00A15346" w:rsidP="00A15346">
      <w:pPr>
        <w:pStyle w:val="Akapitzlist"/>
        <w:numPr>
          <w:ilvl w:val="0"/>
          <w:numId w:val="1"/>
        </w:numPr>
        <w:suppressAutoHyphens w:val="0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W przypadku, gdy Wykonawca nie dostarczy poświadczenia, o którym mowa jest w </w:t>
      </w:r>
      <w:r>
        <w:rPr>
          <w:rFonts w:ascii="Century Gothic" w:hAnsi="Century Gothic"/>
          <w:color w:val="000000"/>
          <w:sz w:val="20"/>
          <w:szCs w:val="20"/>
          <w:lang w:eastAsia="pl-PL"/>
        </w:rPr>
        <w:t>§ 2 pkt. 2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  Umowy lub   za pośrednictwem strony www Producenta (konto należące do Uniwersytetu Kazimierza Wielkiego) niemożliwe będzie zweryfikowanie przez Zamawiającego w terminie do 7 dni roboczych od daty zawarcia niniejszej Umowy nowych dat rozpoczęcia i zakończenia kontraktów,</w:t>
      </w:r>
      <w:r>
        <w:rPr>
          <w:rFonts w:ascii="Century Gothic" w:hAnsi="Century Gothic" w:cs="Verdana"/>
          <w:b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lub weryfikacja wykaże błędne daty czasu wygaśnięcia kontraktów, o których mowa jest w </w:t>
      </w:r>
      <w:r>
        <w:rPr>
          <w:rFonts w:ascii="Century Gothic" w:hAnsi="Century Gothic"/>
          <w:color w:val="000000"/>
          <w:sz w:val="20"/>
          <w:szCs w:val="20"/>
          <w:lang w:eastAsia="pl-PL"/>
        </w:rPr>
        <w:t>§ 1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  Umowy – Zamawiający odstąpi od  podpisania protokołu odbioru.</w:t>
      </w:r>
    </w:p>
    <w:p w:rsidR="00A15346" w:rsidRDefault="00A15346" w:rsidP="00A15346">
      <w:pPr>
        <w:pStyle w:val="Akapitzlist"/>
        <w:numPr>
          <w:ilvl w:val="0"/>
          <w:numId w:val="1"/>
        </w:numPr>
        <w:suppressAutoHyphens w:val="0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Strony ustalają, iż przedmiotem odbioru końcowego jest dostarczenie Zamawiającemu Przedmiotu Umowy określonego w niniejszej Umowie.</w:t>
      </w:r>
    </w:p>
    <w:p w:rsidR="00A15346" w:rsidRDefault="00A15346" w:rsidP="00A15346">
      <w:pPr>
        <w:pStyle w:val="Akapitzlist"/>
        <w:numPr>
          <w:ilvl w:val="0"/>
          <w:numId w:val="1"/>
        </w:numPr>
        <w:suppressAutoHyphens w:val="0"/>
        <w:spacing w:after="120" w:line="36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Strony postanawiają, że z przekazania przez Wykonawcę Zamawiającemu Przedmiotu Umowy będzie spisany protokół zawierający w szczególności:</w:t>
      </w:r>
    </w:p>
    <w:p w:rsidR="00A15346" w:rsidRDefault="00A15346" w:rsidP="00A15346">
      <w:pPr>
        <w:pStyle w:val="Akapitzlist"/>
        <w:numPr>
          <w:ilvl w:val="0"/>
          <w:numId w:val="8"/>
        </w:numPr>
        <w:suppressAutoHyphens w:val="0"/>
        <w:spacing w:after="120" w:line="360" w:lineRule="auto"/>
        <w:ind w:left="1134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oznaczenie osób uczestniczących w przekazaniu;</w:t>
      </w:r>
    </w:p>
    <w:p w:rsidR="00A15346" w:rsidRDefault="00A15346" w:rsidP="00A15346">
      <w:pPr>
        <w:pStyle w:val="Akapitzlist"/>
        <w:numPr>
          <w:ilvl w:val="0"/>
          <w:numId w:val="2"/>
        </w:numPr>
        <w:suppressAutoHyphens w:val="0"/>
        <w:spacing w:after="120" w:line="360" w:lineRule="auto"/>
        <w:ind w:left="1134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wymienienie dokumentów przekazanych Zamawiającemu przez Wykonawcę;</w:t>
      </w:r>
    </w:p>
    <w:p w:rsidR="00A15346" w:rsidRDefault="00A15346" w:rsidP="00A15346">
      <w:pPr>
        <w:pStyle w:val="Akapitzlist"/>
        <w:numPr>
          <w:ilvl w:val="0"/>
          <w:numId w:val="2"/>
        </w:numPr>
        <w:suppressAutoHyphens w:val="0"/>
        <w:spacing w:after="120" w:line="360" w:lineRule="auto"/>
        <w:ind w:left="1134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datę przekazania</w:t>
      </w:r>
    </w:p>
    <w:p w:rsidR="00A15346" w:rsidRDefault="00A15346" w:rsidP="00A15346">
      <w:pPr>
        <w:pStyle w:val="Akapitzlist"/>
        <w:numPr>
          <w:ilvl w:val="0"/>
          <w:numId w:val="2"/>
        </w:numPr>
        <w:suppressAutoHyphens w:val="0"/>
        <w:spacing w:after="120" w:line="360" w:lineRule="auto"/>
        <w:ind w:left="1134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lastRenderedPageBreak/>
        <w:t>podpisy przedstawicieli Zamawiającego, Wykonawcy oraz osób uczestniczących w przekazaniu.</w:t>
      </w:r>
    </w:p>
    <w:p w:rsidR="00A15346" w:rsidRDefault="00A15346" w:rsidP="00A15346">
      <w:pPr>
        <w:pStyle w:val="Akapitzlist"/>
        <w:numPr>
          <w:ilvl w:val="0"/>
          <w:numId w:val="1"/>
        </w:numPr>
        <w:suppressAutoHyphens w:val="0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Zamawiający wyznacza do kontaktu: Michał Giżyński tel. 52 </w:t>
      </w:r>
      <w:r>
        <w:rPr>
          <w:rFonts w:ascii="Century Gothic" w:hAnsi="Century Gothic"/>
          <w:color w:val="000000"/>
          <w:sz w:val="20"/>
          <w:szCs w:val="20"/>
        </w:rPr>
        <w:t>3257649.</w:t>
      </w:r>
    </w:p>
    <w:p w:rsidR="00A15346" w:rsidRDefault="00A15346" w:rsidP="00A15346">
      <w:pPr>
        <w:pStyle w:val="Akapitzlist"/>
        <w:numPr>
          <w:ilvl w:val="0"/>
          <w:numId w:val="1"/>
        </w:numPr>
        <w:suppressAutoHyphens w:val="0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Wykonawca wyznacza do kontaktu: ………….................................................…………. tel. ……………………………..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:rsidR="00A15346" w:rsidRDefault="00A15346" w:rsidP="00A15346">
      <w:pPr>
        <w:pStyle w:val="Akapitzlist"/>
        <w:numPr>
          <w:ilvl w:val="0"/>
          <w:numId w:val="1"/>
        </w:numPr>
        <w:suppressAutoHyphens w:val="0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Strony ustalają, że w przypadku konieczności zmiany upoważnionych przedstawicieli stron, nie jest wymagana forma aneksu, lecz pisemne zawiadomienie obu stron.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cs="Calibri"/>
          <w:b/>
          <w:color w:val="000000"/>
          <w:lang w:eastAsia="pl-PL"/>
        </w:rPr>
      </w:pPr>
      <w:r>
        <w:rPr>
          <w:rFonts w:cs="Calibri"/>
          <w:b/>
          <w:color w:val="000000"/>
          <w:lang w:eastAsia="pl-PL"/>
        </w:rPr>
        <w:t>§4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Wynagrodzenie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1. Za wykonanie przedmiotu umowy Zamawiający zapłaci Wykonawcy  wynagrodzenie w wysokości: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………………………. zł netto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stawka należnego podatku VAT ……..%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………………………………. zł  brutto.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(słownie: …………………………………………….),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2. Wynagrodzenie określone w ust. 1 obejmuje całość kosztów związanych z kompleksową realizacją przedmiotu zamówienia, zgodnie z opisem przedmiotu zamówienia (załącznik nr 1 do umowy) oraz ofertą Wykonawcy.</w:t>
      </w:r>
    </w:p>
    <w:p w:rsidR="00A15346" w:rsidRDefault="00A15346" w:rsidP="00A15346">
      <w:pPr>
        <w:pStyle w:val="Standard"/>
        <w:spacing w:line="360" w:lineRule="auto"/>
        <w:jc w:val="both"/>
      </w:pPr>
      <w:r>
        <w:rPr>
          <w:rFonts w:ascii="Century Gothic" w:hAnsi="Century Gothic" w:cs="Verdana-Bold"/>
          <w:bCs/>
          <w:color w:val="000000"/>
          <w:sz w:val="20"/>
          <w:szCs w:val="20"/>
          <w:lang w:eastAsia="pl-PL"/>
        </w:rPr>
        <w:t>3</w:t>
      </w:r>
      <w:r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  <w:t xml:space="preserve">. 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Rozliczenie pomiędzy Zamawiającym, a Wykonawcą będzie dokonywane w złotych polskich.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§ 5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Warunki płatności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1. Zamawiający zobowiązuje się dokonać zapłaty należności za przedmiot umowy, w terminie do 21 dni od daty złożenia przez Wykonawcę prawidłowo wystawionej faktury VAT.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2. Faktura może być wystawiona po podpisaniu bez zastrzeżeń protokołu odbioru Przedmiotu Umowy.</w:t>
      </w:r>
    </w:p>
    <w:p w:rsidR="00A15346" w:rsidRDefault="00A15346" w:rsidP="00A15346">
      <w:pPr>
        <w:pStyle w:val="Standard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3. </w:t>
      </w:r>
      <w:r>
        <w:rPr>
          <w:rFonts w:ascii="Century Gothic" w:hAnsi="Century Gothic"/>
          <w:color w:val="000000"/>
          <w:sz w:val="20"/>
        </w:rPr>
        <w:t>Za dzień zapłaty strony uznają datę obciążenia rachunku bankowego Zamawiającego.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4. Wykonawca nie może przenieść wierzytelności wynikających z niniejszej umowy na osoby trzecie bez zgody Zamawiającego.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  <w:t>§ 6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  <w:t>Kary umowne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1. Wykonawca zapłaci Zamawiającemu następujące kary umowne :</w:t>
      </w:r>
    </w:p>
    <w:p w:rsidR="00A15346" w:rsidRDefault="00A15346" w:rsidP="00A15346">
      <w:pPr>
        <w:pStyle w:val="Akapitzlist"/>
        <w:numPr>
          <w:ilvl w:val="1"/>
          <w:numId w:val="3"/>
        </w:numPr>
        <w:suppressAutoHyphens w:val="0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za opóźnienie w wykonaniu przedmiotu umowy - w wysokości 0,5 % wartości brutto przedmiotu umowy określonego w § 4 ust. 1 za każdy dzień opóźnienia;</w:t>
      </w:r>
    </w:p>
    <w:p w:rsidR="00A15346" w:rsidRDefault="00A15346" w:rsidP="00A15346">
      <w:pPr>
        <w:pStyle w:val="Akapitzlist"/>
        <w:numPr>
          <w:ilvl w:val="1"/>
          <w:numId w:val="3"/>
        </w:numPr>
        <w:suppressAutoHyphens w:val="0"/>
        <w:spacing w:line="360" w:lineRule="auto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lastRenderedPageBreak/>
        <w:t xml:space="preserve">za opóźnienie w usunięciu wad stwierdzonych przy odbiorze – w wysokości 0,5 % wartości brutto Przedmiotu Umowy określonego w § 4 ust. 1 za każdy dzień </w:t>
      </w:r>
      <w:r>
        <w:rPr>
          <w:color w:val="000000"/>
        </w:rPr>
        <w:t xml:space="preserve"> 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opóźnienia, liczony od dnia wyznaczonego na usunięcie wad;</w:t>
      </w:r>
    </w:p>
    <w:p w:rsidR="00A15346" w:rsidRDefault="00A15346" w:rsidP="00A15346">
      <w:pPr>
        <w:pStyle w:val="Akapitzlist"/>
        <w:numPr>
          <w:ilvl w:val="1"/>
          <w:numId w:val="3"/>
        </w:numPr>
        <w:suppressAutoHyphens w:val="0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za odstąpienie od umowy przez Zamawiającego z przyczyn zależnych od Wykonawcy - w wysokości 10% wartości brutto Przedmiotu Umowy określonego w § 4 ust. 1 umowy;</w:t>
      </w:r>
    </w:p>
    <w:p w:rsidR="00A15346" w:rsidRDefault="00A15346" w:rsidP="00A15346">
      <w:pPr>
        <w:pStyle w:val="Akapitzlist"/>
        <w:numPr>
          <w:ilvl w:val="1"/>
          <w:numId w:val="3"/>
        </w:numPr>
        <w:suppressAutoHyphens w:val="0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za odstąpienie od umowy przez Wykonawcę z przyczyn zależnych od Wykonawcy -</w:t>
      </w:r>
    </w:p>
    <w:p w:rsidR="00A15346" w:rsidRDefault="00A15346" w:rsidP="00A15346">
      <w:pPr>
        <w:pStyle w:val="Standard"/>
        <w:spacing w:line="360" w:lineRule="auto"/>
        <w:ind w:firstLine="360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w wysokości 10 % wartości brutto Przedmiotu Umowy określonego w § 4 ust. 1;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2. Zamawiający zachowuje prawo do dochodzenia odszkodowania uzupełniającego na zasadach ogólnych, gdy wartość kar umownych jest niższa niż wartość powstałej szkody.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§ 7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Zmiany umowy</w:t>
      </w:r>
    </w:p>
    <w:p w:rsidR="00A15346" w:rsidRDefault="00A15346" w:rsidP="00A15346">
      <w:pPr>
        <w:pStyle w:val="Standard"/>
        <w:tabs>
          <w:tab w:val="left" w:pos="720"/>
        </w:tabs>
        <w:suppressAutoHyphens w:val="0"/>
        <w:spacing w:line="360" w:lineRule="auto"/>
        <w:ind w:left="567" w:hanging="567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1. Zamawiająca przewiduje możliwość zmiany postanowień zawartej umowy w stosunku do treści oferty, na podstawie, której dokonano wyboru Wykonawcy w następujących przypadkach:</w:t>
      </w:r>
    </w:p>
    <w:p w:rsidR="00A15346" w:rsidRDefault="00A15346" w:rsidP="00A15346">
      <w:pPr>
        <w:pStyle w:val="Standard"/>
        <w:spacing w:line="360" w:lineRule="auto"/>
        <w:ind w:left="540" w:hanging="180"/>
        <w:jc w:val="both"/>
      </w:pPr>
      <w:r>
        <w:rPr>
          <w:rFonts w:ascii="Century Gothic" w:hAnsi="Century Gothic" w:cs="TimesNewRomanPSMT"/>
          <w:color w:val="000000"/>
          <w:sz w:val="20"/>
          <w:szCs w:val="20"/>
          <w:lang w:eastAsia="pl-PL"/>
        </w:rPr>
        <w:t xml:space="preserve">a) 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zmian redakcyjnych Umowy lub zmian będących następstwem zmian danych Stron ujawnionych w rejestrach publicznych oraz zmian dotyczących wskazania przedstawicieli stron wyznaczonych do prowadzenia spraw związanych z realizacją umowy;</w:t>
      </w:r>
    </w:p>
    <w:p w:rsidR="00A15346" w:rsidRDefault="00A15346" w:rsidP="00A15346">
      <w:pPr>
        <w:pStyle w:val="Standard"/>
        <w:spacing w:line="360" w:lineRule="auto"/>
        <w:ind w:left="540" w:hanging="180"/>
        <w:jc w:val="both"/>
      </w:pPr>
      <w:r>
        <w:rPr>
          <w:rFonts w:ascii="Century Gothic" w:hAnsi="Century Gothic" w:cs="TimesNewRomanPSMT"/>
          <w:color w:val="000000"/>
          <w:sz w:val="20"/>
          <w:szCs w:val="20"/>
          <w:lang w:eastAsia="pl-PL"/>
        </w:rPr>
        <w:t xml:space="preserve">b) 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zmian korzystnych z punktu widzenia realizacji Przedmiotu Umowy, w szczególności obniżających koszty ponoszone przez Zamawiającego;</w:t>
      </w:r>
    </w:p>
    <w:p w:rsidR="00A15346" w:rsidRDefault="00A15346" w:rsidP="00A15346">
      <w:pPr>
        <w:pStyle w:val="Standard"/>
        <w:spacing w:line="360" w:lineRule="auto"/>
        <w:ind w:left="142" w:hanging="180"/>
        <w:jc w:val="both"/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2. Wszelkie zmiany wprowadzane do umowy dokonywane będą z poszanowaniem zasad i obowiązków wynikających z powszechnie obowiązujących przepisów prawa.</w:t>
      </w:r>
    </w:p>
    <w:p w:rsidR="00A15346" w:rsidRDefault="00A15346" w:rsidP="00A15346">
      <w:pPr>
        <w:pStyle w:val="Standard"/>
        <w:suppressAutoHyphens w:val="0"/>
        <w:spacing w:line="360" w:lineRule="auto"/>
        <w:ind w:left="360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tabs>
          <w:tab w:val="left" w:pos="3828"/>
        </w:tabs>
        <w:suppressAutoHyphens w:val="0"/>
        <w:spacing w:line="360" w:lineRule="auto"/>
        <w:ind w:left="360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ab/>
      </w: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ab/>
        <w:t>§ 8</w:t>
      </w: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b/>
          <w:color w:val="000000"/>
          <w:sz w:val="20"/>
          <w:szCs w:val="20"/>
          <w:lang w:eastAsia="pl-PL"/>
        </w:rPr>
        <w:t>Postanowienia końcowe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color w:val="000000"/>
          <w:sz w:val="20"/>
          <w:szCs w:val="20"/>
          <w:lang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  <w:t>§ 9</w:t>
      </w:r>
    </w:p>
    <w:p w:rsidR="00A15346" w:rsidRPr="003C25A0" w:rsidRDefault="00A15346" w:rsidP="00A15346">
      <w:pPr>
        <w:pStyle w:val="Standard"/>
        <w:numPr>
          <w:ilvl w:val="0"/>
          <w:numId w:val="9"/>
        </w:numPr>
        <w:spacing w:line="360" w:lineRule="auto"/>
        <w:ind w:left="284" w:hanging="284"/>
        <w:jc w:val="both"/>
        <w:rPr>
          <w:rFonts w:ascii="Century Gothic" w:hAnsi="Century Gothic" w:cs="Verdana"/>
          <w:bCs/>
          <w:color w:val="000000"/>
          <w:sz w:val="20"/>
          <w:szCs w:val="20"/>
          <w:lang w:eastAsia="pl-PL"/>
        </w:rPr>
      </w:pPr>
      <w:r w:rsidRPr="003C25A0">
        <w:rPr>
          <w:rFonts w:ascii="Century Gothic" w:hAnsi="Century Gothic" w:cs="Verdana"/>
          <w:bCs/>
          <w:color w:val="000000"/>
          <w:sz w:val="20"/>
          <w:szCs w:val="20"/>
          <w:lang w:eastAsia="pl-PL"/>
        </w:rPr>
        <w:t>W sprawach, których umowa nie reguluje zastosowanie mają przepisy Kodeksu Cywilnego</w:t>
      </w:r>
    </w:p>
    <w:p w:rsidR="00A15346" w:rsidRDefault="00A15346" w:rsidP="00A15346">
      <w:pPr>
        <w:pStyle w:val="Standard"/>
        <w:numPr>
          <w:ilvl w:val="0"/>
          <w:numId w:val="4"/>
        </w:numPr>
        <w:spacing w:line="360" w:lineRule="auto"/>
        <w:ind w:left="284" w:hanging="284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 w:rsidRPr="003C25A0">
        <w:rPr>
          <w:rFonts w:ascii="Century Gothic" w:hAnsi="Century Gothic" w:cs="Verdana"/>
          <w:color w:val="000000"/>
          <w:sz w:val="20"/>
          <w:szCs w:val="20"/>
          <w:lang w:eastAsia="pl-PL"/>
        </w:rPr>
        <w:t>Spory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 xml:space="preserve"> mogące wyniknąć z tej umowy będą w pierwszej instancji rozstrzygały sądy powszechne właściwe ze względu na siedzibę Zamawiającego.</w:t>
      </w:r>
    </w:p>
    <w:p w:rsidR="00A15346" w:rsidRDefault="00A15346" w:rsidP="00A15346">
      <w:pPr>
        <w:pStyle w:val="Standard"/>
        <w:numPr>
          <w:ilvl w:val="0"/>
          <w:numId w:val="4"/>
        </w:numPr>
        <w:spacing w:line="360" w:lineRule="auto"/>
        <w:ind w:left="284" w:hanging="284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Zmiany umowy wymagają formy pisemnej pod rygorem nieważności.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center"/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color w:val="000000"/>
          <w:sz w:val="20"/>
          <w:szCs w:val="20"/>
          <w:lang w:eastAsia="pl-PL"/>
        </w:rPr>
        <w:lastRenderedPageBreak/>
        <w:t>§ 10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Umowa została sporządzona w trzech, jednobrzmiących egzemplarzach,  jeden egzemplarz dla Wykonawcy oraz dwa dla Zamawiającego.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Arial"/>
          <w:color w:val="000000"/>
          <w:sz w:val="20"/>
          <w:szCs w:val="20"/>
          <w:lang w:eastAsia="en-GB"/>
        </w:rPr>
      </w:pP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Arial"/>
          <w:color w:val="000000"/>
          <w:sz w:val="20"/>
          <w:szCs w:val="20"/>
          <w:lang w:eastAsia="en-GB"/>
        </w:rPr>
      </w:pPr>
      <w:r>
        <w:rPr>
          <w:rFonts w:ascii="Century Gothic" w:hAnsi="Century Gothic" w:cs="Arial"/>
          <w:color w:val="000000"/>
          <w:sz w:val="20"/>
          <w:szCs w:val="20"/>
          <w:lang w:eastAsia="en-GB"/>
        </w:rPr>
        <w:t>Integralną częścią niniejszej Umowy są następujące załączniki:</w:t>
      </w:r>
    </w:p>
    <w:p w:rsidR="00A15346" w:rsidRDefault="00A15346" w:rsidP="00A15346">
      <w:pPr>
        <w:pStyle w:val="Standard"/>
        <w:spacing w:line="360" w:lineRule="auto"/>
        <w:jc w:val="both"/>
      </w:pPr>
      <w:r>
        <w:rPr>
          <w:rFonts w:ascii="Century Gothic" w:hAnsi="Century Gothic" w:cs="Arial"/>
          <w:color w:val="000000"/>
          <w:sz w:val="20"/>
          <w:szCs w:val="20"/>
          <w:lang w:eastAsia="en-GB"/>
        </w:rPr>
        <w:t xml:space="preserve">1. Opis przedmiotu zamówienia z Zapytania ofertowego nr: UKW-DZP-282-ZO-80/2016  „Usługa wsparcia technicznego i subskrypcji dla środowiska </w:t>
      </w:r>
      <w:proofErr w:type="spellStart"/>
      <w:r>
        <w:rPr>
          <w:rFonts w:ascii="Century Gothic" w:hAnsi="Century Gothic" w:cs="Arial"/>
          <w:color w:val="000000"/>
          <w:sz w:val="20"/>
          <w:szCs w:val="20"/>
          <w:lang w:eastAsia="en-GB"/>
        </w:rPr>
        <w:t>wirtualizacyjnego</w:t>
      </w:r>
      <w:proofErr w:type="spellEnd"/>
      <w:r>
        <w:rPr>
          <w:rFonts w:ascii="Century Gothic" w:hAnsi="Century Gothic" w:cs="Arial"/>
          <w:color w:val="000000"/>
          <w:sz w:val="20"/>
          <w:szCs w:val="20"/>
          <w:lang w:eastAsia="en-GB"/>
        </w:rPr>
        <w:t xml:space="preserve"> Vmware (odnowienie kontraktów na jeden rok)” opublikowane na stronie internetowej: </w:t>
      </w:r>
      <w:hyperlink r:id="rId7" w:history="1">
        <w:r>
          <w:rPr>
            <w:rStyle w:val="Hipercze"/>
            <w:rFonts w:ascii="Century Gothic" w:hAnsi="Century Gothic" w:cs="Arial"/>
            <w:sz w:val="20"/>
            <w:szCs w:val="20"/>
            <w:lang w:eastAsia="en-GB"/>
          </w:rPr>
          <w:t>http://www.ukw.edu.pl/</w:t>
        </w:r>
      </w:hyperlink>
      <w:r>
        <w:rPr>
          <w:rFonts w:ascii="Century Gothic" w:hAnsi="Century Gothic" w:cs="Arial"/>
          <w:color w:val="000000"/>
          <w:sz w:val="20"/>
          <w:szCs w:val="20"/>
          <w:lang w:eastAsia="en-GB"/>
        </w:rPr>
        <w:t>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Arial"/>
          <w:color w:val="000000"/>
          <w:sz w:val="20"/>
          <w:szCs w:val="20"/>
          <w:lang w:eastAsia="en-GB"/>
        </w:rPr>
      </w:pPr>
      <w:r>
        <w:rPr>
          <w:rFonts w:ascii="Century Gothic" w:hAnsi="Century Gothic" w:cs="Arial"/>
          <w:color w:val="000000"/>
          <w:sz w:val="20"/>
          <w:szCs w:val="20"/>
          <w:lang w:eastAsia="en-GB"/>
        </w:rPr>
        <w:t>2. Formularz cenowy z oferty Wykonawcy.</w:t>
      </w: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Arial"/>
          <w:color w:val="000000"/>
          <w:sz w:val="20"/>
          <w:szCs w:val="20"/>
          <w:lang w:eastAsia="en-GB"/>
        </w:rPr>
      </w:pP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Arial"/>
          <w:b/>
          <w:color w:val="000000"/>
          <w:sz w:val="22"/>
          <w:szCs w:val="22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Arial"/>
          <w:b/>
          <w:color w:val="000000"/>
          <w:sz w:val="22"/>
          <w:szCs w:val="22"/>
          <w:lang w:eastAsia="pl-PL"/>
        </w:rPr>
      </w:pPr>
    </w:p>
    <w:p w:rsidR="00A15346" w:rsidRDefault="00A15346" w:rsidP="00A15346">
      <w:pPr>
        <w:pStyle w:val="Standard"/>
        <w:spacing w:line="360" w:lineRule="auto"/>
        <w:jc w:val="both"/>
        <w:rPr>
          <w:rFonts w:ascii="Century Gothic" w:hAnsi="Century Gothic" w:cs="Arial"/>
          <w:b/>
          <w:color w:val="000000"/>
          <w:sz w:val="22"/>
          <w:szCs w:val="22"/>
          <w:lang w:eastAsia="pl-PL"/>
        </w:rPr>
      </w:pPr>
      <w:r>
        <w:rPr>
          <w:rFonts w:ascii="Century Gothic" w:hAnsi="Century Gothic" w:cs="Arial"/>
          <w:b/>
          <w:color w:val="000000"/>
          <w:sz w:val="22"/>
          <w:szCs w:val="22"/>
          <w:lang w:eastAsia="pl-PL"/>
        </w:rPr>
        <w:t>Zamawiający</w:t>
      </w:r>
      <w:r>
        <w:rPr>
          <w:rFonts w:ascii="Century Gothic" w:hAnsi="Century Gothic" w:cs="Arial"/>
          <w:b/>
          <w:color w:val="000000"/>
          <w:sz w:val="22"/>
          <w:szCs w:val="22"/>
          <w:lang w:eastAsia="pl-PL"/>
        </w:rPr>
        <w:tab/>
      </w:r>
      <w:r>
        <w:rPr>
          <w:rFonts w:ascii="Century Gothic" w:hAnsi="Century Gothic" w:cs="Arial"/>
          <w:b/>
          <w:color w:val="000000"/>
          <w:sz w:val="22"/>
          <w:szCs w:val="22"/>
          <w:lang w:eastAsia="pl-PL"/>
        </w:rPr>
        <w:tab/>
      </w:r>
      <w:r>
        <w:rPr>
          <w:rFonts w:ascii="Century Gothic" w:hAnsi="Century Gothic" w:cs="Arial"/>
          <w:b/>
          <w:color w:val="000000"/>
          <w:sz w:val="22"/>
          <w:szCs w:val="22"/>
          <w:lang w:eastAsia="pl-PL"/>
        </w:rPr>
        <w:tab/>
        <w:t xml:space="preserve">  </w:t>
      </w:r>
      <w:r>
        <w:rPr>
          <w:rFonts w:ascii="Century Gothic" w:hAnsi="Century Gothic" w:cs="Arial"/>
          <w:b/>
          <w:color w:val="000000"/>
          <w:sz w:val="22"/>
          <w:szCs w:val="22"/>
          <w:lang w:eastAsia="pl-PL"/>
        </w:rPr>
        <w:tab/>
        <w:t xml:space="preserve">                                     Wykonawca</w:t>
      </w:r>
    </w:p>
    <w:p w:rsidR="00A15346" w:rsidRDefault="00A15346" w:rsidP="00A15346">
      <w:pPr>
        <w:pStyle w:val="Standard"/>
        <w:jc w:val="both"/>
        <w:rPr>
          <w:rFonts w:cs="Arial"/>
          <w:color w:val="000000"/>
          <w:sz w:val="20"/>
          <w:szCs w:val="20"/>
          <w:lang w:eastAsia="pl-PL"/>
        </w:rPr>
      </w:pPr>
    </w:p>
    <w:p w:rsidR="00A15346" w:rsidRDefault="00A15346" w:rsidP="00A15346">
      <w:pPr>
        <w:pStyle w:val="Standard"/>
        <w:jc w:val="both"/>
        <w:rPr>
          <w:rFonts w:cs="Arial"/>
          <w:color w:val="000000"/>
          <w:sz w:val="20"/>
          <w:szCs w:val="20"/>
          <w:lang w:eastAsia="pl-PL"/>
        </w:rPr>
      </w:pPr>
      <w:r>
        <w:rPr>
          <w:rFonts w:cs="Arial"/>
          <w:color w:val="000000"/>
          <w:sz w:val="20"/>
          <w:szCs w:val="20"/>
          <w:lang w:eastAsia="pl-PL"/>
        </w:rPr>
        <w:t xml:space="preserve">..................................................... </w:t>
      </w:r>
      <w:r>
        <w:rPr>
          <w:rFonts w:cs="Arial"/>
          <w:color w:val="000000"/>
          <w:sz w:val="20"/>
          <w:szCs w:val="20"/>
          <w:lang w:eastAsia="pl-PL"/>
        </w:rPr>
        <w:tab/>
      </w:r>
      <w:r>
        <w:rPr>
          <w:rFonts w:cs="Arial"/>
          <w:color w:val="000000"/>
          <w:sz w:val="20"/>
          <w:szCs w:val="20"/>
          <w:lang w:eastAsia="pl-PL"/>
        </w:rPr>
        <w:tab/>
      </w:r>
      <w:r>
        <w:rPr>
          <w:rFonts w:cs="Arial"/>
          <w:color w:val="000000"/>
          <w:sz w:val="20"/>
          <w:szCs w:val="20"/>
          <w:lang w:eastAsia="pl-PL"/>
        </w:rPr>
        <w:tab/>
      </w:r>
      <w:r>
        <w:rPr>
          <w:rFonts w:cs="Arial"/>
          <w:color w:val="000000"/>
          <w:sz w:val="20"/>
          <w:szCs w:val="20"/>
          <w:lang w:eastAsia="pl-PL"/>
        </w:rPr>
        <w:tab/>
        <w:t xml:space="preserve">              </w:t>
      </w:r>
      <w:r>
        <w:rPr>
          <w:rFonts w:cs="Arial"/>
          <w:color w:val="000000"/>
          <w:sz w:val="20"/>
          <w:szCs w:val="20"/>
          <w:lang w:eastAsia="pl-PL"/>
        </w:rPr>
        <w:tab/>
        <w:t>.........................................................</w:t>
      </w:r>
    </w:p>
    <w:p w:rsidR="00A15346" w:rsidRDefault="00A15346" w:rsidP="00A15346">
      <w:pPr>
        <w:pStyle w:val="Standard"/>
        <w:jc w:val="both"/>
        <w:rPr>
          <w:rFonts w:cs="Arial"/>
          <w:color w:val="000000"/>
          <w:sz w:val="16"/>
          <w:szCs w:val="16"/>
          <w:lang w:eastAsia="pl-PL"/>
        </w:rPr>
      </w:pPr>
      <w:r>
        <w:rPr>
          <w:rFonts w:cs="Arial"/>
          <w:color w:val="000000"/>
          <w:sz w:val="16"/>
          <w:szCs w:val="16"/>
          <w:lang w:eastAsia="pl-PL"/>
        </w:rPr>
        <w:t>(czytelny podpis i pieczęć)</w:t>
      </w:r>
      <w:r>
        <w:rPr>
          <w:rFonts w:cs="Arial"/>
          <w:color w:val="000000"/>
          <w:sz w:val="16"/>
          <w:szCs w:val="16"/>
          <w:lang w:eastAsia="pl-PL"/>
        </w:rPr>
        <w:tab/>
      </w:r>
      <w:r>
        <w:rPr>
          <w:rFonts w:cs="Arial"/>
          <w:color w:val="000000"/>
          <w:sz w:val="16"/>
          <w:szCs w:val="16"/>
          <w:lang w:eastAsia="pl-PL"/>
        </w:rPr>
        <w:tab/>
      </w:r>
      <w:r>
        <w:rPr>
          <w:rFonts w:cs="Arial"/>
          <w:color w:val="000000"/>
          <w:sz w:val="16"/>
          <w:szCs w:val="16"/>
          <w:lang w:eastAsia="pl-PL"/>
        </w:rPr>
        <w:tab/>
      </w:r>
      <w:r>
        <w:rPr>
          <w:rFonts w:cs="Arial"/>
          <w:color w:val="000000"/>
          <w:sz w:val="16"/>
          <w:szCs w:val="16"/>
          <w:lang w:eastAsia="pl-PL"/>
        </w:rPr>
        <w:tab/>
      </w:r>
      <w:r>
        <w:rPr>
          <w:rFonts w:cs="Arial"/>
          <w:color w:val="000000"/>
          <w:sz w:val="16"/>
          <w:szCs w:val="16"/>
          <w:lang w:eastAsia="pl-PL"/>
        </w:rPr>
        <w:tab/>
      </w:r>
      <w:r>
        <w:rPr>
          <w:rFonts w:cs="Arial"/>
          <w:color w:val="000000"/>
          <w:sz w:val="16"/>
          <w:szCs w:val="16"/>
          <w:lang w:eastAsia="pl-PL"/>
        </w:rPr>
        <w:tab/>
      </w:r>
      <w:r>
        <w:rPr>
          <w:rFonts w:cs="Arial"/>
          <w:color w:val="000000"/>
          <w:sz w:val="16"/>
          <w:szCs w:val="16"/>
          <w:lang w:eastAsia="pl-PL"/>
        </w:rPr>
        <w:tab/>
        <w:t xml:space="preserve"> (czytelny podpis i pieczęć)</w:t>
      </w:r>
    </w:p>
    <w:p w:rsidR="00A15346" w:rsidRDefault="00A15346" w:rsidP="00A15346">
      <w:pPr>
        <w:pStyle w:val="Standard"/>
        <w:rPr>
          <w:color w:val="000000"/>
        </w:rPr>
      </w:pPr>
      <w:r>
        <w:rPr>
          <w:color w:val="000000"/>
        </w:rPr>
        <w:t xml:space="preserve">                       </w:t>
      </w:r>
    </w:p>
    <w:p w:rsidR="00A15346" w:rsidRDefault="00A15346" w:rsidP="00A15346">
      <w:pPr>
        <w:pStyle w:val="Standard"/>
        <w:rPr>
          <w:color w:val="000000"/>
          <w:sz w:val="20"/>
          <w:szCs w:val="20"/>
        </w:rPr>
      </w:pPr>
    </w:p>
    <w:p w:rsidR="00A15346" w:rsidRDefault="00A15346" w:rsidP="00A15346">
      <w:pPr>
        <w:pStyle w:val="Standard"/>
        <w:rPr>
          <w:color w:val="000000"/>
        </w:rPr>
      </w:pPr>
    </w:p>
    <w:p w:rsidR="001F2C5F" w:rsidRDefault="001F2C5F"/>
    <w:sectPr w:rsidR="001F2C5F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60A32"/>
    <w:multiLevelType w:val="multilevel"/>
    <w:tmpl w:val="0FA6DACE"/>
    <w:styleLink w:val="WWNum8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EB4FAC"/>
    <w:multiLevelType w:val="multilevel"/>
    <w:tmpl w:val="CED6964A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967B31"/>
    <w:multiLevelType w:val="multilevel"/>
    <w:tmpl w:val="CBB0DBE8"/>
    <w:styleLink w:val="WWNum3"/>
    <w:lvl w:ilvl="0">
      <w:start w:val="1"/>
      <w:numFmt w:val="lowerLetter"/>
      <w:lvlText w:val="%1."/>
      <w:lvlJc w:val="left"/>
      <w:pPr>
        <w:ind w:left="360" w:hanging="360"/>
      </w:pPr>
      <w:rPr>
        <w:rFonts w:ascii="Century Gothic" w:hAnsi="Century Gothic" w:cs="Times New Roman"/>
        <w:sz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465EF2"/>
    <w:multiLevelType w:val="multilevel"/>
    <w:tmpl w:val="3C90B1C0"/>
    <w:styleLink w:val="WWNum6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/>
        <w:b/>
        <w:strike w:val="0"/>
        <w:dstrike w:val="0"/>
        <w:sz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C42371"/>
    <w:multiLevelType w:val="multilevel"/>
    <w:tmpl w:val="53EE49D8"/>
    <w:styleLink w:val="WWNum4"/>
    <w:lvl w:ilvl="0">
      <w:start w:val="1"/>
      <w:numFmt w:val="lowerLetter"/>
      <w:lvlText w:val="%1."/>
      <w:lvlJc w:val="left"/>
      <w:pPr>
        <w:ind w:left="720" w:hanging="360"/>
      </w:pPr>
      <w:rPr>
        <w:rFonts w:ascii="Century Gothic" w:hAnsi="Century Gothic" w:cs="Times New Roman"/>
        <w:sz w:val="20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ascii="Century Gothic" w:hAnsi="Century Gothic" w:hint="default"/>
          <w:sz w:val="20"/>
          <w:szCs w:val="20"/>
        </w:rPr>
      </w:lvl>
    </w:lvlOverride>
  </w:num>
  <w:num w:numId="2">
    <w:abstractNumId w:val="2"/>
  </w:num>
  <w:num w:numId="3">
    <w:abstractNumId w:val="4"/>
    <w:lvlOverride w:ilvl="1">
      <w:lvl w:ilvl="1">
        <w:start w:val="1"/>
        <w:numFmt w:val="lowerLetter"/>
        <w:lvlText w:val="%2."/>
        <w:lvlJc w:val="left"/>
        <w:pPr>
          <w:ind w:left="360" w:hanging="360"/>
        </w:pPr>
        <w:rPr>
          <w:rFonts w:ascii="Century Gothic" w:hAnsi="Century Gothic" w:hint="default"/>
          <w:b w:val="0"/>
          <w:sz w:val="20"/>
          <w:szCs w:val="20"/>
        </w:rPr>
      </w:lvl>
    </w:lvlOverride>
  </w:num>
  <w:num w:numId="4">
    <w:abstractNumId w:val="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Century Gothic" w:hAnsi="Century Gothic"/>
          <w:b w:val="0"/>
          <w:strike w:val="0"/>
          <w:dstrike w:val="0"/>
          <w:sz w:val="20"/>
          <w:u w:val="none"/>
        </w:rPr>
      </w:lvl>
    </w:lvlOverride>
  </w:num>
  <w:num w:numId="5">
    <w:abstractNumId w:val="0"/>
    <w:lvlOverride w:ilvl="0">
      <w:lvl w:ilvl="0">
        <w:start w:val="5"/>
        <w:numFmt w:val="decimal"/>
        <w:lvlText w:val="%1."/>
        <w:lvlJc w:val="left"/>
        <w:pPr>
          <w:ind w:left="360" w:hanging="360"/>
        </w:pPr>
        <w:rPr>
          <w:rFonts w:ascii="Century Gothic" w:hAnsi="Century Gothic" w:hint="default"/>
          <w:sz w:val="20"/>
          <w:szCs w:val="20"/>
        </w:rPr>
      </w:lvl>
    </w:lvlOverride>
  </w:num>
  <w:num w:numId="6">
    <w:abstractNumId w:val="0"/>
    <w:lvlOverride w:ilvl="0">
      <w:startOverride w:val="5"/>
    </w:lvlOverride>
    <w:lvlOverride w:ilvl="0">
      <w:lvl w:ilvl="0">
        <w:start w:val="5"/>
        <w:numFmt w:val="decimal"/>
        <w:lvlText w:val="%1."/>
        <w:lvlJc w:val="left"/>
        <w:pPr>
          <w:ind w:left="360" w:hanging="360"/>
        </w:pPr>
        <w:rPr>
          <w:rFonts w:ascii="Century Gothic" w:hAnsi="Century Gothic" w:hint="default"/>
        </w:rPr>
      </w:lvl>
    </w:lvlOverride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ascii="Century Gothic" w:hAnsi="Century Gothic" w:hint="default"/>
          <w:sz w:val="20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8">
    <w:abstractNumId w:val="2"/>
    <w:lvlOverride w:ilvl="0">
      <w:startOverride w:val="1"/>
    </w:lvlOverride>
  </w:num>
  <w:num w:numId="9">
    <w:abstractNumId w:val="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Century Gothic" w:hAnsi="Century Gothic" w:hint="default"/>
          <w:b w:val="0"/>
          <w:i w:val="0"/>
          <w:sz w:val="20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1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346"/>
    <w:rsid w:val="001F2C5F"/>
    <w:rsid w:val="0070175D"/>
    <w:rsid w:val="00A15346"/>
    <w:rsid w:val="00E2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96E91-75D9-4447-9486-04176E0C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1534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Akapitzlist">
    <w:name w:val="List Paragraph"/>
    <w:basedOn w:val="Standard"/>
    <w:rsid w:val="00A15346"/>
    <w:pPr>
      <w:ind w:left="708"/>
    </w:pPr>
  </w:style>
  <w:style w:type="paragraph" w:styleId="NormalnyWeb">
    <w:name w:val="Normal (Web)"/>
    <w:basedOn w:val="Standard"/>
    <w:rsid w:val="00A15346"/>
    <w:pPr>
      <w:suppressAutoHyphens w:val="0"/>
      <w:spacing w:before="280" w:after="119"/>
    </w:pPr>
    <w:rPr>
      <w:lang w:eastAsia="pl-PL"/>
    </w:rPr>
  </w:style>
  <w:style w:type="character" w:styleId="Hipercze">
    <w:name w:val="Hyperlink"/>
    <w:basedOn w:val="Domylnaczcionkaakapitu"/>
    <w:rsid w:val="00A15346"/>
    <w:rPr>
      <w:color w:val="0563C1"/>
      <w:u w:val="single"/>
    </w:rPr>
  </w:style>
  <w:style w:type="numbering" w:customStyle="1" w:styleId="WWNum2">
    <w:name w:val="WWNum2"/>
    <w:basedOn w:val="Bezlisty"/>
    <w:rsid w:val="00A15346"/>
    <w:pPr>
      <w:numPr>
        <w:numId w:val="10"/>
      </w:numPr>
    </w:pPr>
  </w:style>
  <w:style w:type="numbering" w:customStyle="1" w:styleId="WWNum3">
    <w:name w:val="WWNum3"/>
    <w:basedOn w:val="Bezlisty"/>
    <w:rsid w:val="00A15346"/>
    <w:pPr>
      <w:numPr>
        <w:numId w:val="2"/>
      </w:numPr>
    </w:pPr>
  </w:style>
  <w:style w:type="numbering" w:customStyle="1" w:styleId="WWNum4">
    <w:name w:val="WWNum4"/>
    <w:basedOn w:val="Bezlisty"/>
    <w:rsid w:val="00A15346"/>
    <w:pPr>
      <w:numPr>
        <w:numId w:val="12"/>
      </w:numPr>
    </w:pPr>
  </w:style>
  <w:style w:type="numbering" w:customStyle="1" w:styleId="WWNum6">
    <w:name w:val="WWNum6"/>
    <w:basedOn w:val="Bezlisty"/>
    <w:rsid w:val="00A15346"/>
    <w:pPr>
      <w:numPr>
        <w:numId w:val="11"/>
      </w:numPr>
    </w:pPr>
  </w:style>
  <w:style w:type="numbering" w:customStyle="1" w:styleId="WWNum8">
    <w:name w:val="WWNum8"/>
    <w:basedOn w:val="Bezlisty"/>
    <w:rsid w:val="00A15346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.vmware.com/" TargetMode="External"/><Relationship Id="rId5" Type="http://schemas.openxmlformats.org/officeDocument/2006/relationships/hyperlink" Target="http://vmware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1284</Words>
  <Characters>7708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2016-07-12T10:03:00Z</dcterms:created>
  <dcterms:modified xsi:type="dcterms:W3CDTF">2016-07-12T11:03:00Z</dcterms:modified>
</cp:coreProperties>
</file>