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37F" w:rsidRDefault="00E9737F" w:rsidP="003A2F25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:rsidR="00E9737F" w:rsidRPr="00710651" w:rsidRDefault="003A43A2" w:rsidP="0094100F">
      <w:pPr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111125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737F" w:rsidRPr="005D70F4" w:rsidRDefault="00E9737F" w:rsidP="00A6395E">
      <w:pPr>
        <w:numPr>
          <w:ilvl w:val="0"/>
          <w:numId w:val="2"/>
        </w:numPr>
        <w:jc w:val="center"/>
        <w:rPr>
          <w:b/>
          <w:bCs/>
          <w:sz w:val="28"/>
          <w:szCs w:val="28"/>
        </w:rPr>
      </w:pPr>
      <w:r w:rsidRPr="005D70F4">
        <w:rPr>
          <w:b/>
          <w:bCs/>
          <w:sz w:val="28"/>
          <w:szCs w:val="28"/>
        </w:rPr>
        <w:t xml:space="preserve">UNIWERSYTET KAZIMIERZA WIELKIEGO </w:t>
      </w:r>
    </w:p>
    <w:p w:rsidR="00E9737F" w:rsidRDefault="00E9737F" w:rsidP="00A6395E">
      <w:pPr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rPr>
          <w:b/>
          <w:bCs/>
        </w:rPr>
      </w:pPr>
      <w:r w:rsidRPr="005D70F4">
        <w:rPr>
          <w:b/>
          <w:bCs/>
          <w:sz w:val="28"/>
          <w:szCs w:val="28"/>
        </w:rPr>
        <w:t xml:space="preserve">                                  W BYDGOSZCZY</w:t>
      </w:r>
    </w:p>
    <w:p w:rsidR="00E9737F" w:rsidRPr="005D70F4" w:rsidRDefault="00E9737F" w:rsidP="00A6395E">
      <w:pPr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ul. Chodkiewicza 30, 85 – 064 Bydgoszcz, tel. 052 341 91 00 fax. 052 360 82 06</w:t>
      </w:r>
    </w:p>
    <w:p w:rsidR="00E9737F" w:rsidRPr="005D70F4" w:rsidRDefault="00E9737F" w:rsidP="00A6395E">
      <w:pPr>
        <w:numPr>
          <w:ilvl w:val="0"/>
          <w:numId w:val="2"/>
        </w:numPr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NIP 5542647568 REGON 340057695</w:t>
      </w:r>
    </w:p>
    <w:p w:rsidR="00E9737F" w:rsidRPr="005D70F4" w:rsidRDefault="00E9737F" w:rsidP="00A6395E">
      <w:pPr>
        <w:numPr>
          <w:ilvl w:val="0"/>
          <w:numId w:val="2"/>
        </w:numPr>
        <w:jc w:val="center"/>
        <w:rPr>
          <w:sz w:val="20"/>
          <w:szCs w:val="20"/>
        </w:rPr>
      </w:pPr>
      <w:r w:rsidRPr="005D70F4">
        <w:rPr>
          <w:sz w:val="20"/>
          <w:szCs w:val="20"/>
        </w:rPr>
        <w:t>www.ukw.edu.pl</w:t>
      </w:r>
    </w:p>
    <w:p w:rsidR="00E9737F" w:rsidRPr="005322A6" w:rsidRDefault="00E9737F" w:rsidP="00A6395E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Times New Roman" w:hAnsi="Times New Roman" w:cs="Times New Roman"/>
        </w:rPr>
      </w:pPr>
    </w:p>
    <w:p w:rsidR="00E9737F" w:rsidRPr="005322A6" w:rsidRDefault="00E9737F" w:rsidP="00A6395E">
      <w:pPr>
        <w:rPr>
          <w:rFonts w:eastAsia="Batang"/>
        </w:rPr>
      </w:pPr>
    </w:p>
    <w:p w:rsidR="00E9737F" w:rsidRPr="007D7FF0" w:rsidRDefault="00664FF3" w:rsidP="00A6395E">
      <w:pPr>
        <w:jc w:val="right"/>
        <w:rPr>
          <w:rFonts w:ascii="Century Gothic" w:eastAsia="Batang" w:hAnsi="Century Gothic" w:cs="Century Gothic"/>
          <w:sz w:val="20"/>
          <w:szCs w:val="20"/>
        </w:rPr>
      </w:pPr>
      <w:r>
        <w:rPr>
          <w:rFonts w:ascii="Century Gothic" w:eastAsia="Batang" w:hAnsi="Century Gothic" w:cs="Century Gothic"/>
          <w:sz w:val="20"/>
          <w:szCs w:val="20"/>
        </w:rPr>
        <w:t>Bydgoszcz, 19</w:t>
      </w:r>
      <w:r w:rsidR="00ED7495">
        <w:rPr>
          <w:rFonts w:ascii="Century Gothic" w:eastAsia="Batang" w:hAnsi="Century Gothic" w:cs="Century Gothic"/>
          <w:sz w:val="20"/>
          <w:szCs w:val="20"/>
        </w:rPr>
        <w:t>.10</w:t>
      </w:r>
      <w:r w:rsidR="00E9737F">
        <w:rPr>
          <w:rFonts w:ascii="Century Gothic" w:eastAsia="Batang" w:hAnsi="Century Gothic" w:cs="Century Gothic"/>
          <w:sz w:val="20"/>
          <w:szCs w:val="20"/>
        </w:rPr>
        <w:t>.201</w:t>
      </w:r>
      <w:r w:rsidR="00ED7495">
        <w:rPr>
          <w:rFonts w:ascii="Century Gothic" w:eastAsia="Batang" w:hAnsi="Century Gothic" w:cs="Century Gothic"/>
          <w:sz w:val="20"/>
          <w:szCs w:val="20"/>
        </w:rPr>
        <w:t>6</w:t>
      </w:r>
      <w:r w:rsidR="00E9737F" w:rsidRPr="007D7FF0">
        <w:rPr>
          <w:rFonts w:ascii="Century Gothic" w:eastAsia="Batang" w:hAnsi="Century Gothic" w:cs="Century Gothic"/>
          <w:sz w:val="20"/>
          <w:szCs w:val="20"/>
        </w:rPr>
        <w:t xml:space="preserve"> r. </w:t>
      </w:r>
    </w:p>
    <w:p w:rsidR="00E9737F" w:rsidRPr="007D7FF0" w:rsidRDefault="00E9737F" w:rsidP="00A6395E">
      <w:pPr>
        <w:jc w:val="right"/>
        <w:rPr>
          <w:rFonts w:ascii="Century Gothic" w:eastAsia="Batang" w:hAnsi="Century Gothic" w:cs="Century Gothic"/>
          <w:sz w:val="20"/>
          <w:szCs w:val="20"/>
        </w:rPr>
      </w:pPr>
    </w:p>
    <w:p w:rsidR="00E9737F" w:rsidRPr="007D7FF0" w:rsidRDefault="00562D19" w:rsidP="00A6395E">
      <w:pPr>
        <w:rPr>
          <w:rFonts w:ascii="Century Gothic" w:eastAsia="Batang" w:hAnsi="Century Gothic"/>
          <w:b/>
          <w:bCs/>
          <w:sz w:val="20"/>
          <w:szCs w:val="20"/>
        </w:rPr>
      </w:pPr>
      <w:r w:rsidRPr="00562D19">
        <w:rPr>
          <w:rFonts w:ascii="Century Gothic" w:eastAsia="Batang" w:hAnsi="Century Gothic" w:cs="Century Gothic"/>
          <w:b/>
          <w:bCs/>
          <w:sz w:val="20"/>
          <w:szCs w:val="20"/>
        </w:rPr>
        <w:t>UKW/DZP-282-ZO-12</w:t>
      </w:r>
      <w:r w:rsidR="00664FF3">
        <w:rPr>
          <w:rFonts w:ascii="Century Gothic" w:eastAsia="Batang" w:hAnsi="Century Gothic" w:cs="Century Gothic"/>
          <w:b/>
          <w:bCs/>
          <w:sz w:val="20"/>
          <w:szCs w:val="20"/>
        </w:rPr>
        <w:t>5</w:t>
      </w:r>
      <w:r w:rsidRPr="00562D19">
        <w:rPr>
          <w:rFonts w:ascii="Century Gothic" w:eastAsia="Batang" w:hAnsi="Century Gothic" w:cs="Century Gothic"/>
          <w:b/>
          <w:bCs/>
          <w:sz w:val="20"/>
          <w:szCs w:val="20"/>
        </w:rPr>
        <w:t>/2016</w:t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  <w:r w:rsidR="00E9737F" w:rsidRPr="007D7FF0">
        <w:rPr>
          <w:rFonts w:ascii="Century Gothic" w:eastAsia="Batang" w:hAnsi="Century Gothic"/>
          <w:b/>
          <w:bCs/>
          <w:sz w:val="20"/>
          <w:szCs w:val="20"/>
        </w:rPr>
        <w:tab/>
      </w:r>
    </w:p>
    <w:p w:rsidR="00E9737F" w:rsidRPr="00673A68" w:rsidRDefault="00E9737F" w:rsidP="00A6395E">
      <w:pPr>
        <w:autoSpaceDE w:val="0"/>
        <w:autoSpaceDN w:val="0"/>
        <w:adjustRightInd w:val="0"/>
        <w:jc w:val="right"/>
        <w:rPr>
          <w:rFonts w:eastAsia="Batang"/>
          <w:sz w:val="20"/>
          <w:szCs w:val="20"/>
        </w:rPr>
      </w:pPr>
    </w:p>
    <w:p w:rsidR="00A62F80" w:rsidRDefault="00A62F80" w:rsidP="00A6395E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lang w:eastAsia="ar-SA"/>
        </w:rPr>
      </w:pPr>
    </w:p>
    <w:p w:rsidR="00664FF3" w:rsidRDefault="00664FF3" w:rsidP="008D3A4E">
      <w:pPr>
        <w:autoSpaceDE w:val="0"/>
        <w:autoSpaceDN w:val="0"/>
        <w:adjustRightInd w:val="0"/>
        <w:jc w:val="both"/>
        <w:rPr>
          <w:rFonts w:eastAsia="Batang"/>
          <w:sz w:val="22"/>
          <w:szCs w:val="22"/>
        </w:rPr>
      </w:pPr>
    </w:p>
    <w:p w:rsidR="00664FF3" w:rsidRDefault="00664FF3" w:rsidP="00A6395E">
      <w:pPr>
        <w:autoSpaceDE w:val="0"/>
        <w:autoSpaceDN w:val="0"/>
        <w:adjustRightInd w:val="0"/>
        <w:ind w:firstLine="360"/>
        <w:jc w:val="both"/>
        <w:rPr>
          <w:rFonts w:eastAsia="Batang"/>
          <w:sz w:val="22"/>
          <w:szCs w:val="22"/>
        </w:rPr>
      </w:pPr>
    </w:p>
    <w:p w:rsidR="00E9737F" w:rsidRPr="008D3A4E" w:rsidRDefault="00E9737F" w:rsidP="00664FF3">
      <w:pPr>
        <w:autoSpaceDE w:val="0"/>
        <w:autoSpaceDN w:val="0"/>
        <w:adjustRightInd w:val="0"/>
        <w:spacing w:line="360" w:lineRule="auto"/>
        <w:jc w:val="both"/>
        <w:rPr>
          <w:rFonts w:ascii="Century Gothic" w:eastAsia="Batang" w:hAnsi="Century Gothic" w:cs="Century Gothic"/>
          <w:b/>
          <w:sz w:val="20"/>
          <w:szCs w:val="22"/>
        </w:rPr>
      </w:pPr>
      <w:r w:rsidRPr="008D3A4E">
        <w:rPr>
          <w:rFonts w:ascii="Century Gothic" w:eastAsia="Batang" w:hAnsi="Century Gothic"/>
          <w:sz w:val="20"/>
          <w:szCs w:val="22"/>
        </w:rPr>
        <w:tab/>
      </w:r>
      <w:r w:rsidRPr="008D3A4E">
        <w:rPr>
          <w:rFonts w:ascii="Century Gothic" w:eastAsia="Batang" w:hAnsi="Century Gothic" w:cs="Century Gothic"/>
          <w:sz w:val="20"/>
          <w:szCs w:val="22"/>
        </w:rPr>
        <w:t xml:space="preserve">Uniwersytet Kazimierza Wielkiego w Bydgoszczy </w:t>
      </w:r>
      <w:r w:rsidR="00664FF3" w:rsidRPr="008D3A4E">
        <w:rPr>
          <w:rFonts w:ascii="Century Gothic" w:eastAsia="Batang" w:hAnsi="Century Gothic" w:cs="Century Gothic"/>
          <w:sz w:val="20"/>
          <w:szCs w:val="22"/>
        </w:rPr>
        <w:t xml:space="preserve">informuje o dokonaniu modyfikacji treści zapytania ofertowego </w:t>
      </w:r>
      <w:proofErr w:type="spellStart"/>
      <w:r w:rsidR="00664FF3" w:rsidRPr="008D3A4E">
        <w:rPr>
          <w:rFonts w:ascii="Century Gothic" w:eastAsia="Batang" w:hAnsi="Century Gothic" w:cs="Century Gothic"/>
          <w:sz w:val="20"/>
          <w:szCs w:val="22"/>
        </w:rPr>
        <w:t>pn</w:t>
      </w:r>
      <w:proofErr w:type="spellEnd"/>
      <w:r w:rsidR="00664FF3" w:rsidRPr="008D3A4E">
        <w:rPr>
          <w:rFonts w:ascii="Century Gothic" w:eastAsia="Batang" w:hAnsi="Century Gothic" w:cs="Century Gothic"/>
          <w:sz w:val="20"/>
          <w:szCs w:val="22"/>
        </w:rPr>
        <w:t xml:space="preserve">: </w:t>
      </w:r>
      <w:r w:rsidR="00664FF3" w:rsidRPr="008D3A4E">
        <w:rPr>
          <w:rFonts w:ascii="Century Gothic" w:eastAsia="Batang" w:hAnsi="Century Gothic" w:cs="Century Gothic"/>
          <w:b/>
          <w:sz w:val="20"/>
          <w:szCs w:val="22"/>
        </w:rPr>
        <w:t>Badania lekarskie z zakresu medycyny pracy dla pracowników Uniwersytetu Kazimierza Wielkiego w Bydgoszczy</w:t>
      </w:r>
      <w:r w:rsidR="00664FF3" w:rsidRPr="008D3A4E">
        <w:rPr>
          <w:rFonts w:ascii="Century Gothic" w:eastAsia="Batang" w:hAnsi="Century Gothic" w:cs="Century Gothic"/>
          <w:sz w:val="20"/>
          <w:szCs w:val="22"/>
        </w:rPr>
        <w:t xml:space="preserve"> w następującym zakresie</w:t>
      </w:r>
      <w:r w:rsidR="00664FF3" w:rsidRPr="008D3A4E">
        <w:rPr>
          <w:rFonts w:ascii="Century Gothic" w:eastAsia="Batang" w:hAnsi="Century Gothic" w:cs="Century Gothic"/>
          <w:b/>
          <w:sz w:val="20"/>
          <w:szCs w:val="22"/>
        </w:rPr>
        <w:t>:</w:t>
      </w:r>
    </w:p>
    <w:p w:rsidR="00664FF3" w:rsidRPr="008D3A4E" w:rsidRDefault="00664FF3" w:rsidP="00664FF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eastAsia="Batang" w:hAnsi="Century Gothic" w:cs="Century Gothic"/>
          <w:sz w:val="20"/>
          <w:szCs w:val="22"/>
        </w:rPr>
      </w:pPr>
      <w:r w:rsidRPr="008D3A4E">
        <w:rPr>
          <w:rFonts w:ascii="Century Gothic" w:eastAsia="Batang" w:hAnsi="Century Gothic" w:cs="Century Gothic"/>
          <w:sz w:val="20"/>
          <w:szCs w:val="22"/>
        </w:rPr>
        <w:t>W projekcie umowy, § 1 ust. 4 dodano:</w:t>
      </w:r>
    </w:p>
    <w:p w:rsidR="00664FF3" w:rsidRPr="00CC0EFE" w:rsidRDefault="00664FF3" w:rsidP="00CC0EFE">
      <w:pPr>
        <w:widowControl w:val="0"/>
        <w:suppressAutoHyphens/>
        <w:ind w:left="720"/>
        <w:jc w:val="both"/>
        <w:rPr>
          <w:rFonts w:ascii="Century Gothic" w:eastAsia="Calibri" w:hAnsi="Century Gothic" w:cs="Calibri"/>
          <w:sz w:val="20"/>
          <w:szCs w:val="22"/>
        </w:rPr>
      </w:pPr>
      <w:r w:rsidRPr="008D3A4E">
        <w:rPr>
          <w:rFonts w:ascii="Century Gothic" w:hAnsi="Century Gothic" w:cs="Calibri"/>
          <w:sz w:val="20"/>
          <w:szCs w:val="22"/>
        </w:rPr>
        <w:t>„</w:t>
      </w:r>
      <w:r w:rsidRPr="008D3A4E">
        <w:rPr>
          <w:rFonts w:ascii="Century Gothic" w:hAnsi="Century Gothic" w:cs="Calibri"/>
          <w:sz w:val="20"/>
          <w:szCs w:val="22"/>
        </w:rPr>
        <w:t>Wykonawca oświadcza, iż dysponuje gabinetami lekarskimi oraz stosownym zapleczem organizacyjnym i technicznym pozwalającym na przeprowadzenie badań określonych w umowie, w tym badań laboratoryjnych. W szczególności Wykonawca oświadcza, iż dysponuje pracowniami diagnostycznymi: laryngologiczną, okulistyczną, laboratorium analiz l</w:t>
      </w:r>
      <w:r w:rsidRPr="008D3A4E">
        <w:rPr>
          <w:rFonts w:ascii="Century Gothic" w:hAnsi="Century Gothic" w:cs="Calibri"/>
          <w:sz w:val="20"/>
          <w:szCs w:val="22"/>
        </w:rPr>
        <w:t>ekarskich (analiza krwi, moczu, kału)</w:t>
      </w:r>
      <w:r w:rsidRPr="008D3A4E">
        <w:rPr>
          <w:rFonts w:ascii="Century Gothic" w:hAnsi="Century Gothic" w:cs="Calibri"/>
          <w:sz w:val="20"/>
          <w:szCs w:val="22"/>
        </w:rPr>
        <w:t>, badań psychotechnicznych oraz EKG.</w:t>
      </w:r>
      <w:r w:rsidRPr="008D3A4E">
        <w:rPr>
          <w:rFonts w:ascii="Century Gothic" w:hAnsi="Century Gothic" w:cs="Calibri"/>
          <w:sz w:val="20"/>
          <w:szCs w:val="22"/>
        </w:rPr>
        <w:t>”</w:t>
      </w:r>
    </w:p>
    <w:p w:rsidR="00664FF3" w:rsidRPr="008D3A4E" w:rsidRDefault="00664FF3" w:rsidP="00664FF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eastAsia="Batang" w:hAnsi="Century Gothic" w:cs="Century Gothic"/>
          <w:sz w:val="20"/>
          <w:szCs w:val="22"/>
        </w:rPr>
      </w:pPr>
      <w:r w:rsidRPr="008D3A4E">
        <w:rPr>
          <w:rFonts w:ascii="Century Gothic" w:eastAsia="Batang" w:hAnsi="Century Gothic" w:cs="Century Gothic"/>
          <w:sz w:val="20"/>
          <w:szCs w:val="22"/>
        </w:rPr>
        <w:t xml:space="preserve">§ 3 </w:t>
      </w:r>
      <w:r w:rsidR="00BB5005" w:rsidRPr="008D3A4E">
        <w:rPr>
          <w:rFonts w:ascii="Century Gothic" w:eastAsia="Batang" w:hAnsi="Century Gothic" w:cs="Century Gothic"/>
          <w:sz w:val="20"/>
          <w:szCs w:val="22"/>
        </w:rPr>
        <w:t xml:space="preserve">umowy </w:t>
      </w:r>
      <w:r w:rsidRPr="008D3A4E">
        <w:rPr>
          <w:rFonts w:ascii="Century Gothic" w:eastAsia="Batang" w:hAnsi="Century Gothic" w:cs="Century Gothic"/>
          <w:sz w:val="20"/>
          <w:szCs w:val="22"/>
        </w:rPr>
        <w:t>otrzymuje brzmienie:</w:t>
      </w:r>
    </w:p>
    <w:p w:rsidR="00664FF3" w:rsidRPr="008D3A4E" w:rsidRDefault="00664FF3" w:rsidP="00664FF3">
      <w:pPr>
        <w:jc w:val="center"/>
        <w:rPr>
          <w:sz w:val="20"/>
          <w:szCs w:val="22"/>
        </w:rPr>
      </w:pPr>
      <w:r w:rsidRPr="008D3A4E">
        <w:rPr>
          <w:rFonts w:eastAsia="Calibri"/>
          <w:sz w:val="20"/>
          <w:szCs w:val="22"/>
        </w:rPr>
        <w:t>„§</w:t>
      </w:r>
      <w:r w:rsidRPr="008D3A4E">
        <w:rPr>
          <w:sz w:val="20"/>
          <w:szCs w:val="22"/>
        </w:rPr>
        <w:t xml:space="preserve"> </w:t>
      </w:r>
      <w:r w:rsidRPr="008D3A4E">
        <w:rPr>
          <w:rFonts w:eastAsia="Calibri"/>
          <w:sz w:val="20"/>
          <w:szCs w:val="22"/>
        </w:rPr>
        <w:t>3</w:t>
      </w:r>
    </w:p>
    <w:p w:rsidR="00664FF3" w:rsidRPr="008D3A4E" w:rsidRDefault="00664FF3" w:rsidP="00664FF3">
      <w:pPr>
        <w:widowControl w:val="0"/>
        <w:numPr>
          <w:ilvl w:val="0"/>
          <w:numId w:val="5"/>
        </w:numPr>
        <w:tabs>
          <w:tab w:val="num" w:pos="284"/>
          <w:tab w:val="left" w:pos="22452"/>
        </w:tabs>
        <w:suppressAutoHyphens/>
        <w:ind w:left="284" w:hanging="284"/>
        <w:jc w:val="both"/>
        <w:rPr>
          <w:rFonts w:ascii="Century Gothic" w:eastAsia="Calibri" w:hAnsi="Century Gothic" w:cs="Calibri"/>
          <w:sz w:val="20"/>
          <w:szCs w:val="22"/>
        </w:rPr>
      </w:pPr>
      <w:r w:rsidRPr="008D3A4E">
        <w:rPr>
          <w:rFonts w:ascii="Century Gothic" w:eastAsia="Calibri" w:hAnsi="Century Gothic" w:cs="Calibri"/>
          <w:sz w:val="20"/>
          <w:szCs w:val="22"/>
        </w:rPr>
        <w:t>Wykonawca z zastrzeżeniem ust. 2 zobowiązuje się że:</w:t>
      </w:r>
    </w:p>
    <w:p w:rsidR="00664FF3" w:rsidRPr="008D3A4E" w:rsidRDefault="00664FF3" w:rsidP="00664FF3">
      <w:pPr>
        <w:widowControl w:val="0"/>
        <w:tabs>
          <w:tab w:val="left" w:pos="22452"/>
        </w:tabs>
        <w:suppressAutoHyphens/>
        <w:ind w:left="284"/>
        <w:jc w:val="both"/>
        <w:rPr>
          <w:rFonts w:ascii="Century Gothic" w:eastAsia="Calibri" w:hAnsi="Century Gothic" w:cs="Calibri"/>
          <w:sz w:val="20"/>
          <w:szCs w:val="22"/>
        </w:rPr>
      </w:pPr>
      <w:r w:rsidRPr="008D3A4E">
        <w:rPr>
          <w:rFonts w:ascii="Century Gothic" w:eastAsia="Calibri" w:hAnsi="Century Gothic" w:cs="Calibri"/>
          <w:sz w:val="20"/>
          <w:szCs w:val="22"/>
        </w:rPr>
        <w:t>1) usługi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o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których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mowa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w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§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2</w:t>
      </w:r>
      <w:r w:rsidRPr="008D3A4E">
        <w:rPr>
          <w:rFonts w:ascii="Century Gothic" w:hAnsi="Century Gothic" w:cs="Calibri"/>
          <w:sz w:val="20"/>
          <w:szCs w:val="22"/>
        </w:rPr>
        <w:t xml:space="preserve"> b</w:t>
      </w:r>
      <w:r w:rsidRPr="008D3A4E">
        <w:rPr>
          <w:rFonts w:ascii="Century Gothic" w:eastAsia="Calibri" w:hAnsi="Century Gothic" w:cs="Calibri"/>
          <w:sz w:val="20"/>
          <w:szCs w:val="22"/>
        </w:rPr>
        <w:t>ędą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świadczone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w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Bydgoszczy, w tym samym miejscu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przy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ul……………….. , w każdy dzień roboczy od poniedziałku do piątku</w:t>
      </w:r>
    </w:p>
    <w:p w:rsidR="00664FF3" w:rsidRPr="008D3A4E" w:rsidRDefault="00664FF3" w:rsidP="00664FF3">
      <w:pPr>
        <w:widowControl w:val="0"/>
        <w:tabs>
          <w:tab w:val="left" w:pos="22452"/>
        </w:tabs>
        <w:suppressAutoHyphens/>
        <w:ind w:left="284" w:hanging="284"/>
        <w:jc w:val="both"/>
        <w:rPr>
          <w:rFonts w:ascii="Century Gothic" w:eastAsia="Calibri" w:hAnsi="Century Gothic" w:cs="Calibri"/>
          <w:sz w:val="20"/>
          <w:szCs w:val="22"/>
        </w:rPr>
      </w:pPr>
      <w:r w:rsidRPr="008D3A4E">
        <w:rPr>
          <w:rFonts w:ascii="Century Gothic" w:eastAsia="Calibri" w:hAnsi="Century Gothic" w:cs="Calibri"/>
          <w:sz w:val="20"/>
          <w:szCs w:val="22"/>
        </w:rPr>
        <w:t xml:space="preserve">     2) w każdym dniu, o którym mowa w pkt 1 w miejscu świadczenia usług będą dostępni lekarze wszystkich specjalności wymienionych w  </w:t>
      </w:r>
      <w:r w:rsidR="000174F7" w:rsidRPr="008D3A4E">
        <w:rPr>
          <w:rFonts w:ascii="Century Gothic" w:eastAsia="Calibri" w:hAnsi="Century Gothic" w:cs="Calibri"/>
          <w:sz w:val="20"/>
          <w:szCs w:val="22"/>
        </w:rPr>
        <w:t xml:space="preserve">§ 1 pkt 4  </w:t>
      </w:r>
      <w:r w:rsidRPr="008D3A4E">
        <w:rPr>
          <w:rFonts w:ascii="Century Gothic" w:eastAsia="Calibri" w:hAnsi="Century Gothic" w:cs="Calibri"/>
          <w:sz w:val="20"/>
          <w:szCs w:val="22"/>
        </w:rPr>
        <w:t xml:space="preserve"> oraz lekarz uprawniony do wykonywania badań profilaktycznych.</w:t>
      </w:r>
    </w:p>
    <w:p w:rsidR="00664FF3" w:rsidRPr="008D3A4E" w:rsidRDefault="00664FF3" w:rsidP="00664FF3">
      <w:pPr>
        <w:widowControl w:val="0"/>
        <w:tabs>
          <w:tab w:val="left" w:pos="22452"/>
        </w:tabs>
        <w:suppressAutoHyphens/>
        <w:ind w:left="284" w:hanging="284"/>
        <w:jc w:val="both"/>
        <w:rPr>
          <w:rFonts w:ascii="Century Gothic" w:hAnsi="Century Gothic" w:cs="Calibri"/>
          <w:sz w:val="20"/>
          <w:szCs w:val="22"/>
        </w:rPr>
      </w:pPr>
      <w:r w:rsidRPr="008D3A4E">
        <w:rPr>
          <w:rFonts w:ascii="Century Gothic" w:hAnsi="Century Gothic"/>
          <w:sz w:val="20"/>
          <w:szCs w:val="22"/>
        </w:rPr>
        <w:t xml:space="preserve">     3) badania niezbędne do wydania orzeczenia przez lekarza medycyny pracy wraz z wystawieniem tego orzeczenia wykonane były w ciągu jednego dnia roboczego. W takim przypadku wykonawca zapewni wykonanie niezbędnych badań dla jednego pracownika Zamawiającego z wydaniem orzeczenia w czasie - do 3 godzin zegarowych. Powyższe nie musi być spełnione w przypadku konieczności przeprowadzenia badań laboratoryjnych.</w:t>
      </w:r>
    </w:p>
    <w:p w:rsidR="00664FF3" w:rsidRPr="00664FF3" w:rsidRDefault="00664FF3" w:rsidP="00664FF3">
      <w:pPr>
        <w:widowControl w:val="0"/>
        <w:numPr>
          <w:ilvl w:val="0"/>
          <w:numId w:val="5"/>
        </w:numPr>
        <w:tabs>
          <w:tab w:val="num" w:pos="284"/>
          <w:tab w:val="left" w:pos="22452"/>
        </w:tabs>
        <w:suppressAutoHyphens/>
        <w:ind w:left="284" w:hanging="284"/>
        <w:jc w:val="both"/>
        <w:rPr>
          <w:rFonts w:ascii="Century Gothic" w:eastAsia="Calibri" w:hAnsi="Century Gothic" w:cs="Calibri"/>
          <w:sz w:val="20"/>
          <w:szCs w:val="20"/>
        </w:rPr>
      </w:pPr>
      <w:r w:rsidRPr="008D3A4E">
        <w:rPr>
          <w:rFonts w:ascii="Century Gothic" w:eastAsia="Calibri" w:hAnsi="Century Gothic" w:cs="Calibri"/>
          <w:sz w:val="20"/>
          <w:szCs w:val="22"/>
        </w:rPr>
        <w:t>Wykonawca może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zlecić,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na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podstawie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umowy,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wykonywanie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świadczeń określonych w umowie,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w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szczególności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badań</w:t>
      </w:r>
      <w:r w:rsidRPr="008D3A4E">
        <w:rPr>
          <w:rFonts w:ascii="Century Gothic" w:hAnsi="Century Gothic" w:cs="Calibri"/>
          <w:sz w:val="20"/>
          <w:szCs w:val="22"/>
        </w:rPr>
        <w:t xml:space="preserve"> laboratoryjnych, </w:t>
      </w:r>
      <w:r w:rsidRPr="008D3A4E">
        <w:rPr>
          <w:rFonts w:ascii="Century Gothic" w:eastAsia="Calibri" w:hAnsi="Century Gothic" w:cs="Calibri"/>
          <w:sz w:val="20"/>
          <w:szCs w:val="22"/>
        </w:rPr>
        <w:t>diagnostycznych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i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specjalistycznych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konsultacji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lekarskich,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zakładom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opieki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zdrowotnej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lub</w:t>
      </w:r>
      <w:r w:rsidRPr="008D3A4E">
        <w:rPr>
          <w:rFonts w:ascii="Century Gothic" w:hAnsi="Century Gothic" w:cs="Calibri"/>
          <w:sz w:val="20"/>
          <w:szCs w:val="22"/>
        </w:rPr>
        <w:t xml:space="preserve"> innym </w:t>
      </w:r>
      <w:r w:rsidRPr="008D3A4E">
        <w:rPr>
          <w:rFonts w:ascii="Century Gothic" w:eastAsia="Calibri" w:hAnsi="Century Gothic" w:cs="Calibri"/>
          <w:sz w:val="20"/>
          <w:szCs w:val="22"/>
        </w:rPr>
        <w:t>podmiotom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uprawnionym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do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wykonywania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tych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świadczeń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na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podstawie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odrębnych</w:t>
      </w:r>
      <w:r w:rsidRPr="008D3A4E">
        <w:rPr>
          <w:rFonts w:ascii="Century Gothic" w:hAnsi="Century Gothic" w:cs="Calibri"/>
          <w:sz w:val="20"/>
          <w:szCs w:val="22"/>
        </w:rPr>
        <w:t xml:space="preserve"> </w:t>
      </w:r>
      <w:r w:rsidRPr="008D3A4E">
        <w:rPr>
          <w:rFonts w:ascii="Century Gothic" w:eastAsia="Calibri" w:hAnsi="Century Gothic" w:cs="Calibri"/>
          <w:sz w:val="20"/>
          <w:szCs w:val="22"/>
        </w:rPr>
        <w:t>przepisów.</w:t>
      </w:r>
      <w:r w:rsidRPr="008D3A4E">
        <w:rPr>
          <w:rFonts w:ascii="Century Gothic" w:hAnsi="Century Gothic" w:cs="Calibri"/>
          <w:sz w:val="20"/>
          <w:szCs w:val="22"/>
        </w:rPr>
        <w:t xml:space="preserve"> W takim przypadku Wykonawca zobowiązany jest zawiadomić Zamawiającego o tym podmiocie. Jeżeli badanie i konsultacja wymaga obecności pacjenta w innym miejscu niż określone w ust. 1 pkt 1 zlecenie wykonywania świadczeń może nastąpić po wyrażeniu zgody przez Zamawiającego.</w:t>
      </w:r>
      <w:r w:rsidRPr="008D3A4E">
        <w:rPr>
          <w:rFonts w:ascii="Century Gothic" w:hAnsi="Century Gothic" w:cs="Calibri"/>
          <w:sz w:val="20"/>
          <w:szCs w:val="22"/>
        </w:rPr>
        <w:t>”</w:t>
      </w:r>
    </w:p>
    <w:p w:rsidR="00664FF3" w:rsidRPr="00664FF3" w:rsidRDefault="00664FF3" w:rsidP="00664FF3">
      <w:pPr>
        <w:ind w:left="720" w:hanging="360"/>
        <w:rPr>
          <w:rFonts w:ascii="Century Gothic" w:eastAsia="Calibri" w:hAnsi="Century Gothic" w:cs="Calibri"/>
          <w:sz w:val="20"/>
          <w:szCs w:val="20"/>
        </w:rPr>
      </w:pPr>
    </w:p>
    <w:p w:rsidR="00CC0EFE" w:rsidRDefault="000174F7" w:rsidP="00CC0EFE">
      <w:pPr>
        <w:autoSpaceDE w:val="0"/>
        <w:autoSpaceDN w:val="0"/>
        <w:adjustRightInd w:val="0"/>
        <w:spacing w:line="276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związku z powyższym, Zamawiający zmienia termin otwarcia ofert na 24.10.2016 r., godz. 12.30.</w:t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CC0EFE">
        <w:rPr>
          <w:rFonts w:ascii="Century Gothic" w:hAnsi="Century Gothic" w:cs="Century Gothic"/>
          <w:sz w:val="20"/>
          <w:szCs w:val="20"/>
        </w:rPr>
        <w:t>Zaktualizowany projekt umowy znajduje się na stronie internetowej Zamawiającego w pliku z dnia 19.10.2016 r.</w:t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  <w:r w:rsidR="008D3A4E">
        <w:rPr>
          <w:rFonts w:ascii="Century Gothic" w:hAnsi="Century Gothic" w:cs="Century Gothic"/>
          <w:sz w:val="20"/>
          <w:szCs w:val="20"/>
        </w:rPr>
        <w:tab/>
      </w:r>
    </w:p>
    <w:p w:rsidR="00E9737F" w:rsidRDefault="00A62F80" w:rsidP="00CC0EFE">
      <w:pPr>
        <w:autoSpaceDE w:val="0"/>
        <w:autoSpaceDN w:val="0"/>
        <w:adjustRightInd w:val="0"/>
        <w:spacing w:line="276" w:lineRule="auto"/>
        <w:ind w:left="6372" w:firstLine="708"/>
        <w:jc w:val="both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p.o. Kanclerza</w:t>
      </w:r>
    </w:p>
    <w:p w:rsidR="00A62F80" w:rsidRDefault="00A62F80" w:rsidP="00A62F80">
      <w:pPr>
        <w:autoSpaceDE w:val="0"/>
        <w:autoSpaceDN w:val="0"/>
        <w:adjustRightInd w:val="0"/>
        <w:spacing w:line="360" w:lineRule="auto"/>
        <w:ind w:left="5664"/>
        <w:jc w:val="both"/>
        <w:rPr>
          <w:rFonts w:ascii="Century Gothic" w:hAnsi="Century Gothic" w:cs="Century Gothic"/>
          <w:sz w:val="20"/>
          <w:szCs w:val="20"/>
        </w:rPr>
      </w:pPr>
    </w:p>
    <w:p w:rsidR="00E9737F" w:rsidRPr="007D7FF0" w:rsidRDefault="00A62F80" w:rsidP="00A62F80">
      <w:pPr>
        <w:autoSpaceDE w:val="0"/>
        <w:autoSpaceDN w:val="0"/>
        <w:adjustRightInd w:val="0"/>
        <w:spacing w:line="360" w:lineRule="auto"/>
        <w:ind w:left="6372" w:firstLine="708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sectPr w:rsidR="00E9737F" w:rsidRPr="007D7FF0" w:rsidSect="007D7FF0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0000009"/>
    <w:multiLevelType w:val="multilevel"/>
    <w:tmpl w:val="D77E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240C293F"/>
    <w:multiLevelType w:val="hybridMultilevel"/>
    <w:tmpl w:val="7D20A1B0"/>
    <w:lvl w:ilvl="0" w:tplc="8D2E9F9E">
      <w:start w:val="1"/>
      <w:numFmt w:val="decimal"/>
      <w:lvlText w:val="%1."/>
      <w:lvlJc w:val="left"/>
      <w:pPr>
        <w:ind w:left="108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2F73B4"/>
    <w:multiLevelType w:val="hybridMultilevel"/>
    <w:tmpl w:val="01C8D4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43435BD"/>
    <w:multiLevelType w:val="hybridMultilevel"/>
    <w:tmpl w:val="8C9A70DC"/>
    <w:lvl w:ilvl="0" w:tplc="4B44D7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Batang"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7396712"/>
    <w:multiLevelType w:val="hybridMultilevel"/>
    <w:tmpl w:val="13BC90F2"/>
    <w:lvl w:ilvl="0" w:tplc="C13EF1BE">
      <w:start w:val="1"/>
      <w:numFmt w:val="decimal"/>
      <w:lvlText w:val="%1."/>
      <w:lvlJc w:val="left"/>
      <w:pPr>
        <w:ind w:left="502" w:hanging="360"/>
      </w:pPr>
      <w:rPr>
        <w:i w:val="0"/>
        <w:iCs w:val="0"/>
      </w:rPr>
    </w:lvl>
    <w:lvl w:ilvl="1" w:tplc="270658F6">
      <w:start w:val="1"/>
      <w:numFmt w:val="lowerLetter"/>
      <w:lvlText w:val="%2."/>
      <w:lvlJc w:val="left"/>
      <w:pPr>
        <w:ind w:left="928" w:hanging="360"/>
      </w:pPr>
      <w:rPr>
        <w:i w:val="0"/>
        <w:iCs w:val="0"/>
      </w:r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95E"/>
    <w:rsid w:val="000174F7"/>
    <w:rsid w:val="00046ECC"/>
    <w:rsid w:val="000D2934"/>
    <w:rsid w:val="00104E03"/>
    <w:rsid w:val="00151AC5"/>
    <w:rsid w:val="001908C6"/>
    <w:rsid w:val="002428B4"/>
    <w:rsid w:val="00262B62"/>
    <w:rsid w:val="00262DF7"/>
    <w:rsid w:val="00297A4B"/>
    <w:rsid w:val="002A575F"/>
    <w:rsid w:val="00305320"/>
    <w:rsid w:val="003304DD"/>
    <w:rsid w:val="003A2F25"/>
    <w:rsid w:val="003A43A2"/>
    <w:rsid w:val="003C67C2"/>
    <w:rsid w:val="003E6425"/>
    <w:rsid w:val="00421873"/>
    <w:rsid w:val="004932FA"/>
    <w:rsid w:val="004F062E"/>
    <w:rsid w:val="00511973"/>
    <w:rsid w:val="005322A6"/>
    <w:rsid w:val="00554017"/>
    <w:rsid w:val="00562D19"/>
    <w:rsid w:val="00576388"/>
    <w:rsid w:val="005B41C5"/>
    <w:rsid w:val="005D70F4"/>
    <w:rsid w:val="00604B43"/>
    <w:rsid w:val="006313FB"/>
    <w:rsid w:val="00664FF3"/>
    <w:rsid w:val="00673A68"/>
    <w:rsid w:val="006927E2"/>
    <w:rsid w:val="00692AE0"/>
    <w:rsid w:val="006A7CB9"/>
    <w:rsid w:val="00704238"/>
    <w:rsid w:val="00710651"/>
    <w:rsid w:val="00787120"/>
    <w:rsid w:val="007C42EB"/>
    <w:rsid w:val="007D0AB7"/>
    <w:rsid w:val="007D7FF0"/>
    <w:rsid w:val="007F1C68"/>
    <w:rsid w:val="00805B57"/>
    <w:rsid w:val="00861590"/>
    <w:rsid w:val="008D3A4E"/>
    <w:rsid w:val="00901E3B"/>
    <w:rsid w:val="0094100F"/>
    <w:rsid w:val="00A330CC"/>
    <w:rsid w:val="00A62F80"/>
    <w:rsid w:val="00A6395E"/>
    <w:rsid w:val="00A72CFE"/>
    <w:rsid w:val="00A91B80"/>
    <w:rsid w:val="00B046DE"/>
    <w:rsid w:val="00B054F6"/>
    <w:rsid w:val="00BB5005"/>
    <w:rsid w:val="00CC0EFE"/>
    <w:rsid w:val="00D21030"/>
    <w:rsid w:val="00D75FF8"/>
    <w:rsid w:val="00D87C0D"/>
    <w:rsid w:val="00DA78CB"/>
    <w:rsid w:val="00DD73A0"/>
    <w:rsid w:val="00DE0B6A"/>
    <w:rsid w:val="00DE509F"/>
    <w:rsid w:val="00DF59EE"/>
    <w:rsid w:val="00E00F18"/>
    <w:rsid w:val="00E5591E"/>
    <w:rsid w:val="00E67DD1"/>
    <w:rsid w:val="00E9737F"/>
    <w:rsid w:val="00ED7495"/>
    <w:rsid w:val="00EF5C30"/>
    <w:rsid w:val="00F07320"/>
    <w:rsid w:val="00F1584C"/>
    <w:rsid w:val="00FB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395E"/>
    <w:rPr>
      <w:rFonts w:ascii="Times New Roman" w:eastAsia="Times New Roman" w:hAnsi="Times New Roman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6395E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locked/>
    <w:rsid w:val="00A6395E"/>
    <w:rPr>
      <w:rFonts w:ascii="Arial" w:hAnsi="Arial" w:cs="Arial"/>
      <w:sz w:val="20"/>
      <w:szCs w:val="20"/>
      <w:lang w:eastAsia="ar-SA" w:bidi="ar-SA"/>
    </w:rPr>
  </w:style>
  <w:style w:type="character" w:styleId="Hipercze">
    <w:name w:val="Hyperlink"/>
    <w:basedOn w:val="Domylnaczcionkaakapitu"/>
    <w:uiPriority w:val="99"/>
    <w:rsid w:val="00A6395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9410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94100F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uiPriority w:val="99"/>
    <w:rsid w:val="00DA78CB"/>
    <w:pPr>
      <w:widowControl w:val="0"/>
      <w:autoSpaceDE w:val="0"/>
      <w:autoSpaceDN w:val="0"/>
      <w:adjustRightInd w:val="0"/>
      <w:spacing w:line="314" w:lineRule="auto"/>
      <w:ind w:left="240" w:hanging="260"/>
    </w:pPr>
    <w:rPr>
      <w:rFonts w:ascii="Arial" w:hAnsi="Arial" w:cs="Arial"/>
      <w:sz w:val="18"/>
      <w:szCs w:val="18"/>
    </w:rPr>
  </w:style>
  <w:style w:type="paragraph" w:styleId="Akapitzlist">
    <w:name w:val="List Paragraph"/>
    <w:basedOn w:val="Normalny"/>
    <w:uiPriority w:val="34"/>
    <w:qFormat/>
    <w:rsid w:val="00664FF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4FF3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4FF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4FF3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395E"/>
    <w:rPr>
      <w:rFonts w:ascii="Times New Roman" w:eastAsia="Times New Roman" w:hAnsi="Times New Roman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A6395E"/>
    <w:pPr>
      <w:keepNext/>
      <w:numPr>
        <w:ilvl w:val="3"/>
        <w:numId w:val="1"/>
      </w:numPr>
      <w:suppressAutoHyphens/>
      <w:outlineLvl w:val="3"/>
    </w:pPr>
    <w:rPr>
      <w:rFonts w:ascii="Arial" w:hAnsi="Arial" w:cs="Arial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locked/>
    <w:rsid w:val="00A6395E"/>
    <w:rPr>
      <w:rFonts w:ascii="Arial" w:hAnsi="Arial" w:cs="Arial"/>
      <w:sz w:val="20"/>
      <w:szCs w:val="20"/>
      <w:lang w:eastAsia="ar-SA" w:bidi="ar-SA"/>
    </w:rPr>
  </w:style>
  <w:style w:type="character" w:styleId="Hipercze">
    <w:name w:val="Hyperlink"/>
    <w:basedOn w:val="Domylnaczcionkaakapitu"/>
    <w:uiPriority w:val="99"/>
    <w:rsid w:val="00A6395E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9410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94100F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uiPriority w:val="99"/>
    <w:rsid w:val="00DA78CB"/>
    <w:pPr>
      <w:widowControl w:val="0"/>
      <w:autoSpaceDE w:val="0"/>
      <w:autoSpaceDN w:val="0"/>
      <w:adjustRightInd w:val="0"/>
      <w:spacing w:line="314" w:lineRule="auto"/>
      <w:ind w:left="240" w:hanging="260"/>
    </w:pPr>
    <w:rPr>
      <w:rFonts w:ascii="Arial" w:hAnsi="Arial" w:cs="Arial"/>
      <w:sz w:val="18"/>
      <w:szCs w:val="18"/>
    </w:rPr>
  </w:style>
  <w:style w:type="paragraph" w:styleId="Akapitzlist">
    <w:name w:val="List Paragraph"/>
    <w:basedOn w:val="Normalny"/>
    <w:uiPriority w:val="34"/>
    <w:qFormat/>
    <w:rsid w:val="00664FF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4FF3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4FF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4FF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022C5-A3E7-424C-8A8D-697E29B24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2016-10-11T11:52:00Z</cp:lastPrinted>
  <dcterms:created xsi:type="dcterms:W3CDTF">2016-10-19T12:03:00Z</dcterms:created>
  <dcterms:modified xsi:type="dcterms:W3CDTF">2016-10-19T12:27:00Z</dcterms:modified>
</cp:coreProperties>
</file>