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3818" w:rsidRPr="00C03968" w:rsidRDefault="004E60B9" w:rsidP="00153818">
      <w:pPr>
        <w:jc w:val="center"/>
        <w:rPr>
          <w:b/>
          <w:color w:val="000000"/>
        </w:rPr>
      </w:pPr>
      <w:r>
        <w:rPr>
          <w:color w:val="000000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66193423" r:id="rId6"/>
        </w:object>
      </w:r>
      <w:r w:rsidR="00153818" w:rsidRPr="00C03968">
        <w:rPr>
          <w:b/>
          <w:color w:val="000000"/>
        </w:rPr>
        <w:t xml:space="preserve">UNIWERSYTET KAZIMIERZA WIELKIEGO </w:t>
      </w:r>
    </w:p>
    <w:p w:rsidR="00153818" w:rsidRPr="00C03968" w:rsidRDefault="00153818" w:rsidP="00153818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  <w:color w:val="000000"/>
        </w:rPr>
      </w:pPr>
      <w:r w:rsidRPr="00C03968">
        <w:rPr>
          <w:b/>
          <w:color w:val="000000"/>
        </w:rPr>
        <w:t xml:space="preserve">                                  W BYDGOSZCZY</w:t>
      </w:r>
    </w:p>
    <w:p w:rsidR="00153818" w:rsidRPr="00C03968" w:rsidRDefault="00153818" w:rsidP="00153818">
      <w:pPr>
        <w:tabs>
          <w:tab w:val="left" w:pos="1620"/>
          <w:tab w:val="left" w:pos="3960"/>
          <w:tab w:val="left" w:pos="4320"/>
        </w:tabs>
        <w:jc w:val="center"/>
        <w:rPr>
          <w:color w:val="000000"/>
          <w:sz w:val="18"/>
          <w:szCs w:val="18"/>
        </w:rPr>
      </w:pPr>
      <w:r w:rsidRPr="00C03968">
        <w:rPr>
          <w:color w:val="000000"/>
          <w:sz w:val="18"/>
          <w:szCs w:val="18"/>
        </w:rPr>
        <w:t>ul. Chodkiewicza 30, 85 – 064 Bydgoszcz, tel. 052 341 91 00 fax. 052 360 82 06</w:t>
      </w:r>
    </w:p>
    <w:p w:rsidR="00153818" w:rsidRPr="00C03968" w:rsidRDefault="00153818" w:rsidP="00153818">
      <w:pPr>
        <w:jc w:val="center"/>
        <w:rPr>
          <w:color w:val="000000"/>
        </w:rPr>
      </w:pPr>
      <w:r w:rsidRPr="00C03968">
        <w:rPr>
          <w:color w:val="000000"/>
        </w:rPr>
        <w:t>NIP 5542647568 REGON 340057695</w:t>
      </w:r>
    </w:p>
    <w:p w:rsidR="00153818" w:rsidRPr="00C03968" w:rsidRDefault="00153818" w:rsidP="00153818">
      <w:pPr>
        <w:jc w:val="center"/>
        <w:rPr>
          <w:color w:val="000000"/>
        </w:rPr>
      </w:pPr>
      <w:r w:rsidRPr="00C03968">
        <w:rPr>
          <w:color w:val="000000"/>
        </w:rPr>
        <w:t>www.ukw.edu.pl</w:t>
      </w: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ascii="Tahoma" w:eastAsia="Times New Roman" w:hAnsi="Tahoma" w:cs="Tahoma"/>
          <w:b/>
          <w:color w:val="000000"/>
          <w:sz w:val="22"/>
          <w:szCs w:val="22"/>
          <w:lang w:eastAsia="pl-PL"/>
        </w:rPr>
      </w:pPr>
    </w:p>
    <w:p w:rsidR="00153818" w:rsidRPr="00C03968" w:rsidRDefault="009C70DB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 w:val="22"/>
          <w:szCs w:val="22"/>
          <w:lang w:eastAsia="pl-PL"/>
        </w:rPr>
      </w:pPr>
      <w:r>
        <w:rPr>
          <w:rFonts w:eastAsia="Times New Roman"/>
          <w:b/>
          <w:color w:val="000000"/>
          <w:sz w:val="22"/>
          <w:szCs w:val="22"/>
          <w:lang w:eastAsia="pl-PL"/>
        </w:rPr>
        <w:t>UKW/D</w:t>
      </w:r>
      <w:r w:rsidR="00153818">
        <w:rPr>
          <w:rFonts w:eastAsia="Times New Roman"/>
          <w:b/>
          <w:color w:val="000000"/>
          <w:sz w:val="22"/>
          <w:szCs w:val="22"/>
          <w:lang w:eastAsia="pl-PL"/>
        </w:rPr>
        <w:t>ZP-</w:t>
      </w:r>
      <w:r>
        <w:rPr>
          <w:rFonts w:eastAsia="Times New Roman"/>
          <w:b/>
          <w:color w:val="000000"/>
          <w:sz w:val="22"/>
          <w:szCs w:val="22"/>
          <w:lang w:eastAsia="pl-PL"/>
        </w:rPr>
        <w:t>281-</w:t>
      </w:r>
      <w:r w:rsidR="00153818">
        <w:rPr>
          <w:rFonts w:eastAsia="Times New Roman"/>
          <w:b/>
          <w:color w:val="000000"/>
          <w:sz w:val="22"/>
          <w:szCs w:val="22"/>
          <w:lang w:eastAsia="pl-PL"/>
        </w:rPr>
        <w:t>D</w:t>
      </w:r>
      <w:r w:rsidR="00153818" w:rsidRPr="00C03968">
        <w:rPr>
          <w:rFonts w:eastAsia="Times New Roman"/>
          <w:b/>
          <w:color w:val="000000"/>
          <w:sz w:val="22"/>
          <w:szCs w:val="22"/>
          <w:lang w:eastAsia="pl-PL"/>
        </w:rPr>
        <w:t>-</w:t>
      </w:r>
      <w:r>
        <w:rPr>
          <w:rFonts w:eastAsia="Times New Roman"/>
          <w:b/>
          <w:color w:val="000000"/>
          <w:sz w:val="22"/>
          <w:szCs w:val="22"/>
          <w:lang w:eastAsia="pl-PL"/>
        </w:rPr>
        <w:t>9</w:t>
      </w:r>
      <w:r w:rsidR="00153818">
        <w:rPr>
          <w:rFonts w:eastAsia="Times New Roman"/>
          <w:b/>
          <w:color w:val="000000"/>
          <w:sz w:val="22"/>
          <w:szCs w:val="22"/>
          <w:lang w:eastAsia="pl-PL"/>
        </w:rPr>
        <w:t>/</w:t>
      </w:r>
      <w:r w:rsidR="00153818" w:rsidRPr="00C03968">
        <w:rPr>
          <w:rFonts w:eastAsia="Times New Roman"/>
          <w:b/>
          <w:color w:val="000000"/>
          <w:sz w:val="22"/>
          <w:szCs w:val="22"/>
          <w:lang w:eastAsia="pl-PL"/>
        </w:rPr>
        <w:t>201</w:t>
      </w:r>
      <w:r>
        <w:rPr>
          <w:rFonts w:eastAsia="Times New Roman"/>
          <w:b/>
          <w:color w:val="000000"/>
          <w:sz w:val="22"/>
          <w:szCs w:val="22"/>
          <w:lang w:eastAsia="pl-PL"/>
        </w:rPr>
        <w:t>7</w:t>
      </w:r>
      <w:r w:rsidR="00153818" w:rsidRPr="00C03968">
        <w:rPr>
          <w:rFonts w:eastAsia="Times New Roman"/>
          <w:color w:val="000000"/>
          <w:sz w:val="22"/>
          <w:szCs w:val="22"/>
          <w:lang w:eastAsia="pl-PL"/>
        </w:rPr>
        <w:tab/>
      </w:r>
    </w:p>
    <w:p w:rsidR="00153818" w:rsidRPr="00D27CB0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color w:val="000000"/>
          <w:sz w:val="22"/>
          <w:szCs w:val="22"/>
          <w:lang w:eastAsia="pl-PL"/>
        </w:rPr>
      </w:pPr>
      <w:r w:rsidRPr="00C03968">
        <w:rPr>
          <w:rFonts w:eastAsia="Times New Roman"/>
          <w:color w:val="000000"/>
          <w:sz w:val="22"/>
          <w:szCs w:val="22"/>
          <w:lang w:eastAsia="pl-PL"/>
        </w:rPr>
        <w:tab/>
      </w:r>
      <w:r w:rsidRPr="00C03968">
        <w:rPr>
          <w:rFonts w:eastAsia="Times New Roman"/>
          <w:color w:val="000000"/>
          <w:sz w:val="22"/>
          <w:szCs w:val="22"/>
          <w:lang w:eastAsia="pl-PL"/>
        </w:rPr>
        <w:tab/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 xml:space="preserve"> </w:t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ab/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ab/>
      </w:r>
      <w:r w:rsidRPr="00D27CB0">
        <w:rPr>
          <w:rFonts w:eastAsia="Times New Roman"/>
          <w:color w:val="000000"/>
          <w:sz w:val="22"/>
          <w:szCs w:val="22"/>
          <w:lang w:eastAsia="pl-PL"/>
        </w:rPr>
        <w:t xml:space="preserve">Bydgoszcz, </w:t>
      </w:r>
      <w:r w:rsidR="00C73825">
        <w:rPr>
          <w:rFonts w:eastAsia="Times New Roman"/>
          <w:color w:val="000000"/>
          <w:sz w:val="22"/>
          <w:szCs w:val="22"/>
          <w:lang w:eastAsia="pl-PL"/>
        </w:rPr>
        <w:t>06</w:t>
      </w:r>
      <w:r w:rsidR="00344712">
        <w:rPr>
          <w:rFonts w:eastAsia="Times New Roman"/>
          <w:color w:val="000000"/>
          <w:sz w:val="22"/>
          <w:szCs w:val="22"/>
          <w:lang w:eastAsia="pl-PL"/>
        </w:rPr>
        <w:t>.09</w:t>
      </w:r>
      <w:r w:rsidRPr="00D27CB0">
        <w:rPr>
          <w:rFonts w:eastAsia="Times New Roman"/>
          <w:color w:val="000000"/>
          <w:sz w:val="22"/>
          <w:szCs w:val="22"/>
          <w:lang w:eastAsia="pl-PL"/>
        </w:rPr>
        <w:t>.201</w:t>
      </w:r>
      <w:r w:rsidR="009C70DB">
        <w:rPr>
          <w:rFonts w:eastAsia="Times New Roman"/>
          <w:color w:val="000000"/>
          <w:sz w:val="22"/>
          <w:szCs w:val="22"/>
          <w:lang w:eastAsia="pl-PL"/>
        </w:rPr>
        <w:t>7</w:t>
      </w:r>
      <w:r w:rsidRPr="00D27CB0">
        <w:rPr>
          <w:rFonts w:eastAsia="Times New Roman"/>
          <w:color w:val="000000"/>
          <w:sz w:val="22"/>
          <w:szCs w:val="22"/>
          <w:lang w:eastAsia="pl-PL"/>
        </w:rPr>
        <w:t xml:space="preserve"> r.</w:t>
      </w: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color w:val="000000"/>
          <w:sz w:val="22"/>
          <w:szCs w:val="22"/>
          <w:lang w:eastAsia="pl-PL"/>
        </w:rPr>
      </w:pP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Cs w:val="22"/>
          <w:u w:val="single"/>
          <w:lang w:eastAsia="pl-PL"/>
        </w:rPr>
      </w:pPr>
    </w:p>
    <w:p w:rsidR="009C70DB" w:rsidRPr="009C70DB" w:rsidRDefault="009C70DB" w:rsidP="009C70DB">
      <w:pPr>
        <w:jc w:val="both"/>
        <w:rPr>
          <w:b/>
          <w:bCs/>
          <w:sz w:val="22"/>
          <w:szCs w:val="22"/>
        </w:rPr>
      </w:pPr>
      <w:r w:rsidRPr="009C70DB">
        <w:rPr>
          <w:b/>
          <w:bCs/>
          <w:sz w:val="22"/>
          <w:szCs w:val="22"/>
        </w:rPr>
        <w:t>Dotyczy: Przetargu nieograniczonego na sukcesywną dostawę fabrycznie nowych materiałów eksploatacyjnych do drukarek i urządzeń wielofunkcyjnych na potrzeby Uniwersytetu Kazimierza Wielkiego w Bydgoszczy</w:t>
      </w: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8"/>
          <w:szCs w:val="22"/>
          <w:lang w:eastAsia="pl-PL"/>
        </w:rPr>
      </w:pPr>
    </w:p>
    <w:p w:rsidR="0015381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8"/>
          <w:szCs w:val="22"/>
          <w:lang w:eastAsia="pl-PL"/>
        </w:rPr>
      </w:pP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8"/>
          <w:szCs w:val="22"/>
          <w:lang w:eastAsia="pl-PL"/>
        </w:rPr>
      </w:pPr>
      <w:r w:rsidRPr="00C03968">
        <w:rPr>
          <w:rFonts w:eastAsia="Times New Roman"/>
          <w:b/>
          <w:color w:val="000000"/>
          <w:sz w:val="28"/>
          <w:szCs w:val="22"/>
          <w:lang w:eastAsia="pl-PL"/>
        </w:rPr>
        <w:t>ZAWIADOMIENIE O WYBORZE NAJKORZYSTNIEJSZEJ OFERTY</w:t>
      </w:r>
      <w:r>
        <w:rPr>
          <w:rFonts w:eastAsia="Times New Roman"/>
          <w:b/>
          <w:color w:val="000000"/>
          <w:sz w:val="28"/>
          <w:szCs w:val="22"/>
          <w:lang w:eastAsia="pl-PL"/>
        </w:rPr>
        <w:t xml:space="preserve"> </w:t>
      </w: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color w:val="000000"/>
          <w:sz w:val="22"/>
          <w:szCs w:val="22"/>
          <w:lang w:eastAsia="pl-PL"/>
        </w:rPr>
      </w:pPr>
    </w:p>
    <w:p w:rsidR="00153818" w:rsidRPr="00C03968" w:rsidRDefault="00153818" w:rsidP="00153818">
      <w:pPr>
        <w:rPr>
          <w:b/>
          <w:bCs/>
          <w:color w:val="000000"/>
        </w:rPr>
      </w:pPr>
      <w:r w:rsidRPr="00C03968">
        <w:rPr>
          <w:color w:val="000000"/>
          <w:sz w:val="22"/>
          <w:szCs w:val="22"/>
        </w:rPr>
        <w:t xml:space="preserve">   </w:t>
      </w:r>
    </w:p>
    <w:p w:rsidR="00153818" w:rsidRPr="00A3282E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sz w:val="22"/>
          <w:szCs w:val="22"/>
          <w:lang w:eastAsia="pl-PL"/>
        </w:rPr>
      </w:pPr>
      <w:r w:rsidRPr="00A3282E">
        <w:rPr>
          <w:rFonts w:eastAsia="Times New Roman"/>
          <w:b/>
          <w:bCs/>
          <w:color w:val="000000"/>
          <w:sz w:val="22"/>
          <w:szCs w:val="22"/>
          <w:lang w:eastAsia="pl-PL"/>
        </w:rPr>
        <w:tab/>
      </w:r>
      <w:r w:rsidR="009C70DB">
        <w:rPr>
          <w:rFonts w:eastAsia="Times New Roman"/>
          <w:color w:val="000000"/>
          <w:sz w:val="22"/>
          <w:szCs w:val="22"/>
          <w:lang w:eastAsia="pl-PL"/>
        </w:rPr>
        <w:t>Działając na podstawie art. 91</w:t>
      </w:r>
      <w:r w:rsidRPr="00A3282E">
        <w:rPr>
          <w:rFonts w:eastAsia="Times New Roman"/>
          <w:color w:val="000000"/>
          <w:sz w:val="22"/>
          <w:szCs w:val="22"/>
          <w:lang w:eastAsia="pl-PL"/>
        </w:rPr>
        <w:t xml:space="preserve"> ust. 1 ustawy z dnia 29 stycznia 2004 r. Prawo zamówień publicznych </w:t>
      </w:r>
      <w:r w:rsidR="009C70DB">
        <w:rPr>
          <w:rFonts w:eastAsia="Times New Roman"/>
          <w:color w:val="000000"/>
          <w:sz w:val="22"/>
          <w:szCs w:val="22"/>
          <w:lang w:eastAsia="pl-PL"/>
        </w:rPr>
        <w:t>(Dz. U. z 2015 r. poz. 2164</w:t>
      </w:r>
      <w:r w:rsidRPr="002B6667">
        <w:rPr>
          <w:rFonts w:eastAsia="Times New Roman"/>
          <w:color w:val="000000"/>
          <w:sz w:val="22"/>
          <w:szCs w:val="22"/>
          <w:lang w:eastAsia="pl-PL"/>
        </w:rPr>
        <w:t xml:space="preserve"> ze zm.)</w:t>
      </w:r>
      <w:r w:rsidRPr="00A3282E">
        <w:rPr>
          <w:rFonts w:eastAsia="Times New Roman"/>
          <w:color w:val="000000"/>
          <w:sz w:val="22"/>
          <w:szCs w:val="22"/>
          <w:lang w:eastAsia="pl-PL"/>
        </w:rPr>
        <w:t xml:space="preserve">, zwanej dalej ustawą, Uniwersytet Kazimierza Wielkiego w Bydgoszczy zawiadamia, że w niniejszym postępowaniu wybrano </w:t>
      </w:r>
      <w:r>
        <w:rPr>
          <w:rFonts w:eastAsia="Times New Roman"/>
          <w:color w:val="000000"/>
          <w:sz w:val="22"/>
          <w:szCs w:val="22"/>
          <w:lang w:eastAsia="pl-PL"/>
        </w:rPr>
        <w:t>najkorzystniejszą ofertę  następującego Wykonawcy</w:t>
      </w:r>
      <w:r w:rsidRPr="00A3282E">
        <w:rPr>
          <w:rFonts w:eastAsia="Times New Roman"/>
          <w:color w:val="000000"/>
          <w:sz w:val="22"/>
          <w:szCs w:val="22"/>
          <w:lang w:eastAsia="pl-PL"/>
        </w:rPr>
        <w:t>:</w:t>
      </w:r>
    </w:p>
    <w:p w:rsidR="0015381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sz w:val="22"/>
          <w:szCs w:val="22"/>
          <w:lang w:eastAsia="pl-PL"/>
        </w:rPr>
      </w:pPr>
    </w:p>
    <w:p w:rsidR="00344712" w:rsidRPr="00344712" w:rsidRDefault="00153818" w:rsidP="00344712">
      <w:pPr>
        <w:snapToGrid w:val="0"/>
        <w:rPr>
          <w:b/>
          <w:sz w:val="22"/>
          <w:szCs w:val="22"/>
        </w:rPr>
      </w:pPr>
      <w:r w:rsidRPr="00344712">
        <w:rPr>
          <w:b/>
          <w:sz w:val="22"/>
          <w:szCs w:val="22"/>
        </w:rPr>
        <w:t>Wybrana oferta:</w:t>
      </w:r>
      <w:r w:rsidRPr="00344712">
        <w:rPr>
          <w:b/>
          <w:sz w:val="22"/>
          <w:szCs w:val="22"/>
        </w:rPr>
        <w:br/>
      </w:r>
      <w:r w:rsidR="00344712" w:rsidRPr="00344712">
        <w:rPr>
          <w:b/>
          <w:sz w:val="22"/>
          <w:szCs w:val="22"/>
        </w:rPr>
        <w:t>MAK Sp. z o.o.</w:t>
      </w:r>
    </w:p>
    <w:p w:rsidR="005F43BF" w:rsidRPr="00344712" w:rsidRDefault="00344712" w:rsidP="00344712">
      <w:pPr>
        <w:snapToGrid w:val="0"/>
        <w:rPr>
          <w:sz w:val="22"/>
          <w:szCs w:val="22"/>
        </w:rPr>
      </w:pPr>
      <w:r w:rsidRPr="00344712">
        <w:rPr>
          <w:b/>
          <w:sz w:val="22"/>
          <w:szCs w:val="22"/>
        </w:rPr>
        <w:t>Ul. Kozacka 3, 87-100 Toruń</w:t>
      </w:r>
    </w:p>
    <w:p w:rsidR="00153818" w:rsidRPr="00344712" w:rsidRDefault="005F43BF" w:rsidP="005F43BF">
      <w:pPr>
        <w:pStyle w:val="Tekstpodstawowywcity2"/>
        <w:spacing w:line="240" w:lineRule="auto"/>
        <w:ind w:firstLine="0"/>
        <w:jc w:val="left"/>
        <w:rPr>
          <w:b/>
          <w:sz w:val="22"/>
          <w:szCs w:val="22"/>
        </w:rPr>
      </w:pPr>
      <w:r w:rsidRPr="00344712">
        <w:rPr>
          <w:b/>
          <w:sz w:val="22"/>
          <w:szCs w:val="22"/>
        </w:rPr>
        <w:t xml:space="preserve">z ceną: </w:t>
      </w:r>
      <w:r w:rsidR="00344712" w:rsidRPr="00344712">
        <w:rPr>
          <w:b/>
          <w:sz w:val="22"/>
          <w:szCs w:val="22"/>
        </w:rPr>
        <w:t xml:space="preserve">251 586,66 </w:t>
      </w:r>
      <w:r w:rsidRPr="00344712">
        <w:rPr>
          <w:b/>
          <w:sz w:val="22"/>
          <w:szCs w:val="22"/>
        </w:rPr>
        <w:t>zł brutto</w:t>
      </w:r>
    </w:p>
    <w:p w:rsidR="005F43BF" w:rsidRPr="00344712" w:rsidRDefault="005F43BF" w:rsidP="00153818">
      <w:pPr>
        <w:pStyle w:val="Tekstpodstawowywcity2"/>
        <w:spacing w:line="240" w:lineRule="auto"/>
        <w:ind w:firstLine="360"/>
        <w:jc w:val="left"/>
        <w:rPr>
          <w:sz w:val="22"/>
          <w:szCs w:val="22"/>
        </w:rPr>
      </w:pPr>
    </w:p>
    <w:p w:rsidR="00153818" w:rsidRPr="00344712" w:rsidRDefault="00153818" w:rsidP="00153818">
      <w:pPr>
        <w:pStyle w:val="Tekstpodstawowywcity2"/>
        <w:spacing w:line="240" w:lineRule="auto"/>
        <w:ind w:firstLine="0"/>
        <w:jc w:val="left"/>
        <w:rPr>
          <w:b/>
          <w:sz w:val="22"/>
          <w:szCs w:val="22"/>
        </w:rPr>
      </w:pPr>
      <w:r w:rsidRPr="00344712">
        <w:rPr>
          <w:b/>
          <w:sz w:val="22"/>
          <w:szCs w:val="22"/>
        </w:rPr>
        <w:t>Uzasadnienie wyboru oferty</w:t>
      </w:r>
    </w:p>
    <w:p w:rsidR="00153818" w:rsidRPr="00344712" w:rsidRDefault="00153818" w:rsidP="00153818">
      <w:pPr>
        <w:pStyle w:val="Tekstpodstawowywcity2"/>
        <w:spacing w:line="240" w:lineRule="auto"/>
        <w:ind w:firstLine="0"/>
        <w:rPr>
          <w:bCs/>
          <w:sz w:val="22"/>
          <w:szCs w:val="22"/>
        </w:rPr>
      </w:pPr>
      <w:r w:rsidRPr="00344712">
        <w:rPr>
          <w:bCs/>
          <w:sz w:val="22"/>
          <w:szCs w:val="22"/>
        </w:rPr>
        <w:t>Przedmiotową decyzję Zamawiający uzasadnia tym, że oferta niniejszego Wykonawcy jest najkorzystniejszą ofertą złożoną w postępowaniu, spełniająca wymogi SIWZ, która  uzyskała najwyższą  liczbę punktów w kryteriach oceny ofert (</w:t>
      </w:r>
      <w:r w:rsidR="00344712">
        <w:rPr>
          <w:bCs/>
          <w:sz w:val="22"/>
          <w:szCs w:val="22"/>
        </w:rPr>
        <w:t>100</w:t>
      </w:r>
      <w:r w:rsidR="009C70DB" w:rsidRPr="00344712">
        <w:rPr>
          <w:bCs/>
          <w:sz w:val="22"/>
          <w:szCs w:val="22"/>
        </w:rPr>
        <w:t xml:space="preserve"> </w:t>
      </w:r>
      <w:r w:rsidRPr="00344712">
        <w:rPr>
          <w:bCs/>
          <w:sz w:val="22"/>
          <w:szCs w:val="22"/>
        </w:rPr>
        <w:t>pkt).</w:t>
      </w:r>
    </w:p>
    <w:p w:rsidR="00112BE1" w:rsidRDefault="00112BE1"/>
    <w:p w:rsidR="00153818" w:rsidRDefault="00153818" w:rsidP="00153818">
      <w:pPr>
        <w:rPr>
          <w:sz w:val="22"/>
          <w:szCs w:val="22"/>
        </w:rPr>
      </w:pPr>
    </w:p>
    <w:p w:rsidR="003E3AE2" w:rsidRPr="00A3282E" w:rsidRDefault="003E3AE2" w:rsidP="003E3AE2">
      <w:pPr>
        <w:pStyle w:val="Tekstpodstawowywcity2"/>
        <w:spacing w:line="240" w:lineRule="auto"/>
        <w:ind w:firstLine="0"/>
        <w:jc w:val="left"/>
        <w:rPr>
          <w:sz w:val="22"/>
          <w:szCs w:val="22"/>
        </w:rPr>
      </w:pPr>
      <w:r w:rsidRPr="00A3282E">
        <w:rPr>
          <w:b/>
          <w:sz w:val="22"/>
          <w:szCs w:val="22"/>
        </w:rPr>
        <w:t>Informacja o terminie, po upływie którego umowa może zostać zawarta</w:t>
      </w:r>
    </w:p>
    <w:p w:rsidR="003E3AE2" w:rsidRDefault="003E3AE2" w:rsidP="003E3AE2">
      <w:pPr>
        <w:pStyle w:val="Tekstpodstawowywcity2"/>
        <w:tabs>
          <w:tab w:val="left" w:pos="480"/>
          <w:tab w:val="left" w:pos="1440"/>
          <w:tab w:val="left" w:pos="2520"/>
        </w:tabs>
        <w:spacing w:line="240" w:lineRule="auto"/>
        <w:ind w:firstLine="0"/>
        <w:rPr>
          <w:sz w:val="22"/>
          <w:szCs w:val="22"/>
        </w:rPr>
      </w:pPr>
      <w:r w:rsidRPr="00A3282E">
        <w:rPr>
          <w:sz w:val="22"/>
          <w:szCs w:val="22"/>
        </w:rPr>
        <w:t>Zamawiający inform</w:t>
      </w:r>
      <w:r w:rsidR="005F43BF">
        <w:rPr>
          <w:sz w:val="22"/>
          <w:szCs w:val="22"/>
        </w:rPr>
        <w:t xml:space="preserve">uje, iż zamierza zawrzeć umowę </w:t>
      </w:r>
      <w:r w:rsidRPr="00A3282E">
        <w:rPr>
          <w:sz w:val="22"/>
          <w:szCs w:val="22"/>
        </w:rPr>
        <w:t>z</w:t>
      </w:r>
      <w:r>
        <w:rPr>
          <w:sz w:val="22"/>
          <w:szCs w:val="22"/>
        </w:rPr>
        <w:t xml:space="preserve"> Wykonawcą, którego oferta jest </w:t>
      </w:r>
      <w:r w:rsidRPr="00A3282E">
        <w:rPr>
          <w:sz w:val="22"/>
          <w:szCs w:val="22"/>
        </w:rPr>
        <w:t xml:space="preserve">najkorzystniejsza, zgodnie z art. 94 ust. </w:t>
      </w:r>
      <w:r>
        <w:rPr>
          <w:sz w:val="22"/>
          <w:szCs w:val="22"/>
        </w:rPr>
        <w:t xml:space="preserve">1 pkt 2 </w:t>
      </w:r>
      <w:r w:rsidRPr="00A3282E">
        <w:rPr>
          <w:sz w:val="22"/>
          <w:szCs w:val="22"/>
        </w:rPr>
        <w:t xml:space="preserve">  ustawy, tj. </w:t>
      </w:r>
      <w:r>
        <w:rPr>
          <w:sz w:val="22"/>
          <w:szCs w:val="22"/>
        </w:rPr>
        <w:t>w terminie nie krótszym, niż pięć dni od dnia</w:t>
      </w:r>
      <w:r>
        <w:rPr>
          <w:sz w:val="22"/>
          <w:szCs w:val="22"/>
        </w:rPr>
        <w:tab/>
        <w:t>przesłania</w:t>
      </w:r>
      <w:r>
        <w:rPr>
          <w:sz w:val="22"/>
          <w:szCs w:val="22"/>
        </w:rPr>
        <w:tab/>
        <w:t>niniejszego</w:t>
      </w:r>
      <w:r>
        <w:rPr>
          <w:sz w:val="22"/>
          <w:szCs w:val="22"/>
        </w:rPr>
        <w:tab/>
        <w:t>zawiadomienia.</w:t>
      </w:r>
    </w:p>
    <w:p w:rsidR="003E3AE2" w:rsidRDefault="003E3AE2" w:rsidP="003E3AE2">
      <w:pPr>
        <w:jc w:val="both"/>
        <w:rPr>
          <w:sz w:val="22"/>
          <w:szCs w:val="22"/>
        </w:rPr>
      </w:pPr>
      <w:r w:rsidRPr="00BC77DC">
        <w:rPr>
          <w:sz w:val="22"/>
          <w:szCs w:val="22"/>
        </w:rPr>
        <w:t xml:space="preserve">W związku z powyższym Zamawiający wyznacza  </w:t>
      </w:r>
      <w:r>
        <w:rPr>
          <w:sz w:val="22"/>
          <w:szCs w:val="22"/>
        </w:rPr>
        <w:t>termin zawarcia</w:t>
      </w:r>
      <w:r w:rsidRPr="00BC77DC">
        <w:rPr>
          <w:sz w:val="22"/>
          <w:szCs w:val="22"/>
        </w:rPr>
        <w:t xml:space="preserve"> umowy</w:t>
      </w:r>
      <w:r w:rsidRPr="00324F45">
        <w:rPr>
          <w:b/>
          <w:bCs/>
          <w:sz w:val="22"/>
          <w:szCs w:val="22"/>
        </w:rPr>
        <w:t xml:space="preserve"> </w:t>
      </w:r>
      <w:r w:rsidR="00C73825">
        <w:rPr>
          <w:b/>
          <w:bCs/>
          <w:sz w:val="22"/>
          <w:szCs w:val="22"/>
        </w:rPr>
        <w:t>w dniu 12</w:t>
      </w:r>
      <w:r>
        <w:rPr>
          <w:b/>
          <w:bCs/>
          <w:sz w:val="22"/>
          <w:szCs w:val="22"/>
        </w:rPr>
        <w:t>.</w:t>
      </w:r>
      <w:r w:rsidR="00344712">
        <w:rPr>
          <w:b/>
          <w:bCs/>
          <w:sz w:val="22"/>
          <w:szCs w:val="22"/>
        </w:rPr>
        <w:t>09</w:t>
      </w:r>
      <w:r w:rsidR="00D97ED5">
        <w:rPr>
          <w:b/>
          <w:bCs/>
          <w:sz w:val="22"/>
          <w:szCs w:val="22"/>
        </w:rPr>
        <w:t>.2017</w:t>
      </w:r>
      <w:r w:rsidRPr="00324F45">
        <w:rPr>
          <w:b/>
          <w:bCs/>
          <w:sz w:val="22"/>
          <w:szCs w:val="22"/>
        </w:rPr>
        <w:t xml:space="preserve">r. </w:t>
      </w:r>
      <w:r w:rsidRPr="00324F45">
        <w:rPr>
          <w:sz w:val="22"/>
          <w:szCs w:val="22"/>
        </w:rPr>
        <w:t xml:space="preserve"> </w:t>
      </w:r>
    </w:p>
    <w:p w:rsidR="00153818" w:rsidRDefault="00153818"/>
    <w:p w:rsidR="00153818" w:rsidRDefault="00153818"/>
    <w:p w:rsidR="00153818" w:rsidRPr="006F5FB2" w:rsidRDefault="00153818" w:rsidP="00153818">
      <w:pPr>
        <w:rPr>
          <w:sz w:val="22"/>
          <w:szCs w:val="22"/>
          <w:u w:val="single"/>
        </w:rPr>
      </w:pPr>
      <w:r w:rsidRPr="006F5FB2">
        <w:rPr>
          <w:sz w:val="22"/>
          <w:szCs w:val="22"/>
          <w:u w:val="single"/>
        </w:rPr>
        <w:t xml:space="preserve">Ponadto, Zamawiający informuje , iż dokonał w postępowaniu następujących czynności : </w:t>
      </w:r>
    </w:p>
    <w:p w:rsidR="00153818" w:rsidRDefault="00153818"/>
    <w:p w:rsidR="005C7C86" w:rsidRPr="005C7C86" w:rsidRDefault="00AB67B9" w:rsidP="005C7C86">
      <w:pPr>
        <w:snapToGrid w:val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1. </w:t>
      </w:r>
      <w:r w:rsidR="005C7C86">
        <w:rPr>
          <w:sz w:val="22"/>
          <w:szCs w:val="22"/>
        </w:rPr>
        <w:t>Działając na podstawie art. 89 ust. 1 pkt 2 ustawy Prawo Zamówień Publicznych Zamawiający odrzuca ofertę złożoną przez</w:t>
      </w:r>
      <w:r w:rsidR="005C7C86" w:rsidRPr="005C7C86">
        <w:t xml:space="preserve"> </w:t>
      </w:r>
      <w:r w:rsidR="00D97ED5">
        <w:rPr>
          <w:sz w:val="22"/>
          <w:szCs w:val="22"/>
        </w:rPr>
        <w:t>Context Sp. z o.o.</w:t>
      </w:r>
      <w:r w:rsidR="005C7C86" w:rsidRPr="005C7C86">
        <w:rPr>
          <w:sz w:val="22"/>
          <w:szCs w:val="22"/>
        </w:rPr>
        <w:t xml:space="preserve"> z siedzibą w </w:t>
      </w:r>
      <w:r w:rsidR="00D97ED5">
        <w:rPr>
          <w:sz w:val="22"/>
          <w:szCs w:val="22"/>
        </w:rPr>
        <w:t>Toruniu</w:t>
      </w:r>
      <w:r w:rsidR="005C7C86" w:rsidRPr="005C7C86">
        <w:rPr>
          <w:sz w:val="22"/>
          <w:szCs w:val="22"/>
        </w:rPr>
        <w:t xml:space="preserve"> przy</w:t>
      </w:r>
      <w:r w:rsidR="00333723">
        <w:rPr>
          <w:sz w:val="22"/>
          <w:szCs w:val="22"/>
        </w:rPr>
        <w:t xml:space="preserve"> ul.</w:t>
      </w:r>
      <w:r w:rsidR="005C7C86" w:rsidRPr="005C7C86">
        <w:rPr>
          <w:sz w:val="22"/>
          <w:szCs w:val="22"/>
        </w:rPr>
        <w:t xml:space="preserve"> </w:t>
      </w:r>
      <w:r w:rsidR="00D97ED5">
        <w:rPr>
          <w:sz w:val="22"/>
          <w:szCs w:val="22"/>
        </w:rPr>
        <w:t>Równinnej 13</w:t>
      </w:r>
      <w:r w:rsidR="005C7C86">
        <w:rPr>
          <w:sz w:val="22"/>
          <w:szCs w:val="22"/>
        </w:rPr>
        <w:t xml:space="preserve"> </w:t>
      </w:r>
      <w:r w:rsidR="005C7C86" w:rsidRPr="005C7C86">
        <w:rPr>
          <w:sz w:val="22"/>
          <w:szCs w:val="22"/>
        </w:rPr>
        <w:t xml:space="preserve">z uwagi na niezgodność treści oferty  z treścią SIWZ. Zamawiający w poz. </w:t>
      </w:r>
      <w:r w:rsidR="00D97ED5">
        <w:rPr>
          <w:sz w:val="22"/>
          <w:szCs w:val="22"/>
        </w:rPr>
        <w:t>217 formularza cenowego</w:t>
      </w:r>
      <w:r w:rsidR="005C7C86" w:rsidRPr="005C7C86">
        <w:rPr>
          <w:sz w:val="22"/>
          <w:szCs w:val="22"/>
        </w:rPr>
        <w:t xml:space="preserve"> wymagał zaoferowania </w:t>
      </w:r>
      <w:r w:rsidR="00D97ED5">
        <w:rPr>
          <w:sz w:val="22"/>
          <w:szCs w:val="22"/>
        </w:rPr>
        <w:t>t</w:t>
      </w:r>
      <w:r w:rsidR="00D97ED5" w:rsidRPr="00D97ED5">
        <w:rPr>
          <w:sz w:val="22"/>
          <w:szCs w:val="22"/>
        </w:rPr>
        <w:t>usz</w:t>
      </w:r>
      <w:r w:rsidR="00D97ED5">
        <w:rPr>
          <w:sz w:val="22"/>
          <w:szCs w:val="22"/>
        </w:rPr>
        <w:t>u do HP DJ 5940 czarnego, o minimalnej pojemności</w:t>
      </w:r>
      <w:r w:rsidR="00D97ED5" w:rsidRPr="00D97ED5">
        <w:rPr>
          <w:sz w:val="22"/>
          <w:szCs w:val="22"/>
        </w:rPr>
        <w:t xml:space="preserve"> 20 ml</w:t>
      </w:r>
      <w:r w:rsidR="005C7C86" w:rsidRPr="005C7C86">
        <w:rPr>
          <w:sz w:val="22"/>
          <w:szCs w:val="22"/>
        </w:rPr>
        <w:t xml:space="preserve">. </w:t>
      </w:r>
      <w:r w:rsidR="00D97ED5">
        <w:rPr>
          <w:sz w:val="22"/>
          <w:szCs w:val="22"/>
        </w:rPr>
        <w:t xml:space="preserve">Wykonawca w w/w pozycji formularza cenowego zaoferował tusz producenta ASARTO, nazwa handlowa: AS-H337 o </w:t>
      </w:r>
      <w:r w:rsidR="0040660F">
        <w:rPr>
          <w:sz w:val="22"/>
          <w:szCs w:val="22"/>
        </w:rPr>
        <w:t xml:space="preserve">pojemności 18ml, a więc produkt niezgodny z wymaganiami Zamawiającego. Jednocześnie  załączone do oferty dokumenty przedmiotowe nie zawierały informacji odnośnie pojemności </w:t>
      </w:r>
      <w:r w:rsidR="008B6986">
        <w:rPr>
          <w:sz w:val="22"/>
          <w:szCs w:val="22"/>
        </w:rPr>
        <w:t xml:space="preserve">oferowanego </w:t>
      </w:r>
      <w:r w:rsidR="0040660F">
        <w:rPr>
          <w:sz w:val="22"/>
          <w:szCs w:val="22"/>
        </w:rPr>
        <w:t>tuszu. W związku z powyższym Wykonawca został wezwany do złożenia wyjaśnień i uzupełnienia oferty o opis</w:t>
      </w:r>
      <w:r w:rsidR="0040660F" w:rsidRPr="0040660F">
        <w:rPr>
          <w:sz w:val="22"/>
          <w:szCs w:val="22"/>
        </w:rPr>
        <w:t xml:space="preserve"> ze szczegółową specyfikacją (kart</w:t>
      </w:r>
      <w:r w:rsidR="0040660F">
        <w:rPr>
          <w:sz w:val="22"/>
          <w:szCs w:val="22"/>
        </w:rPr>
        <w:t>ę charakterystyki) , z której</w:t>
      </w:r>
      <w:r w:rsidR="0040660F" w:rsidRPr="0040660F">
        <w:rPr>
          <w:sz w:val="22"/>
          <w:szCs w:val="22"/>
        </w:rPr>
        <w:t xml:space="preserve"> w sposób niebudzący wątpliw</w:t>
      </w:r>
      <w:r w:rsidR="0040660F">
        <w:rPr>
          <w:sz w:val="22"/>
          <w:szCs w:val="22"/>
        </w:rPr>
        <w:t>ości winno wynikać, że oferowany</w:t>
      </w:r>
      <w:r w:rsidR="0040660F" w:rsidRPr="0040660F">
        <w:rPr>
          <w:sz w:val="22"/>
          <w:szCs w:val="22"/>
        </w:rPr>
        <w:t xml:space="preserve"> </w:t>
      </w:r>
      <w:r w:rsidR="0040660F">
        <w:rPr>
          <w:sz w:val="22"/>
          <w:szCs w:val="22"/>
        </w:rPr>
        <w:t>tusz posiada</w:t>
      </w:r>
      <w:r w:rsidR="0040660F" w:rsidRPr="0040660F">
        <w:rPr>
          <w:sz w:val="22"/>
          <w:szCs w:val="22"/>
        </w:rPr>
        <w:t xml:space="preserve"> takie same lub lepsze parametry techniczne, jakościowe, niż </w:t>
      </w:r>
      <w:r w:rsidR="0040660F" w:rsidRPr="0040660F">
        <w:rPr>
          <w:sz w:val="22"/>
          <w:szCs w:val="22"/>
        </w:rPr>
        <w:lastRenderedPageBreak/>
        <w:t>określone przez Zamawiającego zgodnie z zapisami pkt. 5  SIWZ w Rozdziale 4 – opis przedmiotu zamówienia.</w:t>
      </w:r>
      <w:r w:rsidR="0040660F">
        <w:rPr>
          <w:bCs/>
          <w:sz w:val="22"/>
          <w:szCs w:val="22"/>
        </w:rPr>
        <w:t xml:space="preserve"> Wykonawca na wezwanie Zamawiającego uzupełnił ofertę o kartę charakterystyki dla  produktu z poz. 217 jednakże karta ta dotyczy tuszu o nr AS-H339 a więc innego niż Wykonawca zaoferował </w:t>
      </w:r>
      <w:r w:rsidR="005D21CA">
        <w:rPr>
          <w:bCs/>
          <w:sz w:val="22"/>
          <w:szCs w:val="22"/>
        </w:rPr>
        <w:t>i wycenił w formularzu cenowym</w:t>
      </w:r>
      <w:r w:rsidR="0040660F">
        <w:rPr>
          <w:bCs/>
          <w:sz w:val="22"/>
          <w:szCs w:val="22"/>
        </w:rPr>
        <w:t>.</w:t>
      </w:r>
      <w:r w:rsidR="005D21CA">
        <w:rPr>
          <w:bCs/>
          <w:sz w:val="22"/>
          <w:szCs w:val="22"/>
        </w:rPr>
        <w:t xml:space="preserve"> </w:t>
      </w:r>
    </w:p>
    <w:p w:rsidR="005C7C86" w:rsidRDefault="005C7C86" w:rsidP="005C7C86">
      <w:pPr>
        <w:snapToGrid w:val="0"/>
        <w:jc w:val="both"/>
        <w:rPr>
          <w:bCs/>
          <w:sz w:val="22"/>
          <w:szCs w:val="22"/>
        </w:rPr>
      </w:pPr>
      <w:r w:rsidRPr="005C7C86">
        <w:rPr>
          <w:bCs/>
          <w:sz w:val="22"/>
          <w:szCs w:val="22"/>
        </w:rPr>
        <w:t>Powyższe skutkuje odrzuceniem oferty we wskazanym zakresie.</w:t>
      </w:r>
    </w:p>
    <w:p w:rsidR="008F2B3D" w:rsidRDefault="008F2B3D" w:rsidP="005C7C86">
      <w:pPr>
        <w:snapToGrid w:val="0"/>
        <w:jc w:val="both"/>
        <w:rPr>
          <w:bCs/>
          <w:sz w:val="22"/>
          <w:szCs w:val="22"/>
        </w:rPr>
      </w:pPr>
    </w:p>
    <w:p w:rsidR="00B65239" w:rsidRDefault="00AB67B9" w:rsidP="005C7C86">
      <w:pPr>
        <w:snapToGrid w:val="0"/>
        <w:jc w:val="both"/>
        <w:rPr>
          <w:sz w:val="22"/>
          <w:szCs w:val="22"/>
        </w:rPr>
      </w:pPr>
      <w:r>
        <w:rPr>
          <w:bCs/>
          <w:sz w:val="22"/>
          <w:szCs w:val="22"/>
        </w:rPr>
        <w:t xml:space="preserve">2. </w:t>
      </w:r>
      <w:r w:rsidR="00344712">
        <w:rPr>
          <w:sz w:val="22"/>
          <w:szCs w:val="22"/>
        </w:rPr>
        <w:t>Działając na podstawie art. 89 ust. 1 pkt 2 ustawy Prawo Zamówień Publicznych Zamawiający odrzuca ofertę złożoną przez</w:t>
      </w:r>
      <w:r w:rsidR="00344712" w:rsidRPr="005C7C86">
        <w:t xml:space="preserve"> </w:t>
      </w:r>
      <w:r w:rsidR="00344712">
        <w:rPr>
          <w:sz w:val="22"/>
          <w:szCs w:val="22"/>
        </w:rPr>
        <w:t>P.W. Multikom Adam Papierski</w:t>
      </w:r>
      <w:r w:rsidR="00344712" w:rsidRPr="005C7C86">
        <w:rPr>
          <w:sz w:val="22"/>
          <w:szCs w:val="22"/>
        </w:rPr>
        <w:t xml:space="preserve"> z siedzibą w </w:t>
      </w:r>
      <w:r w:rsidR="00344712">
        <w:rPr>
          <w:sz w:val="22"/>
          <w:szCs w:val="22"/>
        </w:rPr>
        <w:t>Bydgoszczy</w:t>
      </w:r>
      <w:r w:rsidR="00344712" w:rsidRPr="005C7C86">
        <w:rPr>
          <w:sz w:val="22"/>
          <w:szCs w:val="22"/>
        </w:rPr>
        <w:t xml:space="preserve"> przy</w:t>
      </w:r>
      <w:r w:rsidR="00333723">
        <w:rPr>
          <w:sz w:val="22"/>
          <w:szCs w:val="22"/>
        </w:rPr>
        <w:t xml:space="preserve"> ul.</w:t>
      </w:r>
      <w:r w:rsidR="00344712" w:rsidRPr="005C7C86">
        <w:rPr>
          <w:sz w:val="22"/>
          <w:szCs w:val="22"/>
        </w:rPr>
        <w:t xml:space="preserve"> </w:t>
      </w:r>
      <w:r w:rsidR="00344712">
        <w:rPr>
          <w:sz w:val="22"/>
          <w:szCs w:val="22"/>
        </w:rPr>
        <w:t xml:space="preserve">Fabrycznej 15 </w:t>
      </w:r>
      <w:r w:rsidR="00344712" w:rsidRPr="005C7C86">
        <w:rPr>
          <w:sz w:val="22"/>
          <w:szCs w:val="22"/>
        </w:rPr>
        <w:t>z uwagi na niezgodność treści oferty  z treścią SIWZ.</w:t>
      </w:r>
      <w:r w:rsidR="00344712">
        <w:rPr>
          <w:sz w:val="22"/>
          <w:szCs w:val="22"/>
        </w:rPr>
        <w:t xml:space="preserve"> </w:t>
      </w:r>
    </w:p>
    <w:p w:rsidR="00B65239" w:rsidRDefault="00344712" w:rsidP="005C7C86">
      <w:pPr>
        <w:snapToGrid w:val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Zamawiający w poz. 25-28 wymagał </w:t>
      </w:r>
      <w:r w:rsidR="00A5232D">
        <w:rPr>
          <w:sz w:val="22"/>
          <w:szCs w:val="22"/>
        </w:rPr>
        <w:t>tonerów kompatybilnych z drukarką Brother HL-4150CDN</w:t>
      </w:r>
      <w:r w:rsidR="00CB68A5">
        <w:rPr>
          <w:sz w:val="22"/>
          <w:szCs w:val="22"/>
        </w:rPr>
        <w:t>. Wykonawca w odpowiedzi na wezwanie do złożenia wyjaśnień stwierdziła, że zaoferowane w w/w pozycjach tonery o nr TN135C/BK/M/Y są zgodne z zaleceniami producenta. Według wiedzy Zamawiającego zaoferowane tonery nie są kompatybilne ze sprzętem Zamawiającego. Zamawiający posiada wydruk ze strony producenta sprzętu</w:t>
      </w:r>
      <w:r w:rsidR="00853CC5">
        <w:rPr>
          <w:sz w:val="22"/>
          <w:szCs w:val="22"/>
        </w:rPr>
        <w:t xml:space="preserve"> (https://www.brother.pl/supplies/hl-4150cdn)</w:t>
      </w:r>
      <w:r w:rsidR="00CB68A5">
        <w:rPr>
          <w:sz w:val="22"/>
          <w:szCs w:val="22"/>
        </w:rPr>
        <w:t xml:space="preserve">, z którego wynika, że do drukarki </w:t>
      </w:r>
      <w:r w:rsidR="00853CC5">
        <w:rPr>
          <w:sz w:val="22"/>
          <w:szCs w:val="22"/>
        </w:rPr>
        <w:t>Brother HL-4150CDN Wykonawca powinien zaoferować toner o symbolu TN-325</w:t>
      </w:r>
      <w:r w:rsidR="00853CC5" w:rsidRPr="00853CC5">
        <w:rPr>
          <w:sz w:val="22"/>
          <w:szCs w:val="22"/>
        </w:rPr>
        <w:t xml:space="preserve"> </w:t>
      </w:r>
      <w:r w:rsidR="00853CC5">
        <w:rPr>
          <w:sz w:val="22"/>
          <w:szCs w:val="22"/>
        </w:rPr>
        <w:t>C/BK/M/Y.</w:t>
      </w:r>
      <w:r w:rsidR="008F2B3D">
        <w:rPr>
          <w:sz w:val="22"/>
          <w:szCs w:val="22"/>
        </w:rPr>
        <w:t xml:space="preserve"> </w:t>
      </w:r>
    </w:p>
    <w:p w:rsidR="00B65239" w:rsidRDefault="00B65239" w:rsidP="005C7C86">
      <w:pPr>
        <w:snapToGrid w:val="0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 w:rsidR="008F2B3D">
        <w:rPr>
          <w:sz w:val="22"/>
          <w:szCs w:val="22"/>
        </w:rPr>
        <w:t xml:space="preserve">Ponadto, Zamawiający w poz. 65 wymagał tonera do HP color LJ CP1215 kolor purpurowy. Zaoferowany przez Wykonawcę toner o symbolu HP CB542A to kolor żółty, a więc niezgodny z wymaganiami Zamawiającego. </w:t>
      </w:r>
    </w:p>
    <w:p w:rsidR="00AB67B9" w:rsidRDefault="00B65239" w:rsidP="005C7C86">
      <w:pPr>
        <w:snapToGrid w:val="0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 w:rsidR="008F2B3D">
        <w:rPr>
          <w:sz w:val="22"/>
          <w:szCs w:val="22"/>
        </w:rPr>
        <w:t xml:space="preserve">W poz. 225 Zamawiający wymagał tuszu do HP DJ D4260 czarny o min. pojemności 14ml. Wykonawca zaoferował tusz o symbolu HP C6578D – tusz kolorowy, </w:t>
      </w:r>
      <w:r w:rsidR="00376743">
        <w:rPr>
          <w:sz w:val="22"/>
          <w:szCs w:val="22"/>
        </w:rPr>
        <w:t>niekompatybilny z urządzeniem HP C6578D. Zgodnie ze złożonymi wyjaśnieniami Wykonawca winien zaoferować tusz o symbolu HP CB336EE.</w:t>
      </w:r>
    </w:p>
    <w:p w:rsidR="00376743" w:rsidRDefault="00376743" w:rsidP="00376743">
      <w:pPr>
        <w:snapToGrid w:val="0"/>
        <w:jc w:val="both"/>
        <w:rPr>
          <w:bCs/>
          <w:sz w:val="22"/>
          <w:szCs w:val="22"/>
        </w:rPr>
      </w:pPr>
      <w:r w:rsidRPr="005C7C86">
        <w:rPr>
          <w:bCs/>
          <w:sz w:val="22"/>
          <w:szCs w:val="22"/>
        </w:rPr>
        <w:t>Powyższe skutkuje odrzuceniem oferty we wskazanym zakresie.</w:t>
      </w:r>
    </w:p>
    <w:p w:rsidR="00376743" w:rsidRDefault="00376743" w:rsidP="005C7C86">
      <w:pPr>
        <w:snapToGrid w:val="0"/>
        <w:jc w:val="both"/>
        <w:rPr>
          <w:sz w:val="22"/>
          <w:szCs w:val="22"/>
        </w:rPr>
      </w:pPr>
    </w:p>
    <w:p w:rsidR="00B65239" w:rsidRDefault="00376743" w:rsidP="005C7C86">
      <w:pPr>
        <w:snapToGrid w:val="0"/>
        <w:jc w:val="both"/>
        <w:rPr>
          <w:sz w:val="22"/>
          <w:szCs w:val="22"/>
        </w:rPr>
      </w:pPr>
      <w:r>
        <w:rPr>
          <w:sz w:val="22"/>
          <w:szCs w:val="22"/>
        </w:rPr>
        <w:t>3. Działając na podstawie art. 89 ust. 1 pkt 2 ustawy Prawo Zamówień Publicznych Zamawiający odrzuca ofertę złożoną przez</w:t>
      </w:r>
      <w:r w:rsidRPr="005C7C86">
        <w:t xml:space="preserve"> </w:t>
      </w:r>
      <w:r w:rsidRPr="00376743">
        <w:rPr>
          <w:sz w:val="22"/>
          <w:szCs w:val="22"/>
        </w:rPr>
        <w:t>3dyta Edyta Korupczyńska</w:t>
      </w:r>
      <w:r>
        <w:rPr>
          <w:sz w:val="22"/>
          <w:szCs w:val="22"/>
        </w:rPr>
        <w:t xml:space="preserve"> </w:t>
      </w:r>
      <w:r w:rsidRPr="005C7C86">
        <w:rPr>
          <w:sz w:val="22"/>
          <w:szCs w:val="22"/>
        </w:rPr>
        <w:t xml:space="preserve">z siedzibą w </w:t>
      </w:r>
      <w:r w:rsidR="00333723">
        <w:rPr>
          <w:sz w:val="22"/>
          <w:szCs w:val="22"/>
        </w:rPr>
        <w:t>Łomiankach</w:t>
      </w:r>
      <w:r w:rsidRPr="005C7C86">
        <w:rPr>
          <w:sz w:val="22"/>
          <w:szCs w:val="22"/>
        </w:rPr>
        <w:t xml:space="preserve"> przy </w:t>
      </w:r>
      <w:r w:rsidR="00333723">
        <w:rPr>
          <w:sz w:val="22"/>
          <w:szCs w:val="22"/>
        </w:rPr>
        <w:t>ul. Jaśminowej 18</w:t>
      </w:r>
      <w:r>
        <w:rPr>
          <w:sz w:val="22"/>
          <w:szCs w:val="22"/>
        </w:rPr>
        <w:t xml:space="preserve"> </w:t>
      </w:r>
      <w:r w:rsidRPr="005C7C86">
        <w:rPr>
          <w:sz w:val="22"/>
          <w:szCs w:val="22"/>
        </w:rPr>
        <w:t>z uwagi na niezgodność treści oferty  z treścią SIWZ.</w:t>
      </w:r>
      <w:r w:rsidR="00A1411A">
        <w:rPr>
          <w:sz w:val="22"/>
          <w:szCs w:val="22"/>
        </w:rPr>
        <w:t xml:space="preserve"> </w:t>
      </w:r>
    </w:p>
    <w:p w:rsidR="00B65239" w:rsidRDefault="00B65239" w:rsidP="005C7C86">
      <w:pPr>
        <w:snapToGrid w:val="0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 w:rsidR="00A1411A">
        <w:rPr>
          <w:sz w:val="22"/>
          <w:szCs w:val="22"/>
        </w:rPr>
        <w:t>Zamawiający w poz. 14 formularz cenowego wymagał tonera do drukarki bROTHER</w:t>
      </w:r>
      <w:r w:rsidR="00A1411A" w:rsidRPr="00A1411A">
        <w:rPr>
          <w:sz w:val="22"/>
          <w:szCs w:val="22"/>
        </w:rPr>
        <w:t>DCP-8060 8065 HL-5240, 5250, 5270, MFC-8460, 8860, czarny, minimalna wydajność 6800 stron</w:t>
      </w:r>
      <w:r w:rsidR="00A1411A">
        <w:rPr>
          <w:sz w:val="22"/>
          <w:szCs w:val="22"/>
        </w:rPr>
        <w:t>. Z dokumentów uzupełnionych przez Wykonawcę na wezwanie Zamawiającego wynika, że zaof</w:t>
      </w:r>
      <w:r w:rsidR="001E06C9">
        <w:rPr>
          <w:sz w:val="22"/>
          <w:szCs w:val="22"/>
        </w:rPr>
        <w:t xml:space="preserve">erował duopac o pojemności 2x3800 stron, a więc produkt niezgodny z wymaganiami Zamawiającego. </w:t>
      </w:r>
    </w:p>
    <w:p w:rsidR="00B65239" w:rsidRDefault="00B65239" w:rsidP="005C7C86">
      <w:pPr>
        <w:snapToGrid w:val="0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 w:rsidR="00543D40">
        <w:rPr>
          <w:sz w:val="22"/>
          <w:szCs w:val="22"/>
        </w:rPr>
        <w:t xml:space="preserve">Zamawiający w poz. 43 formularza cenowego wymagał </w:t>
      </w:r>
      <w:r w:rsidR="004B66D7">
        <w:rPr>
          <w:sz w:val="22"/>
          <w:szCs w:val="22"/>
        </w:rPr>
        <w:t xml:space="preserve"> </w:t>
      </w:r>
      <w:r w:rsidR="00543D40">
        <w:rPr>
          <w:sz w:val="22"/>
          <w:szCs w:val="22"/>
        </w:rPr>
        <w:t>„</w:t>
      </w:r>
      <w:r w:rsidR="00543D40" w:rsidRPr="00543D40">
        <w:rPr>
          <w:sz w:val="22"/>
          <w:szCs w:val="22"/>
        </w:rPr>
        <w:t>Toner do Canon MF8540CDN, czarny, minimalna wydajność 3000 stron</w:t>
      </w:r>
      <w:r w:rsidR="00543D40">
        <w:rPr>
          <w:sz w:val="22"/>
          <w:szCs w:val="22"/>
        </w:rPr>
        <w:t xml:space="preserve">”. Według wiedzy Zamawiającego zaoferowany przez Wykonawcę toner [LCBPHCP2025BK] jest niekompatybilny ze sprzętem wskazanym w specyfikacji. Wykonawca na wezwanie Zamawiającego nie uzupełnił karty katalogowej produktu czym nie potwierdził, iż oferowany przez niego toner jest kompatybilny ze sprzętem Zamawiającego. </w:t>
      </w:r>
      <w:r>
        <w:rPr>
          <w:sz w:val="22"/>
          <w:szCs w:val="22"/>
        </w:rPr>
        <w:tab/>
      </w:r>
      <w:r w:rsidR="00543D40">
        <w:rPr>
          <w:sz w:val="22"/>
          <w:szCs w:val="22"/>
        </w:rPr>
        <w:t>Zamawiający w poz. 71 wymagał „</w:t>
      </w:r>
      <w:r w:rsidR="00543D40" w:rsidRPr="00543D40">
        <w:rPr>
          <w:sz w:val="22"/>
          <w:szCs w:val="22"/>
        </w:rPr>
        <w:t>Toner do HP ColorJet 3550 niebieski,  minimalna wydajność 4000 stron</w:t>
      </w:r>
      <w:r w:rsidR="00543D40">
        <w:rPr>
          <w:sz w:val="22"/>
          <w:szCs w:val="22"/>
        </w:rPr>
        <w:t xml:space="preserve">”. </w:t>
      </w:r>
      <w:r w:rsidR="000B2E09">
        <w:rPr>
          <w:sz w:val="22"/>
          <w:szCs w:val="22"/>
        </w:rPr>
        <w:t xml:space="preserve">Wykonawca zaoferował toner o nr LCBPH3500Y. Z uzupełnionych na wezwanie Zamawiającego specyfikacji technicznych wynika, że zaoferowany toner jest w kolorze żółtym a nie </w:t>
      </w:r>
      <w:r>
        <w:rPr>
          <w:sz w:val="22"/>
          <w:szCs w:val="22"/>
        </w:rPr>
        <w:t xml:space="preserve">w kolorze </w:t>
      </w:r>
      <w:r w:rsidR="000B2E09">
        <w:rPr>
          <w:sz w:val="22"/>
          <w:szCs w:val="22"/>
        </w:rPr>
        <w:t xml:space="preserve">niebieskim jak wymagał tego Zamawiający. </w:t>
      </w:r>
    </w:p>
    <w:p w:rsidR="00B65239" w:rsidRDefault="00B65239" w:rsidP="005C7C86">
      <w:pPr>
        <w:snapToGrid w:val="0"/>
        <w:jc w:val="both"/>
        <w:rPr>
          <w:sz w:val="22"/>
          <w:szCs w:val="22"/>
        </w:rPr>
      </w:pPr>
      <w:r>
        <w:rPr>
          <w:sz w:val="22"/>
          <w:szCs w:val="22"/>
        </w:rPr>
        <w:tab/>
        <w:t>Zamawiający w poz. 72 wymagał „</w:t>
      </w:r>
      <w:r w:rsidRPr="00B65239">
        <w:rPr>
          <w:sz w:val="22"/>
          <w:szCs w:val="22"/>
        </w:rPr>
        <w:t>Toner do HP ColorJet 3550 żółty, minimalna wydajność 4000 stron</w:t>
      </w:r>
      <w:r>
        <w:rPr>
          <w:sz w:val="22"/>
          <w:szCs w:val="22"/>
        </w:rPr>
        <w:t xml:space="preserve">”. Wykonawca zaoferował toner o nr LCBPH3500C. Z uzupełnionych na wezwanie Zamawiającego specyfikacji technicznych wynika, że zaoferowany toner jest w kolorze niebieskim a nie w kolorze żółtym jak wymagał tego Zamawiający. </w:t>
      </w:r>
    </w:p>
    <w:p w:rsidR="00376743" w:rsidRDefault="00B65239" w:rsidP="005C7C86">
      <w:pPr>
        <w:snapToGrid w:val="0"/>
        <w:jc w:val="both"/>
        <w:rPr>
          <w:sz w:val="22"/>
          <w:szCs w:val="22"/>
        </w:rPr>
      </w:pPr>
      <w:r>
        <w:rPr>
          <w:sz w:val="22"/>
          <w:szCs w:val="22"/>
        </w:rPr>
        <w:tab/>
        <w:t>Zamawiający w poz. 166 wymagał „</w:t>
      </w:r>
      <w:r w:rsidRPr="00B65239">
        <w:rPr>
          <w:sz w:val="22"/>
          <w:szCs w:val="22"/>
        </w:rPr>
        <w:t>Tusz do Brother DCP-J715W magenta, minimalna wydajność 320 stron</w:t>
      </w:r>
      <w:r>
        <w:rPr>
          <w:sz w:val="22"/>
          <w:szCs w:val="22"/>
        </w:rPr>
        <w:t>”. Wykonawca zaoferował tusz o nr BPBLC1100/980XLC. Wykonawca na wezwanie Zamawiającego uzupełnił specyfikacje techniczną, z której wynika, że w poz. 166 powinien zostać zaoferowany tusz o nr BPBLC1100/980XLM. Tusz o nr BPBLC1100/980XLC dotyczy koloru niebieskiego a więc jest niezgodny z wymaganiami Zamawiającego.</w:t>
      </w:r>
    </w:p>
    <w:p w:rsidR="00853CC5" w:rsidRDefault="00853CC5" w:rsidP="005C7C86">
      <w:pPr>
        <w:snapToGrid w:val="0"/>
        <w:jc w:val="both"/>
        <w:rPr>
          <w:bCs/>
          <w:sz w:val="22"/>
          <w:szCs w:val="22"/>
        </w:rPr>
      </w:pPr>
    </w:p>
    <w:p w:rsidR="003E3AE2" w:rsidRDefault="003E3AE2">
      <w:pPr>
        <w:rPr>
          <w:sz w:val="22"/>
          <w:szCs w:val="22"/>
        </w:rPr>
      </w:pPr>
    </w:p>
    <w:p w:rsidR="00C73825" w:rsidRPr="00E846DD" w:rsidRDefault="00C73825">
      <w:pPr>
        <w:rPr>
          <w:sz w:val="22"/>
          <w:szCs w:val="22"/>
        </w:rPr>
      </w:pPr>
    </w:p>
    <w:p w:rsidR="00E846DD" w:rsidRPr="00E846DD" w:rsidRDefault="004E60B9" w:rsidP="00E846DD">
      <w:pPr>
        <w:jc w:val="right"/>
        <w:rPr>
          <w:sz w:val="22"/>
          <w:szCs w:val="22"/>
        </w:rPr>
      </w:pPr>
      <w:r>
        <w:rPr>
          <w:sz w:val="22"/>
          <w:szCs w:val="22"/>
        </w:rPr>
        <w:t xml:space="preserve">Zastępca </w:t>
      </w:r>
      <w:r w:rsidR="0040660F">
        <w:rPr>
          <w:sz w:val="22"/>
          <w:szCs w:val="22"/>
        </w:rPr>
        <w:t>Kanclerz</w:t>
      </w:r>
      <w:r>
        <w:rPr>
          <w:sz w:val="22"/>
          <w:szCs w:val="22"/>
        </w:rPr>
        <w:t>a</w:t>
      </w:r>
      <w:r w:rsidR="0040660F">
        <w:rPr>
          <w:sz w:val="22"/>
          <w:szCs w:val="22"/>
        </w:rPr>
        <w:t xml:space="preserve"> UKW</w:t>
      </w:r>
    </w:p>
    <w:p w:rsidR="00E846DD" w:rsidRPr="00E846DD" w:rsidRDefault="00E846DD" w:rsidP="00E846DD">
      <w:pPr>
        <w:jc w:val="right"/>
        <w:rPr>
          <w:sz w:val="22"/>
          <w:szCs w:val="22"/>
        </w:rPr>
      </w:pPr>
      <w:r w:rsidRPr="00E846DD">
        <w:rPr>
          <w:sz w:val="22"/>
          <w:szCs w:val="22"/>
        </w:rPr>
        <w:t xml:space="preserve">mgr </w:t>
      </w:r>
      <w:r w:rsidR="004E60B9">
        <w:rPr>
          <w:sz w:val="22"/>
          <w:szCs w:val="22"/>
        </w:rPr>
        <w:t>Mariola Majorkowska</w:t>
      </w:r>
      <w:bookmarkStart w:id="0" w:name="_GoBack"/>
      <w:bookmarkEnd w:id="0"/>
    </w:p>
    <w:sectPr w:rsidR="00E846DD" w:rsidRPr="00E846D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40F6C49"/>
    <w:multiLevelType w:val="hybridMultilevel"/>
    <w:tmpl w:val="CEDAFFB4"/>
    <w:lvl w:ilvl="0" w:tplc="592C7D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3818"/>
    <w:rsid w:val="000B2E09"/>
    <w:rsid w:val="000B7BA6"/>
    <w:rsid w:val="00112BE1"/>
    <w:rsid w:val="00153818"/>
    <w:rsid w:val="001A3576"/>
    <w:rsid w:val="001E06C9"/>
    <w:rsid w:val="003268E2"/>
    <w:rsid w:val="00333723"/>
    <w:rsid w:val="00343D56"/>
    <w:rsid w:val="00344712"/>
    <w:rsid w:val="00376743"/>
    <w:rsid w:val="00376F7A"/>
    <w:rsid w:val="003E3AE2"/>
    <w:rsid w:val="0040660F"/>
    <w:rsid w:val="004B66D7"/>
    <w:rsid w:val="004E60B9"/>
    <w:rsid w:val="005003AA"/>
    <w:rsid w:val="00543D40"/>
    <w:rsid w:val="00555479"/>
    <w:rsid w:val="005C7C86"/>
    <w:rsid w:val="005D21CA"/>
    <w:rsid w:val="005F43BF"/>
    <w:rsid w:val="00637AD5"/>
    <w:rsid w:val="00853CC5"/>
    <w:rsid w:val="00895BCF"/>
    <w:rsid w:val="008B6986"/>
    <w:rsid w:val="008D3404"/>
    <w:rsid w:val="008F2B3D"/>
    <w:rsid w:val="009C70DB"/>
    <w:rsid w:val="00A1411A"/>
    <w:rsid w:val="00A412E9"/>
    <w:rsid w:val="00A5232D"/>
    <w:rsid w:val="00AB5D1B"/>
    <w:rsid w:val="00AB67B9"/>
    <w:rsid w:val="00B41306"/>
    <w:rsid w:val="00B65239"/>
    <w:rsid w:val="00BD28F8"/>
    <w:rsid w:val="00C73825"/>
    <w:rsid w:val="00CA5E44"/>
    <w:rsid w:val="00CB68A5"/>
    <w:rsid w:val="00D97ED5"/>
    <w:rsid w:val="00DB2283"/>
    <w:rsid w:val="00E03F74"/>
    <w:rsid w:val="00E846DD"/>
    <w:rsid w:val="00EA5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00A65D19-ED7F-4E24-B645-DD68695758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53818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awartotabeli">
    <w:name w:val="Zawartość tabeli"/>
    <w:basedOn w:val="Normalny"/>
    <w:rsid w:val="00153818"/>
    <w:pPr>
      <w:suppressLineNumbers/>
    </w:pPr>
    <w:rPr>
      <w:rFonts w:cs="Times New Roman"/>
      <w:kern w:val="0"/>
      <w:lang w:bidi="ar-SA"/>
    </w:rPr>
  </w:style>
  <w:style w:type="paragraph" w:styleId="Tekstpodstawowywcity2">
    <w:name w:val="Body Text Indent 2"/>
    <w:aliases w:val=" Znak"/>
    <w:basedOn w:val="Normalny"/>
    <w:link w:val="Tekstpodstawowywcity2Znak"/>
    <w:rsid w:val="00153818"/>
    <w:pPr>
      <w:widowControl/>
      <w:suppressAutoHyphens w:val="0"/>
      <w:spacing w:line="360" w:lineRule="auto"/>
      <w:ind w:firstLine="708"/>
      <w:jc w:val="both"/>
    </w:pPr>
    <w:rPr>
      <w:rFonts w:eastAsia="Times New Roman" w:cs="Times New Roman"/>
      <w:kern w:val="0"/>
      <w:lang w:eastAsia="pl-PL" w:bidi="ar-SA"/>
    </w:rPr>
  </w:style>
  <w:style w:type="character" w:customStyle="1" w:styleId="Tekstpodstawowywcity2Znak">
    <w:name w:val="Tekst podstawowy wcięty 2 Znak"/>
    <w:aliases w:val=" Znak Znak"/>
    <w:basedOn w:val="Domylnaczcionkaakapitu"/>
    <w:link w:val="Tekstpodstawowywcity2"/>
    <w:rsid w:val="00153818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WW8Num2z0">
    <w:name w:val="WW8Num2z0"/>
    <w:rsid w:val="00153818"/>
    <w:rPr>
      <w:rFonts w:ascii="Symbol" w:hAnsi="Symbol"/>
    </w:rPr>
  </w:style>
  <w:style w:type="paragraph" w:styleId="Akapitzlist">
    <w:name w:val="List Paragraph"/>
    <w:basedOn w:val="Normalny"/>
    <w:uiPriority w:val="34"/>
    <w:qFormat/>
    <w:rsid w:val="00555479"/>
    <w:pPr>
      <w:ind w:left="720"/>
      <w:contextualSpacing/>
    </w:pPr>
    <w:rPr>
      <w:rFonts w:cs="Mangal"/>
      <w:szCs w:val="2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03F74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03F74"/>
    <w:rPr>
      <w:rFonts w:ascii="Segoe UI" w:eastAsia="Lucida Sans Unicode" w:hAnsi="Segoe UI" w:cs="Mangal"/>
      <w:kern w:val="2"/>
      <w:sz w:val="18"/>
      <w:szCs w:val="16"/>
      <w:lang w:eastAsia="hi-IN" w:bidi="hi-IN"/>
    </w:rPr>
  </w:style>
  <w:style w:type="paragraph" w:styleId="NormalnyWeb">
    <w:name w:val="Normal (Web)"/>
    <w:basedOn w:val="Normalny"/>
    <w:uiPriority w:val="99"/>
    <w:semiHidden/>
    <w:unhideWhenUsed/>
    <w:rsid w:val="005F43BF"/>
    <w:rPr>
      <w:rFonts w:cs="Mangal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714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341</TotalTime>
  <Pages>2</Pages>
  <Words>927</Words>
  <Characters>5562</Characters>
  <Application>Microsoft Office Word</Application>
  <DocSecurity>0</DocSecurity>
  <Lines>46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9</cp:revision>
  <cp:lastPrinted>2015-03-13T12:10:00Z</cp:lastPrinted>
  <dcterms:created xsi:type="dcterms:W3CDTF">2017-07-28T11:43:00Z</dcterms:created>
  <dcterms:modified xsi:type="dcterms:W3CDTF">2017-09-06T06:57:00Z</dcterms:modified>
</cp:coreProperties>
</file>