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BEC" w:rsidRDefault="006D4A4D" w:rsidP="00284BEC">
      <w:pPr>
        <w:jc w:val="center"/>
        <w:rPr>
          <w:rFonts w:ascii="Calibri" w:hAnsi="Calibri"/>
          <w:b/>
        </w:rPr>
      </w:pPr>
      <w:r w:rsidRPr="006D4A4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79700457" r:id="rId6"/>
        </w:pi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466B33">
        <w:rPr>
          <w:rFonts w:ascii="Century Gothic" w:hAnsi="Century Gothic"/>
          <w:sz w:val="20"/>
          <w:szCs w:val="20"/>
        </w:rPr>
        <w:t>-281-D-5/201</w:t>
      </w:r>
      <w:r w:rsidR="0092508B">
        <w:rPr>
          <w:rFonts w:ascii="Century Gothic" w:hAnsi="Century Gothic"/>
          <w:sz w:val="20"/>
          <w:szCs w:val="20"/>
        </w:rPr>
        <w:t>8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Bydgoszcz, dn. 09</w:t>
      </w:r>
      <w:r w:rsidR="00466B33">
        <w:rPr>
          <w:rFonts w:ascii="Century Gothic" w:hAnsi="Century Gothic"/>
          <w:sz w:val="20"/>
          <w:szCs w:val="20"/>
        </w:rPr>
        <w:t>.02.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 na potrzeby UKW w Bydgoszczy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 na potrzeby UKW w Bydgoszczy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4BEC" w:rsidRDefault="00284BEC" w:rsidP="00284BEC"/>
    <w:p w:rsidR="0092508B" w:rsidRPr="0092508B" w:rsidRDefault="0092508B" w:rsidP="0092508B">
      <w:pPr>
        <w:rPr>
          <w:rFonts w:ascii="Century Gothic" w:hAnsi="Century Gothic"/>
          <w:b/>
          <w:sz w:val="20"/>
          <w:szCs w:val="20"/>
          <w:u w:val="single"/>
        </w:rPr>
      </w:pPr>
      <w:r w:rsidRPr="0092508B">
        <w:rPr>
          <w:rFonts w:ascii="Century Gothic" w:hAnsi="Century Gothic"/>
          <w:b/>
          <w:sz w:val="20"/>
          <w:szCs w:val="20"/>
          <w:u w:val="single"/>
        </w:rPr>
        <w:t>Pytanie 1</w:t>
      </w:r>
    </w:p>
    <w:p w:rsidR="0092508B" w:rsidRPr="0092508B" w:rsidRDefault="0092508B" w:rsidP="0092508B">
      <w:pPr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>Dotyczy specyfikacji technicznej „</w:t>
      </w:r>
      <w:r w:rsidRPr="0092508B">
        <w:rPr>
          <w:rFonts w:ascii="Century Gothic" w:hAnsi="Century Gothic"/>
          <w:i/>
          <w:sz w:val="20"/>
          <w:szCs w:val="20"/>
        </w:rPr>
        <w:t xml:space="preserve">Gniazda PCI - Min. Cztery sloty </w:t>
      </w:r>
      <w:proofErr w:type="spellStart"/>
      <w:r w:rsidRPr="0092508B">
        <w:rPr>
          <w:rFonts w:ascii="Century Gothic" w:hAnsi="Century Gothic"/>
          <w:i/>
          <w:sz w:val="20"/>
          <w:szCs w:val="20"/>
        </w:rPr>
        <w:t>PCIe</w:t>
      </w:r>
      <w:proofErr w:type="spellEnd"/>
      <w:r w:rsidRPr="0092508B">
        <w:rPr>
          <w:rFonts w:ascii="Century Gothic" w:hAnsi="Century Gothic"/>
          <w:i/>
          <w:sz w:val="20"/>
          <w:szCs w:val="20"/>
        </w:rPr>
        <w:t xml:space="preserve"> Gen 3 w tym dwa sloty </w:t>
      </w:r>
      <w:proofErr w:type="spellStart"/>
      <w:r w:rsidRPr="0092508B">
        <w:rPr>
          <w:rFonts w:ascii="Century Gothic" w:hAnsi="Century Gothic"/>
          <w:i/>
          <w:sz w:val="20"/>
          <w:szCs w:val="20"/>
        </w:rPr>
        <w:t>PCIe</w:t>
      </w:r>
      <w:proofErr w:type="spellEnd"/>
      <w:r w:rsidRPr="0092508B">
        <w:rPr>
          <w:rFonts w:ascii="Century Gothic" w:hAnsi="Century Gothic"/>
          <w:i/>
          <w:sz w:val="20"/>
          <w:szCs w:val="20"/>
        </w:rPr>
        <w:t xml:space="preserve"> Gen 3 o prędkości min. x8.</w:t>
      </w:r>
      <w:r w:rsidRPr="0092508B">
        <w:rPr>
          <w:rFonts w:ascii="Century Gothic" w:hAnsi="Century Gothic"/>
          <w:sz w:val="20"/>
          <w:szCs w:val="20"/>
        </w:rPr>
        <w:t xml:space="preserve">”. </w:t>
      </w:r>
    </w:p>
    <w:p w:rsidR="0092508B" w:rsidRPr="0092508B" w:rsidRDefault="0092508B" w:rsidP="0092508B">
      <w:pPr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 xml:space="preserve">Większość serwerów na rynku wyposażona z 1 procesorem obsługuje 3 sloty </w:t>
      </w:r>
      <w:proofErr w:type="spellStart"/>
      <w:r w:rsidRPr="0092508B">
        <w:rPr>
          <w:rFonts w:ascii="Century Gothic" w:hAnsi="Century Gothic"/>
          <w:sz w:val="20"/>
          <w:szCs w:val="20"/>
        </w:rPr>
        <w:t>PCIe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. W przypadku chęci rozszerzenia o kolejne sloty </w:t>
      </w:r>
      <w:proofErr w:type="spellStart"/>
      <w:r w:rsidRPr="0092508B">
        <w:rPr>
          <w:rFonts w:ascii="Century Gothic" w:hAnsi="Century Gothic"/>
          <w:sz w:val="20"/>
          <w:szCs w:val="20"/>
        </w:rPr>
        <w:t>PCI-e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 (1 lub 2 lub 3) wymagane jest dołożenie kolejnego procesora?</w:t>
      </w:r>
    </w:p>
    <w:p w:rsidR="0092508B" w:rsidRPr="0092508B" w:rsidRDefault="0092508B" w:rsidP="0092508B">
      <w:pPr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 xml:space="preserve">Czy Zamawiający dopuszcza tylko trzy sloty </w:t>
      </w:r>
      <w:proofErr w:type="spellStart"/>
      <w:r w:rsidRPr="0092508B">
        <w:rPr>
          <w:rFonts w:ascii="Century Gothic" w:hAnsi="Century Gothic"/>
          <w:sz w:val="20"/>
          <w:szCs w:val="20"/>
        </w:rPr>
        <w:t>PCIe</w:t>
      </w:r>
      <w:proofErr w:type="spellEnd"/>
      <w:r w:rsidRPr="0092508B">
        <w:rPr>
          <w:rFonts w:ascii="Century Gothic" w:hAnsi="Century Gothic"/>
          <w:sz w:val="20"/>
          <w:szCs w:val="20"/>
        </w:rPr>
        <w:t>?</w:t>
      </w:r>
    </w:p>
    <w:p w:rsidR="0092508B" w:rsidRPr="0092508B" w:rsidRDefault="0092508B" w:rsidP="0092508B">
      <w:pPr>
        <w:jc w:val="both"/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>Odp. Zamawiający podtrzymuje zapisy specyfikacji. Zamawiający dopuszcza rozwiązania równoważne do wskazanych w specyfikacji.</w:t>
      </w:r>
    </w:p>
    <w:p w:rsidR="0092508B" w:rsidRPr="0092508B" w:rsidRDefault="0092508B" w:rsidP="0092508B">
      <w:pPr>
        <w:rPr>
          <w:rFonts w:ascii="Century Gothic" w:hAnsi="Century Gothic"/>
          <w:b/>
          <w:sz w:val="20"/>
          <w:szCs w:val="20"/>
          <w:u w:val="single"/>
        </w:rPr>
      </w:pPr>
    </w:p>
    <w:p w:rsidR="0092508B" w:rsidRPr="0092508B" w:rsidRDefault="0092508B" w:rsidP="0092508B">
      <w:pPr>
        <w:rPr>
          <w:rFonts w:ascii="Century Gothic" w:hAnsi="Century Gothic"/>
          <w:b/>
          <w:sz w:val="20"/>
          <w:szCs w:val="20"/>
          <w:u w:val="single"/>
        </w:rPr>
      </w:pPr>
      <w:r w:rsidRPr="0092508B">
        <w:rPr>
          <w:rFonts w:ascii="Century Gothic" w:hAnsi="Century Gothic"/>
          <w:b/>
          <w:sz w:val="20"/>
          <w:szCs w:val="20"/>
          <w:u w:val="single"/>
        </w:rPr>
        <w:t xml:space="preserve">Pytanie 2. </w:t>
      </w:r>
    </w:p>
    <w:p w:rsidR="0092508B" w:rsidRPr="0092508B" w:rsidRDefault="0092508B" w:rsidP="0092508B">
      <w:pPr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 xml:space="preserve">Prośba o przesunięcie terminu składania ofert o 2-3 dni. W wyniku zmiany treści specyfikacji istotnych warunków zamówienia nieprowadzącej do zmiany treści ogłoszenia o zamówieniu jest niezbędny dodatkowy czas na wprowadzenie zmian w ofertach. </w:t>
      </w:r>
    </w:p>
    <w:p w:rsidR="0092508B" w:rsidRPr="0092508B" w:rsidRDefault="0092508B" w:rsidP="0092508B">
      <w:pPr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 xml:space="preserve">Odp. Zamawiający przedłuży termin składania </w:t>
      </w:r>
      <w:r w:rsidR="00786DF9">
        <w:rPr>
          <w:rFonts w:ascii="Century Gothic" w:hAnsi="Century Gothic"/>
          <w:sz w:val="20"/>
          <w:szCs w:val="20"/>
        </w:rPr>
        <w:t xml:space="preserve">i otwarcia </w:t>
      </w:r>
      <w:r w:rsidRPr="0092508B">
        <w:rPr>
          <w:rFonts w:ascii="Century Gothic" w:hAnsi="Century Gothic"/>
          <w:sz w:val="20"/>
          <w:szCs w:val="20"/>
        </w:rPr>
        <w:t>ofert na</w:t>
      </w:r>
      <w:r w:rsidR="00786DF9">
        <w:rPr>
          <w:rFonts w:ascii="Century Gothic" w:hAnsi="Century Gothic"/>
          <w:sz w:val="20"/>
          <w:szCs w:val="20"/>
        </w:rPr>
        <w:t xml:space="preserve"> dzień 14.02.2018r.</w:t>
      </w:r>
    </w:p>
    <w:p w:rsidR="00466B33" w:rsidRPr="0092508B" w:rsidRDefault="00466B33" w:rsidP="0091612A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92508B" w:rsidRPr="0092508B" w:rsidRDefault="0092508B" w:rsidP="0092508B">
      <w:pPr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92508B">
        <w:rPr>
          <w:rFonts w:ascii="Century Gothic" w:hAnsi="Century Gothic"/>
          <w:b/>
          <w:sz w:val="20"/>
          <w:szCs w:val="20"/>
          <w:u w:val="single"/>
        </w:rPr>
        <w:t>Pytanie 3</w:t>
      </w:r>
    </w:p>
    <w:p w:rsidR="0092508B" w:rsidRPr="0092508B" w:rsidRDefault="0092508B" w:rsidP="0092508B">
      <w:pPr>
        <w:jc w:val="both"/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 xml:space="preserve">Zamawiający wymaga, aby oferowany serwer znajdował się na liście Windows Server </w:t>
      </w:r>
      <w:proofErr w:type="spellStart"/>
      <w:r w:rsidRPr="0092508B">
        <w:rPr>
          <w:rFonts w:ascii="Century Gothic" w:hAnsi="Century Gothic"/>
          <w:sz w:val="20"/>
          <w:szCs w:val="20"/>
        </w:rPr>
        <w:t>Catalog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 i posiadał status „</w:t>
      </w:r>
      <w:proofErr w:type="spellStart"/>
      <w:r w:rsidRPr="0092508B">
        <w:rPr>
          <w:rFonts w:ascii="Century Gothic" w:hAnsi="Century Gothic"/>
          <w:sz w:val="20"/>
          <w:szCs w:val="20"/>
        </w:rPr>
        <w:t>Certified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 for Windows” dla systemów Windows Server 2008, Windows Server 2008 R2, Microsoft Windows 2012, Microsoft Windows 2012 R2, Windows Server 2016. W zawiązku z kończącym się wsparciem producenta Microsoft dla systemów Windows Server 2008, Windows Server 2008 R2 serwery wyposażone w wymagany przez Zamawiającego procesor najnowszej generacji z serii „</w:t>
      </w:r>
      <w:proofErr w:type="spellStart"/>
      <w:r w:rsidRPr="0092508B">
        <w:rPr>
          <w:rFonts w:ascii="Century Gothic" w:hAnsi="Century Gothic"/>
          <w:sz w:val="20"/>
          <w:szCs w:val="20"/>
        </w:rPr>
        <w:t>Skylake-SP</w:t>
      </w:r>
      <w:proofErr w:type="spellEnd"/>
      <w:r w:rsidRPr="0092508B">
        <w:rPr>
          <w:rFonts w:ascii="Century Gothic" w:hAnsi="Century Gothic"/>
          <w:sz w:val="20"/>
          <w:szCs w:val="20"/>
        </w:rPr>
        <w:t>” produkowany od 3 kwartału 2017 roku nie posiadają statusu „</w:t>
      </w:r>
      <w:proofErr w:type="spellStart"/>
      <w:r w:rsidRPr="0092508B">
        <w:rPr>
          <w:rFonts w:ascii="Century Gothic" w:hAnsi="Century Gothic"/>
          <w:sz w:val="20"/>
          <w:szCs w:val="20"/>
        </w:rPr>
        <w:t>Certified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 For Windows” dla systemów Windows Server 2008, Windows 2008 R2. W zawiązku z tym czy Zamawiający dopuści serwer posiadający status „</w:t>
      </w:r>
      <w:proofErr w:type="spellStart"/>
      <w:r w:rsidRPr="0092508B">
        <w:rPr>
          <w:rFonts w:ascii="Century Gothic" w:hAnsi="Century Gothic"/>
          <w:sz w:val="20"/>
          <w:szCs w:val="20"/>
        </w:rPr>
        <w:t>Certified</w:t>
      </w:r>
      <w:proofErr w:type="spellEnd"/>
      <w:r w:rsidRPr="0092508B">
        <w:rPr>
          <w:rFonts w:ascii="Century Gothic" w:hAnsi="Century Gothic"/>
          <w:sz w:val="20"/>
          <w:szCs w:val="20"/>
        </w:rPr>
        <w:t xml:space="preserve"> for Windows” tylko dla systemów Microsoft Windows 2012 R2, Windows Server 2016? </w:t>
      </w:r>
    </w:p>
    <w:p w:rsidR="0092508B" w:rsidRPr="0092508B" w:rsidRDefault="0092508B" w:rsidP="0092508B">
      <w:pPr>
        <w:jc w:val="both"/>
        <w:rPr>
          <w:rFonts w:ascii="Century Gothic" w:hAnsi="Century Gothic"/>
          <w:sz w:val="20"/>
          <w:szCs w:val="20"/>
        </w:rPr>
      </w:pPr>
      <w:r w:rsidRPr="0092508B">
        <w:rPr>
          <w:rFonts w:ascii="Century Gothic" w:hAnsi="Century Gothic"/>
          <w:sz w:val="20"/>
          <w:szCs w:val="20"/>
        </w:rPr>
        <w:t>Odp. Zamawiający wykreśli ze specyfikacji Systemy Windows Server 2008, Windows Server 2008 R2 i Microsoft Windows 2012</w:t>
      </w:r>
      <w:r>
        <w:rPr>
          <w:rFonts w:ascii="Century Gothic" w:hAnsi="Century Gothic"/>
          <w:sz w:val="20"/>
          <w:szCs w:val="20"/>
        </w:rPr>
        <w:t xml:space="preserve">. </w:t>
      </w:r>
    </w:p>
    <w:p w:rsidR="00FE754E" w:rsidRDefault="00FE754E" w:rsidP="00FE754E">
      <w:pPr>
        <w:tabs>
          <w:tab w:val="left" w:pos="0"/>
        </w:tabs>
        <w:rPr>
          <w:rFonts w:ascii="Century Gothic" w:hAnsi="Century Gothic" w:cs="Century Gothic"/>
          <w:b/>
          <w:bCs/>
        </w:rPr>
      </w:pPr>
    </w:p>
    <w:p w:rsidR="00284BEC" w:rsidRDefault="00284BEC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lastRenderedPageBreak/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435E89">
        <w:rPr>
          <w:rFonts w:ascii="Century Gothic" w:hAnsi="Century Gothic" w:cs="Century Gothic"/>
          <w:b w:val="0"/>
          <w:sz w:val="20"/>
          <w:szCs w:val="20"/>
        </w:rPr>
        <w:t>Dz. U. z 2017 r. poz. 1579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formularza cenowego </w:t>
      </w:r>
      <w:r w:rsidR="00466B33">
        <w:rPr>
          <w:rFonts w:ascii="Century Gothic" w:hAnsi="Century Gothic" w:cs="Century Gothic"/>
          <w:b w:val="0"/>
          <w:sz w:val="20"/>
          <w:szCs w:val="20"/>
        </w:rPr>
        <w:t>zgodnie z udzielonymi odpowiedziami na pytania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284BEC" w:rsidRDefault="00D80813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="00284BEC"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Default="00786DF9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sz w:val="20"/>
          <w:szCs w:val="20"/>
        </w:rPr>
        <w:t>Jednocześnie działając na podstawie art. 38 ust. 4 w związku z art. 12a ustawy Prawo zamówień publicznych (Dz. U. z 2017 r. poz. 1579)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Pr="00C35701">
        <w:rPr>
          <w:rFonts w:ascii="Century Gothic" w:hAnsi="Century Gothic"/>
          <w:b/>
          <w:sz w:val="20"/>
          <w:szCs w:val="20"/>
        </w:rPr>
        <w:t>składa</w:t>
      </w:r>
      <w:r>
        <w:rPr>
          <w:rFonts w:ascii="Century Gothic" w:hAnsi="Century Gothic"/>
          <w:b/>
          <w:sz w:val="20"/>
          <w:szCs w:val="20"/>
        </w:rPr>
        <w:t>nia i otwarcia ofert na dzień 14.02.2018</w:t>
      </w:r>
      <w:r w:rsidRPr="00C35701">
        <w:rPr>
          <w:rFonts w:ascii="Century Gothic" w:hAnsi="Century Gothic"/>
          <w:b/>
          <w:sz w:val="20"/>
          <w:szCs w:val="20"/>
        </w:rPr>
        <w:t>r.</w:t>
      </w:r>
    </w:p>
    <w:p w:rsidR="00786DF9" w:rsidRDefault="00786DF9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FE754E" w:rsidRPr="00AD4892" w:rsidRDefault="00FE754E" w:rsidP="00FE754E">
      <w:pPr>
        <w:spacing w:line="276" w:lineRule="auto"/>
        <w:ind w:right="-1"/>
        <w:jc w:val="both"/>
        <w:rPr>
          <w:rFonts w:ascii="Century Gothic" w:hAnsi="Century Gothic"/>
          <w:b/>
          <w:bCs/>
          <w:sz w:val="20"/>
          <w:szCs w:val="22"/>
        </w:rPr>
      </w:pPr>
      <w:r w:rsidRPr="00AD4892">
        <w:rPr>
          <w:rFonts w:ascii="Century Gothic" w:hAnsi="Century Gothic"/>
          <w:b/>
          <w:bCs/>
          <w:sz w:val="20"/>
          <w:szCs w:val="22"/>
        </w:rPr>
        <w:t xml:space="preserve">9. </w:t>
      </w:r>
      <w:r w:rsidRPr="00AD4892">
        <w:rPr>
          <w:rFonts w:ascii="Century Gothic" w:hAnsi="Century Gothic"/>
          <w:b/>
          <w:bCs/>
          <w:sz w:val="20"/>
          <w:szCs w:val="22"/>
        </w:rPr>
        <w:tab/>
        <w:t>WYMAGANE DOKUMENTY I OŚWIADCZENIA DOTYCZĄCE PRZEDMIOTU ZAMÓWIENIA</w:t>
      </w:r>
    </w:p>
    <w:p w:rsidR="00FE754E" w:rsidRPr="00F54185" w:rsidRDefault="00FE754E" w:rsidP="00FE754E">
      <w:pPr>
        <w:pStyle w:val="Akapitzlist1"/>
        <w:spacing w:line="276" w:lineRule="auto"/>
        <w:ind w:left="720" w:right="-1"/>
        <w:jc w:val="both"/>
        <w:rPr>
          <w:rFonts w:ascii="Century Gothic" w:eastAsia="Times New Roman" w:hAnsi="Century Gothic"/>
          <w:bCs/>
          <w:sz w:val="20"/>
          <w:szCs w:val="20"/>
        </w:rPr>
      </w:pPr>
      <w:r w:rsidRPr="00F54185">
        <w:rPr>
          <w:rFonts w:ascii="Century Gothic" w:eastAsia="Times New Roman" w:hAnsi="Century Gothic"/>
          <w:bCs/>
          <w:sz w:val="20"/>
          <w:szCs w:val="20"/>
        </w:rPr>
        <w:t>W celu potwierdzenia, że oferowane dostawy odpowiadają wymaganiom określonym przez Zamawiającego należy załączyć do oferty następujące oświadczenia i dokumenty:</w:t>
      </w:r>
    </w:p>
    <w:p w:rsidR="00FE754E" w:rsidRPr="00F54185" w:rsidRDefault="00FE754E" w:rsidP="00FE754E">
      <w:pPr>
        <w:pStyle w:val="Akapitzlist1"/>
        <w:spacing w:line="276" w:lineRule="auto"/>
        <w:ind w:left="720" w:right="-1" w:hanging="720"/>
        <w:jc w:val="both"/>
        <w:rPr>
          <w:rFonts w:ascii="Century Gothic" w:eastAsia="Times New Roman" w:hAnsi="Century Gothic"/>
          <w:bCs/>
          <w:sz w:val="20"/>
          <w:szCs w:val="20"/>
        </w:rPr>
      </w:pPr>
      <w:r w:rsidRPr="00F54185">
        <w:rPr>
          <w:rFonts w:ascii="Century Gothic" w:eastAsia="Times New Roman" w:hAnsi="Century Gothic"/>
          <w:bCs/>
          <w:sz w:val="20"/>
          <w:szCs w:val="20"/>
        </w:rPr>
        <w:t>9.1.1.</w:t>
      </w:r>
      <w:r w:rsidRPr="00F54185">
        <w:rPr>
          <w:rFonts w:ascii="Century Gothic" w:eastAsia="Times New Roman" w:hAnsi="Century Gothic"/>
          <w:bCs/>
          <w:sz w:val="20"/>
          <w:szCs w:val="20"/>
        </w:rPr>
        <w:tab/>
      </w:r>
      <w:r>
        <w:rPr>
          <w:rFonts w:ascii="Century Gothic" w:eastAsia="Times New Roman" w:hAnsi="Century Gothic"/>
          <w:bCs/>
          <w:sz w:val="20"/>
          <w:szCs w:val="20"/>
        </w:rPr>
        <w:t>Certyfikat lub inny dokument potwierdzający, że zaoferowane serwery są zgodne z normą ISO – 9001:2008;</w:t>
      </w:r>
      <w:r w:rsidRPr="00F54185">
        <w:rPr>
          <w:rFonts w:ascii="Century Gothic" w:eastAsia="Times New Roman" w:hAnsi="Century Gothic"/>
          <w:bCs/>
          <w:sz w:val="20"/>
          <w:szCs w:val="20"/>
        </w:rPr>
        <w:t xml:space="preserve"> </w:t>
      </w:r>
    </w:p>
    <w:p w:rsidR="00FE754E" w:rsidRPr="00F54185" w:rsidRDefault="00FE754E" w:rsidP="00FE754E">
      <w:pPr>
        <w:pStyle w:val="Akapitzlist1"/>
        <w:spacing w:line="276" w:lineRule="auto"/>
        <w:ind w:left="720" w:right="-1" w:hanging="720"/>
        <w:jc w:val="both"/>
        <w:rPr>
          <w:rFonts w:ascii="Century Gothic" w:eastAsia="Times New Roman" w:hAnsi="Century Gothic"/>
          <w:bCs/>
          <w:sz w:val="20"/>
          <w:szCs w:val="20"/>
        </w:rPr>
      </w:pPr>
      <w:r w:rsidRPr="00F54185">
        <w:rPr>
          <w:rFonts w:ascii="Century Gothic" w:eastAsia="Times New Roman" w:hAnsi="Century Gothic"/>
          <w:bCs/>
          <w:sz w:val="20"/>
          <w:szCs w:val="20"/>
        </w:rPr>
        <w:t>9.1.2.</w:t>
      </w:r>
      <w:r w:rsidRPr="00F54185">
        <w:rPr>
          <w:rFonts w:ascii="Century Gothic" w:eastAsia="Times New Roman" w:hAnsi="Century Gothic"/>
          <w:bCs/>
          <w:sz w:val="20"/>
          <w:szCs w:val="20"/>
        </w:rPr>
        <w:tab/>
      </w:r>
      <w:r>
        <w:rPr>
          <w:rFonts w:ascii="Century Gothic" w:eastAsia="Times New Roman" w:hAnsi="Century Gothic"/>
          <w:bCs/>
          <w:sz w:val="20"/>
          <w:szCs w:val="20"/>
        </w:rPr>
        <w:t>Deklarację zgodności CE;</w:t>
      </w:r>
    </w:p>
    <w:p w:rsidR="00FE754E" w:rsidRDefault="00FE754E" w:rsidP="00FE754E">
      <w:pPr>
        <w:pStyle w:val="Akapitzlist1"/>
        <w:spacing w:line="276" w:lineRule="auto"/>
        <w:ind w:left="720" w:right="-1" w:hanging="720"/>
        <w:jc w:val="both"/>
        <w:rPr>
          <w:rFonts w:ascii="Century Gothic" w:eastAsia="Times New Roman" w:hAnsi="Century Gothic"/>
          <w:bCs/>
          <w:sz w:val="20"/>
          <w:szCs w:val="20"/>
        </w:rPr>
      </w:pPr>
      <w:r w:rsidRPr="00F54185">
        <w:rPr>
          <w:rFonts w:ascii="Century Gothic" w:eastAsia="Times New Roman" w:hAnsi="Century Gothic"/>
          <w:bCs/>
          <w:sz w:val="20"/>
          <w:szCs w:val="20"/>
        </w:rPr>
        <w:t>9.1.3.</w:t>
      </w:r>
      <w:r w:rsidRPr="00F54185">
        <w:rPr>
          <w:rFonts w:ascii="Century Gothic" w:eastAsia="Times New Roman" w:hAnsi="Century Gothic"/>
          <w:bCs/>
          <w:sz w:val="20"/>
          <w:szCs w:val="20"/>
        </w:rPr>
        <w:tab/>
      </w:r>
      <w:r>
        <w:rPr>
          <w:rFonts w:ascii="Century Gothic" w:eastAsia="Times New Roman" w:hAnsi="Century Gothic"/>
          <w:bCs/>
          <w:sz w:val="20"/>
          <w:szCs w:val="20"/>
        </w:rPr>
        <w:t xml:space="preserve">Oświadczenie Wykonawcy, że zaoferowane serwery znajdują się na liście Windows Server </w:t>
      </w:r>
      <w:proofErr w:type="spellStart"/>
      <w:r>
        <w:rPr>
          <w:rFonts w:ascii="Century Gothic" w:eastAsia="Times New Roman" w:hAnsi="Century Gothic"/>
          <w:bCs/>
          <w:sz w:val="20"/>
          <w:szCs w:val="20"/>
        </w:rPr>
        <w:t>Catalog</w:t>
      </w:r>
      <w:proofErr w:type="spellEnd"/>
      <w:r>
        <w:rPr>
          <w:rFonts w:ascii="Century Gothic" w:eastAsia="Times New Roman" w:hAnsi="Century Gothic"/>
          <w:bCs/>
          <w:sz w:val="20"/>
          <w:szCs w:val="20"/>
        </w:rPr>
        <w:t xml:space="preserve"> i posiadają status „</w:t>
      </w:r>
      <w:proofErr w:type="spellStart"/>
      <w:r w:rsidRPr="00CD6064">
        <w:rPr>
          <w:rFonts w:ascii="Century Gothic" w:eastAsia="Times New Roman" w:hAnsi="Century Gothic"/>
          <w:bCs/>
          <w:sz w:val="20"/>
          <w:szCs w:val="20"/>
        </w:rPr>
        <w:t>Certified</w:t>
      </w:r>
      <w:proofErr w:type="spellEnd"/>
      <w:r w:rsidRPr="00CD6064">
        <w:rPr>
          <w:rFonts w:ascii="Century Gothic" w:eastAsia="Times New Roman" w:hAnsi="Century Gothic"/>
          <w:bCs/>
          <w:sz w:val="20"/>
          <w:szCs w:val="20"/>
        </w:rPr>
        <w:t xml:space="preserve"> for Windows” dla systemów Microsoft Windows 2012 R2, Windows Server 2016</w:t>
      </w:r>
      <w:r>
        <w:rPr>
          <w:rFonts w:ascii="Century Gothic" w:eastAsia="Times New Roman" w:hAnsi="Century Gothic"/>
          <w:bCs/>
          <w:sz w:val="20"/>
          <w:szCs w:val="20"/>
        </w:rPr>
        <w:t xml:space="preserve">” wraz ze wskazaniem linku do strony Windows Server </w:t>
      </w:r>
      <w:proofErr w:type="spellStart"/>
      <w:r>
        <w:rPr>
          <w:rFonts w:ascii="Century Gothic" w:eastAsia="Times New Roman" w:hAnsi="Century Gothic"/>
          <w:bCs/>
          <w:sz w:val="20"/>
          <w:szCs w:val="20"/>
        </w:rPr>
        <w:t>Catalog</w:t>
      </w:r>
      <w:proofErr w:type="spellEnd"/>
      <w:r>
        <w:rPr>
          <w:rFonts w:ascii="Century Gothic" w:eastAsia="Times New Roman" w:hAnsi="Century Gothic"/>
          <w:bCs/>
          <w:sz w:val="20"/>
          <w:szCs w:val="20"/>
        </w:rPr>
        <w:t>.</w:t>
      </w:r>
    </w:p>
    <w:p w:rsid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Pr="00213BD4" w:rsidRDefault="00FE754E" w:rsidP="00FE754E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FE754E" w:rsidRPr="00213BD4" w:rsidRDefault="00FE754E" w:rsidP="00FE754E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FE754E" w:rsidRPr="00AD031C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5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 w:rsidR="00481DDE">
        <w:rPr>
          <w:rFonts w:ascii="Century Gothic" w:hAnsi="Century Gothic"/>
          <w:b/>
          <w:sz w:val="20"/>
          <w:szCs w:val="22"/>
        </w:rPr>
        <w:t>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/>
      </w:tblPr>
      <w:tblGrid>
        <w:gridCol w:w="8967"/>
      </w:tblGrid>
      <w:tr w:rsidR="00FE754E" w:rsidRPr="005978AF" w:rsidTr="00662B42">
        <w:trPr>
          <w:trHeight w:val="39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</w:rPr>
            </w:pPr>
          </w:p>
          <w:p w:rsidR="00FE754E" w:rsidRPr="00027F76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="00481DDE" w:rsidRPr="002E2C84">
              <w:rPr>
                <w:rFonts w:ascii="Century Gothic" w:hAnsi="Century Gothic"/>
                <w:b/>
                <w:szCs w:val="28"/>
              </w:rPr>
              <w:t>Dostawa serwerów na potrzeby UKW w Bydgoszczy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</w:tc>
      </w:tr>
      <w:tr w:rsidR="00FE754E" w:rsidRPr="005978AF" w:rsidTr="00662B4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lang w:eastAsia="pl-PL"/>
              </w:rPr>
            </w:pPr>
          </w:p>
        </w:tc>
      </w:tr>
    </w:tbl>
    <w:p w:rsidR="00FE754E" w:rsidRPr="005978AF" w:rsidRDefault="00FE754E" w:rsidP="00FE754E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FE754E" w:rsidRPr="005978AF" w:rsidRDefault="00FE754E" w:rsidP="00FE754E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481DDE">
        <w:rPr>
          <w:rFonts w:ascii="Century Gothic" w:hAnsi="Century Gothic"/>
          <w:b/>
          <w:i w:val="0"/>
          <w:sz w:val="20"/>
          <w:szCs w:val="22"/>
        </w:rPr>
        <w:t>14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 w:rsidR="00481DDE">
        <w:rPr>
          <w:rFonts w:ascii="Century Gothic" w:hAnsi="Century Gothic"/>
          <w:b/>
          <w:i w:val="0"/>
          <w:sz w:val="20"/>
          <w:szCs w:val="22"/>
        </w:rPr>
        <w:t>02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 w:rsidR="00481DDE">
        <w:rPr>
          <w:rFonts w:ascii="Century Gothic" w:hAnsi="Century Gothic"/>
          <w:b/>
          <w:i w:val="0"/>
          <w:sz w:val="20"/>
          <w:szCs w:val="22"/>
        </w:rPr>
        <w:t>8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 w:rsidR="00481DDE"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FE754E" w:rsidRPr="00027F76" w:rsidRDefault="00FE754E" w:rsidP="00FE754E">
      <w:pPr>
        <w:spacing w:line="360" w:lineRule="auto"/>
        <w:ind w:left="708" w:hanging="708"/>
        <w:jc w:val="both"/>
        <w:rPr>
          <w:rFonts w:ascii="Century Gothic" w:hAnsi="Century Gothic" w:cs="Arial"/>
          <w:sz w:val="20"/>
          <w:szCs w:val="20"/>
        </w:rPr>
      </w:pP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FE754E" w:rsidRPr="005978AF" w:rsidRDefault="00FE754E" w:rsidP="00FE754E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481DDE">
        <w:rPr>
          <w:rFonts w:ascii="Century Gothic" w:hAnsi="Century Gothic"/>
          <w:b/>
          <w:sz w:val="20"/>
          <w:szCs w:val="22"/>
        </w:rPr>
        <w:t>14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481DDE">
        <w:rPr>
          <w:rFonts w:ascii="Century Gothic" w:hAnsi="Century Gothic"/>
          <w:b/>
          <w:sz w:val="20"/>
          <w:szCs w:val="22"/>
        </w:rPr>
        <w:t>02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 w:rsidR="00481DDE"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 w:rsidR="00481DDE"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481DDE">
        <w:rPr>
          <w:rFonts w:ascii="Century Gothic" w:hAnsi="Century Gothic"/>
          <w:b/>
          <w:sz w:val="20"/>
          <w:szCs w:val="22"/>
        </w:rPr>
        <w:t>14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481DDE">
        <w:rPr>
          <w:rFonts w:ascii="Century Gothic" w:hAnsi="Century Gothic"/>
          <w:b/>
          <w:sz w:val="20"/>
          <w:szCs w:val="22"/>
        </w:rPr>
        <w:t>02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 w:rsidR="00481DDE"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 w:rsidR="00481DDE"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E754E" w:rsidRP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92508B" w:rsidRPr="00D81986" w:rsidRDefault="0092508B" w:rsidP="00284BEC">
      <w:pPr>
        <w:rPr>
          <w:rFonts w:ascii="Century Gothic" w:hAnsi="Century Gothic"/>
          <w:sz w:val="20"/>
          <w:szCs w:val="20"/>
        </w:rPr>
      </w:pP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  <w:sectPr w:rsidR="00805A1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 w:val="20"/>
          <w:szCs w:val="20"/>
        </w:rPr>
        <w:t>mgr Renata M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>alak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lastRenderedPageBreak/>
        <w:t>Załącznik nr 2</w:t>
      </w: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  <w:r>
        <w:rPr>
          <w:rFonts w:ascii="Century Gothic" w:hAnsi="Century Gothic" w:cs="Century Gothic"/>
          <w:sz w:val="28"/>
          <w:szCs w:val="28"/>
        </w:rPr>
        <w:t>Formularz cenowy (Opis przedmiotu zamówienia)</w:t>
      </w:r>
    </w:p>
    <w:p w:rsidR="0076624B" w:rsidRPr="00766AB5" w:rsidRDefault="0076624B" w:rsidP="004B4844">
      <w:pPr>
        <w:pStyle w:val="Zwykytekst1"/>
        <w:ind w:right="-1"/>
        <w:jc w:val="center"/>
      </w:pPr>
    </w:p>
    <w:tbl>
      <w:tblPr>
        <w:tblW w:w="5000" w:type="pct"/>
        <w:tblCellMar>
          <w:left w:w="70" w:type="dxa"/>
          <w:right w:w="70" w:type="dxa"/>
        </w:tblCellMar>
        <w:tblLook w:val="0000"/>
      </w:tblPr>
      <w:tblGrid>
        <w:gridCol w:w="1451"/>
        <w:gridCol w:w="4164"/>
        <w:gridCol w:w="1566"/>
        <w:gridCol w:w="2601"/>
        <w:gridCol w:w="718"/>
        <w:gridCol w:w="1218"/>
        <w:gridCol w:w="851"/>
        <w:gridCol w:w="722"/>
        <w:gridCol w:w="851"/>
      </w:tblGrid>
      <w:tr w:rsidR="0076624B" w:rsidTr="00662B42">
        <w:tc>
          <w:tcPr>
            <w:tcW w:w="501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Parametr</w:t>
            </w:r>
          </w:p>
        </w:tc>
        <w:tc>
          <w:tcPr>
            <w:tcW w:w="1481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Charakterystyka (wymagania minimalne)</w:t>
            </w:r>
            <w:r w:rsidR="0048647B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490" w:type="pct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urządzenia wraz z nazwą, typem/modelem poszczególnych podzespołów składowych np. procesora, zasilaczy, wentylatora itp.)</w:t>
            </w:r>
          </w:p>
        </w:tc>
        <w:tc>
          <w:tcPr>
            <w:tcW w:w="24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Liczba szt.</w:t>
            </w:r>
          </w:p>
        </w:tc>
        <w:tc>
          <w:tcPr>
            <w:tcW w:w="421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29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263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%VAT</w:t>
            </w:r>
          </w:p>
        </w:tc>
        <w:tc>
          <w:tcPr>
            <w:tcW w:w="29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76624B" w:rsidTr="00662B42">
        <w:tc>
          <w:tcPr>
            <w:tcW w:w="2544" w:type="pct"/>
            <w:gridSpan w:val="3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2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421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8" w:type="pct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Obudowa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Obudowa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Rack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o wysokości maksymalnej 2U z możliwością instalacji  8 dysków 3.5" wraz z kompletem wysuwanych szyn umożliwiających montaż w szafie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rack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i wysuwanie serwera do celów serwisowych bez konieczności odłączania okablowania.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Płyta główna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Płyta główna z możliwością zainstalowania minimum dwóch procesorów. 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Chipset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bCs/>
                <w:sz w:val="20"/>
                <w:szCs w:val="20"/>
              </w:rPr>
              <w:t>Dedykowany przez producenta procesora do pracy w serwerach dwuprocesorowych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Procesor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 xml:space="preserve">Zainstalowany procesor </w:t>
            </w:r>
            <w:proofErr w:type="spellStart"/>
            <w:r w:rsidRPr="00766AB5">
              <w:rPr>
                <w:sz w:val="20"/>
                <w:szCs w:val="20"/>
              </w:rPr>
              <w:t>ośmio-rdzeniowy</w:t>
            </w:r>
            <w:proofErr w:type="spellEnd"/>
            <w:r w:rsidRPr="00766AB5">
              <w:rPr>
                <w:sz w:val="20"/>
                <w:szCs w:val="20"/>
              </w:rPr>
              <w:t xml:space="preserve"> najnowszej generacji klasy x86 dedykowany do pracy z zaoferowanym serwerem minimum 2.1GHz, osiągający wynik minimum </w:t>
            </w:r>
            <w:r w:rsidRPr="00766AB5">
              <w:rPr>
                <w:bCs/>
                <w:sz w:val="20"/>
                <w:szCs w:val="20"/>
              </w:rPr>
              <w:t>11450 pkt. na stronie https://www.cpubenchmark.net/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RAM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>32GB DDR4 RDIMM 2666MT/s, na płycie głównej powinno znajdować się minimum 16 slotów przeznaczonych do instalacji pamięci. Płyta główna powinna obsługiwać do 512GB pamięci RAM.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Zabezpieczenia pamięci RAM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proofErr w:type="spellStart"/>
            <w:r w:rsidRPr="00766AB5">
              <w:rPr>
                <w:sz w:val="20"/>
                <w:szCs w:val="20"/>
              </w:rPr>
              <w:t>Memory</w:t>
            </w:r>
            <w:proofErr w:type="spellEnd"/>
            <w:r w:rsidRPr="00766AB5">
              <w:rPr>
                <w:sz w:val="20"/>
                <w:szCs w:val="20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</w:rPr>
              <w:t>Rank</w:t>
            </w:r>
            <w:proofErr w:type="spellEnd"/>
            <w:r w:rsidRPr="00766AB5">
              <w:rPr>
                <w:sz w:val="20"/>
                <w:szCs w:val="20"/>
              </w:rPr>
              <w:t xml:space="preserve"> Sparing, </w:t>
            </w:r>
            <w:proofErr w:type="spellStart"/>
            <w:r w:rsidRPr="00766AB5">
              <w:rPr>
                <w:sz w:val="20"/>
                <w:szCs w:val="20"/>
              </w:rPr>
              <w:t>Memory</w:t>
            </w:r>
            <w:proofErr w:type="spellEnd"/>
            <w:r w:rsidRPr="00766AB5">
              <w:rPr>
                <w:sz w:val="20"/>
                <w:szCs w:val="20"/>
              </w:rPr>
              <w:t xml:space="preserve"> Mirror, </w:t>
            </w:r>
            <w:proofErr w:type="spellStart"/>
            <w:r w:rsidRPr="00766AB5">
              <w:rPr>
                <w:sz w:val="20"/>
                <w:szCs w:val="20"/>
              </w:rPr>
              <w:t>Lockstep</w:t>
            </w:r>
            <w:proofErr w:type="spellEnd"/>
            <w:r w:rsidRPr="00766AB5">
              <w:rPr>
                <w:sz w:val="20"/>
                <w:szCs w:val="20"/>
              </w:rPr>
              <w:t xml:space="preserve"> lub inne zabezpieczenia pamięci RAM, które są równoważne.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Pr="004B4844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Pr="004B4844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Gniazda PCI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Min. Cztery sloty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PCIe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Gen 3 w tym dwa sloty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lastRenderedPageBreak/>
              <w:t>PCIe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Gen 3 o prędkości min. x8.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Interfejsy sieciowe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 xml:space="preserve">Serwer musi posiadać minimum 4 porty typu Gigabit Ethernet </w:t>
            </w:r>
            <w:proofErr w:type="spellStart"/>
            <w:r w:rsidRPr="00766AB5">
              <w:rPr>
                <w:sz w:val="20"/>
                <w:szCs w:val="20"/>
              </w:rPr>
              <w:t>Base-T</w:t>
            </w:r>
            <w:proofErr w:type="spellEnd"/>
            <w:r w:rsidRPr="00766AB5">
              <w:rPr>
                <w:sz w:val="20"/>
                <w:szCs w:val="20"/>
              </w:rPr>
              <w:t>, w tym co najmniej 2 porty wbudowane.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Dyski twarde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proofErr w:type="spellStart"/>
            <w:r w:rsidRPr="00766AB5">
              <w:rPr>
                <w:sz w:val="20"/>
                <w:szCs w:val="20"/>
                <w:lang w:val="de-DE"/>
              </w:rPr>
              <w:t>Możliwość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instalacji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dysków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SATA, SAS, SSD.</w:t>
            </w:r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proofErr w:type="spellStart"/>
            <w:r w:rsidRPr="00766AB5">
              <w:rPr>
                <w:sz w:val="20"/>
                <w:szCs w:val="20"/>
                <w:lang w:val="de-DE"/>
              </w:rPr>
              <w:t>Zainstalowane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>:</w:t>
            </w:r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  <w:lang w:val="de-DE"/>
              </w:rPr>
              <w:t xml:space="preserve">2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dyski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twarde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SAS 12Gb/s SSD o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pojemności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min. 240GB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każdy</w:t>
            </w:r>
            <w:proofErr w:type="spellEnd"/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  <w:lang w:val="de-DE"/>
              </w:rPr>
              <w:t xml:space="preserve">2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dyski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twarde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SATA 6Gb/s o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pojemności</w:t>
            </w:r>
            <w:proofErr w:type="spellEnd"/>
            <w:r w:rsidRPr="00766AB5">
              <w:rPr>
                <w:sz w:val="20"/>
                <w:szCs w:val="20"/>
                <w:lang w:val="de-DE"/>
              </w:rPr>
              <w:t xml:space="preserve"> min. 8TB </w:t>
            </w:r>
            <w:proofErr w:type="spellStart"/>
            <w:r w:rsidRPr="00766AB5">
              <w:rPr>
                <w:sz w:val="20"/>
                <w:szCs w:val="20"/>
                <w:lang w:val="de-DE"/>
              </w:rPr>
              <w:t>każdy</w:t>
            </w:r>
            <w:proofErr w:type="spellEnd"/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Możliwość instalacji wewnętrznego modułu dedykowanego dla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hypervisora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wirtualizacyjnego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, możliwość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wyposażonenia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w 2 jednakowe nośniki typu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flash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o pojemności minimum </w:t>
            </w:r>
            <w:r w:rsidRPr="00766AB5">
              <w:rPr>
                <w:sz w:val="20"/>
                <w:szCs w:val="20"/>
              </w:rPr>
              <w:t>32</w:t>
            </w:r>
            <w:r w:rsidRPr="00766AB5">
              <w:rPr>
                <w:color w:val="000000"/>
                <w:sz w:val="20"/>
                <w:szCs w:val="20"/>
              </w:rPr>
              <w:t xml:space="preserve">GB z możliwością konfiguracji zabezpieczenia RAID 1 z poziomu BIOS serwera, rozwiązanie nie może powodować zmniejszenia ilości wnęk na dyski twarde. Zamawiający </w:t>
            </w:r>
            <w:r w:rsidRPr="00766AB5">
              <w:rPr>
                <w:sz w:val="20"/>
                <w:szCs w:val="20"/>
              </w:rPr>
              <w:t xml:space="preserve">dopuszcza rozwiązanie równoważne bez nośników typu </w:t>
            </w:r>
            <w:proofErr w:type="spellStart"/>
            <w:r w:rsidRPr="00766AB5">
              <w:rPr>
                <w:sz w:val="20"/>
                <w:szCs w:val="20"/>
              </w:rPr>
              <w:t>Flash</w:t>
            </w:r>
            <w:proofErr w:type="spellEnd"/>
            <w:r w:rsidRPr="00766AB5">
              <w:rPr>
                <w:sz w:val="20"/>
                <w:szCs w:val="20"/>
              </w:rPr>
              <w:t xml:space="preserve">  32GB, nie zajmujące wymaganych 8 slotów na dyski, oparte np. na dyskach M.2 lub SAS lub SSD.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Kontroler RAID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Sprzętowy kontroler dyskowy , możliwe konfiguracje poziomów RAID: 0, 1, 5, 10, 50.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Wbudowane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porty</w:t>
            </w:r>
            <w:proofErr w:type="spellEnd"/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min. 2 porty USB 2.0 oraz 3 porty USB 3.0 (w tym jeden wewnętrzny), 2 porty VGA (1 na przednim panelu obudowy, drugi na tylnym).</w:t>
            </w:r>
            <w:r w:rsidRPr="00766AB5">
              <w:rPr>
                <w:color w:val="CE181E"/>
                <w:sz w:val="20"/>
                <w:szCs w:val="20"/>
              </w:rPr>
              <w:t xml:space="preserve"> </w:t>
            </w:r>
            <w:r w:rsidRPr="00766AB5">
              <w:rPr>
                <w:sz w:val="20"/>
                <w:szCs w:val="20"/>
              </w:rPr>
              <w:t>Zamawiający dopuszcza rozwiązanie w postaci 1xVGA i 1x Display Port, pod warunkiem, że wraz z serwerami zostaną dostarczone adaptery Display Port -&gt; VGA.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  <w:lang w:val="de-DE"/>
              </w:rPr>
              <w:t>Video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Zintegrowana karta graficzna umożliwiająca wyświetlenie </w:t>
            </w:r>
            <w:r w:rsidRPr="00766AB5">
              <w:rPr>
                <w:sz w:val="20"/>
                <w:szCs w:val="20"/>
              </w:rPr>
              <w:t>rozdzielczości min. 1280x1024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Wentylatory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Redundantne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Zasilacze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 xml:space="preserve">Redundantne, </w:t>
            </w:r>
            <w:proofErr w:type="spellStart"/>
            <w:r w:rsidRPr="00766AB5">
              <w:rPr>
                <w:sz w:val="20"/>
                <w:szCs w:val="20"/>
              </w:rPr>
              <w:t>Hot-Plug</w:t>
            </w:r>
            <w:proofErr w:type="spellEnd"/>
            <w:r w:rsidRPr="00766AB5">
              <w:rPr>
                <w:sz w:val="20"/>
                <w:szCs w:val="20"/>
              </w:rPr>
              <w:t xml:space="preserve">  o mocy minimalnej 750W.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Diagnostyka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bCs/>
                <w:sz w:val="20"/>
                <w:szCs w:val="20"/>
              </w:rPr>
              <w:t xml:space="preserve">Panel LCD umieszczony na froncie obudowy, umożliwiający wyświetlenie informacji o stanie  </w:t>
            </w:r>
            <w:r w:rsidRPr="00766AB5">
              <w:rPr>
                <w:bCs/>
                <w:sz w:val="20"/>
                <w:szCs w:val="20"/>
              </w:rPr>
              <w:lastRenderedPageBreak/>
              <w:t>technicznym serwera. Zamawiający dopuszcza rozwiązanie równoważne w formie panelu LED pozwalającego na informowanie o zdarzeniach dotyczących stanu technicznego serwera.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Karta Zarządzania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Niezależna od zainstalowanego na serwerze systemu operacyjnego posiadająca dedykowany port RJ-45 Gigabit Ethernet umożliwiająca: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zdalny dostęp do graficznego interfejsu Web karty zarządzającej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zdalne monitorowanie i informowanie o statusie serwera (m.in. prędkości obrotowej wentylatorów, konfiguracji serwera)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szyfrowane połączenie (SSLv3) oraz autentykacje i autoryzację użytkownika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podmontowania zdalnych wirtualnych napędów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wirtualną konsolę z dostępem do myszy, klawiatury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wsparcie dla IPv6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wsparcie dla SNMP; IPMI2.0, VLAN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tagging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>, Telnet, SSH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zdalnego monitorowania w czasie rzeczywistym poboru prądu przez serwer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zdalnego ustawienia limitu poboru prądu przez konkretny serwer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integracja z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Active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Directory</w:t>
            </w:r>
            <w:proofErr w:type="spellEnd"/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obsługi przez dwóch administratorów jednocześnie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wsparcie dla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dynamic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DNS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wysyłanie do administratora maila z powiadomieniem o awarii lub zmianie konfiguracji sprzętowej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podłączenia lokalnego poprzez złącze RS-232.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możliwość zablokowania konfiguracji oraz odnowienia oprogramowania  karty </w:t>
            </w:r>
            <w:r w:rsidRPr="00766AB5">
              <w:rPr>
                <w:color w:val="000000"/>
                <w:sz w:val="20"/>
                <w:szCs w:val="20"/>
              </w:rPr>
              <w:lastRenderedPageBreak/>
              <w:t>zarządzającej poprzez jednego z administratorów. Podczas trwania blokady musi być ona wyświetlana dla wszystkich administratorów którzy obecnie korzystają z karty.</w:t>
            </w:r>
          </w:p>
          <w:p w:rsidR="0076624B" w:rsidRPr="00766AB5" w:rsidRDefault="0076624B" w:rsidP="00662B42">
            <w:pPr>
              <w:rPr>
                <w:color w:val="000000"/>
                <w:sz w:val="20"/>
                <w:szCs w:val="20"/>
              </w:rPr>
            </w:pPr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Dodatkowe oprogramowanie umożliwiające zarządzanie poprzez sieć, spełniające minimalne wymagania: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Wsparcie dla serwerów, urządzeń sieciowych oraz pamięci masowych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zarządzania dostarczonymi serwerami bez udziału dedykowanego agenta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Wsparcie dla protokołów– WMI, SNMP, IPMI, , Linux SSH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Szczegółowy opis wykrytych systemów oraz ich komponentów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eksportu raportu do CSV, HTML, XLS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Grupowanie urządzeń w oparciu o kryteria użytkownika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uruchamiania narzędzi zarządzających w poszczególnych urządzeniach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Szybki podgląd stanu środowiska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Podsumowanie stanu dla każdego urządzenia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Szczegółowy status urządzenia/elementu/komponentu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Generowanie alertów przy zmianie stanu urządzenia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Filtry raportów umożliwiające podgląd najważniejszych zdarzeń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przejęcia zdalnego pulpitu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definiowania ról administratorów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Możliwość zdalnej aktualizacji </w:t>
            </w:r>
            <w:r w:rsidRPr="00766AB5">
              <w:rPr>
                <w:color w:val="000000"/>
                <w:sz w:val="20"/>
                <w:szCs w:val="20"/>
              </w:rPr>
              <w:lastRenderedPageBreak/>
              <w:t>sterowników i oprogramowania wewnętrznego serwerów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Aktualizacja oparta o wybranie źródła bibliotek (lokalna, </w:t>
            </w:r>
            <w:proofErr w:type="spellStart"/>
            <w:r w:rsidRPr="00766AB5">
              <w:rPr>
                <w:color w:val="000000"/>
                <w:sz w:val="20"/>
                <w:szCs w:val="20"/>
              </w:rPr>
              <w:t>on-line</w:t>
            </w:r>
            <w:proofErr w:type="spellEnd"/>
            <w:r w:rsidRPr="00766AB5">
              <w:rPr>
                <w:color w:val="000000"/>
                <w:sz w:val="20"/>
                <w:szCs w:val="20"/>
              </w:rPr>
              <w:t xml:space="preserve"> producenta oferowanego rozwiązania)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2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instalacji sterowników i oprogramowania wewnętrznego bez potrzeby instalacji agenta</w:t>
            </w:r>
          </w:p>
          <w:p w:rsidR="0076624B" w:rsidRPr="00766AB5" w:rsidRDefault="0076624B" w:rsidP="0076624B">
            <w:pPr>
              <w:widowControl/>
              <w:numPr>
                <w:ilvl w:val="0"/>
                <w:numId w:val="3"/>
              </w:numPr>
              <w:suppressAutoHyphens w:val="0"/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Moduł raportujący pozwalający na wygenerowanie następujących informacji: nr seryjne sprzętu, konfiguracja poszczególnych urządzeń, wersje oprogramowania wewnętrznego, obsadzenie slotów PCI i gniazd pamięci, aktualne informacje o stanie gwarancji, adresy IP kart sieciowych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76624B" w:rsidRP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Certyfikaty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24B" w:rsidRDefault="0076624B" w:rsidP="0076624B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Serwer musi być wyprodukowany zgodnie z normą  ISO-9001:2008. </w:t>
            </w:r>
            <w:r w:rsidRPr="00766AB5">
              <w:rPr>
                <w:color w:val="000000"/>
                <w:sz w:val="20"/>
                <w:szCs w:val="20"/>
              </w:rPr>
              <w:br/>
              <w:t>Serwer musi posiadać deklaracja CE.</w:t>
            </w:r>
            <w:r w:rsidRPr="00766AB5">
              <w:rPr>
                <w:color w:val="000000"/>
                <w:sz w:val="20"/>
                <w:szCs w:val="20"/>
              </w:rPr>
              <w:br/>
            </w:r>
            <w:r w:rsidRPr="0076624B">
              <w:rPr>
                <w:color w:val="000000"/>
                <w:sz w:val="20"/>
                <w:szCs w:val="20"/>
              </w:rPr>
              <w:t xml:space="preserve">Oferowany serwer musi znajdować się na liście Windows Server </w:t>
            </w:r>
            <w:proofErr w:type="spellStart"/>
            <w:r w:rsidRPr="0076624B">
              <w:rPr>
                <w:color w:val="000000"/>
                <w:sz w:val="20"/>
                <w:szCs w:val="20"/>
              </w:rPr>
              <w:t>Catalog</w:t>
            </w:r>
            <w:proofErr w:type="spellEnd"/>
            <w:r w:rsidRPr="0076624B">
              <w:rPr>
                <w:color w:val="000000"/>
                <w:sz w:val="20"/>
                <w:szCs w:val="20"/>
              </w:rPr>
              <w:t xml:space="preserve"> i posiadać status „</w:t>
            </w:r>
            <w:proofErr w:type="spellStart"/>
            <w:r w:rsidRPr="0076624B">
              <w:rPr>
                <w:color w:val="000000"/>
                <w:sz w:val="20"/>
                <w:szCs w:val="20"/>
              </w:rPr>
              <w:t>Certified</w:t>
            </w:r>
            <w:proofErr w:type="spellEnd"/>
            <w:r w:rsidRPr="0076624B">
              <w:rPr>
                <w:color w:val="000000"/>
                <w:sz w:val="20"/>
                <w:szCs w:val="20"/>
              </w:rPr>
              <w:t xml:space="preserve"> for Windows” dla systemów Microsoft Windows 2012 R2, Windows Server 2016.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P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P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Wspierane systemy operacyjne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76624B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>Linux (</w:t>
            </w:r>
            <w:proofErr w:type="spellStart"/>
            <w:r w:rsidRPr="00766AB5">
              <w:rPr>
                <w:sz w:val="20"/>
                <w:szCs w:val="20"/>
              </w:rPr>
              <w:t>Debian</w:t>
            </w:r>
            <w:proofErr w:type="spellEnd"/>
            <w:r w:rsidRPr="00766AB5">
              <w:rPr>
                <w:sz w:val="20"/>
                <w:szCs w:val="20"/>
              </w:rPr>
              <w:t xml:space="preserve"> 8, </w:t>
            </w:r>
            <w:proofErr w:type="spellStart"/>
            <w:r w:rsidRPr="00766AB5">
              <w:rPr>
                <w:sz w:val="20"/>
                <w:szCs w:val="20"/>
              </w:rPr>
              <w:t>Debian</w:t>
            </w:r>
            <w:proofErr w:type="spellEnd"/>
            <w:r w:rsidRPr="00766AB5">
              <w:rPr>
                <w:sz w:val="20"/>
                <w:szCs w:val="20"/>
              </w:rPr>
              <w:t xml:space="preserve"> 9, </w:t>
            </w:r>
            <w:proofErr w:type="spellStart"/>
            <w:r w:rsidRPr="00766AB5">
              <w:rPr>
                <w:sz w:val="20"/>
                <w:szCs w:val="20"/>
              </w:rPr>
              <w:t>Ubuntu</w:t>
            </w:r>
            <w:proofErr w:type="spellEnd"/>
            <w:r w:rsidRPr="00766AB5">
              <w:rPr>
                <w:sz w:val="20"/>
                <w:szCs w:val="20"/>
              </w:rPr>
              <w:t xml:space="preserve"> Server 16.04.3 LTS, </w:t>
            </w:r>
            <w:proofErr w:type="spellStart"/>
            <w:r w:rsidRPr="00766AB5">
              <w:rPr>
                <w:sz w:val="20"/>
                <w:szCs w:val="20"/>
              </w:rPr>
              <w:t>CentOS</w:t>
            </w:r>
            <w:proofErr w:type="spellEnd"/>
            <w:r w:rsidRPr="00766AB5">
              <w:rPr>
                <w:sz w:val="20"/>
                <w:szCs w:val="20"/>
              </w:rPr>
              <w:t xml:space="preserve"> 7), </w:t>
            </w:r>
            <w:proofErr w:type="spellStart"/>
            <w:r w:rsidRPr="00766AB5">
              <w:rPr>
                <w:sz w:val="20"/>
                <w:szCs w:val="20"/>
              </w:rPr>
              <w:t>VMware</w:t>
            </w:r>
            <w:proofErr w:type="spellEnd"/>
            <w:r w:rsidRPr="00766AB5">
              <w:rPr>
                <w:sz w:val="20"/>
                <w:szCs w:val="20"/>
              </w:rPr>
              <w:t xml:space="preserve"> </w:t>
            </w:r>
            <w:proofErr w:type="spellStart"/>
            <w:r w:rsidRPr="00766AB5">
              <w:rPr>
                <w:sz w:val="20"/>
                <w:szCs w:val="20"/>
              </w:rPr>
              <w:t>ESXi</w:t>
            </w:r>
            <w:proofErr w:type="spellEnd"/>
            <w:r w:rsidRPr="00766AB5">
              <w:rPr>
                <w:sz w:val="20"/>
                <w:szCs w:val="20"/>
              </w:rPr>
              <w:t xml:space="preserve"> (6.0 – wszystkie wersje, 6.5 – wszystkie wersje)</w:t>
            </w:r>
            <w:r w:rsidRPr="00766AB5">
              <w:rPr>
                <w:color w:val="000000"/>
                <w:sz w:val="20"/>
                <w:szCs w:val="20"/>
              </w:rPr>
              <w:t>, Microsoft Windows 2012 R2, Windows Server 2016.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76624B" w:rsidTr="00662B42"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Warunki gwarancji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 xml:space="preserve">Trzy lata gwarancji realizowanej w miejscu instalacji sprzętu, z czasem reakcji do następnego dnia roboczego od przyjęcia zgłoszenia,  możliwość zgłaszania awarii w trybie 365x7x24 poprzez ogólnopolską linię telefoniczną producenta. </w:t>
            </w:r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color w:val="000000"/>
                <w:sz w:val="20"/>
                <w:szCs w:val="20"/>
              </w:rPr>
              <w:t>Możliwość rozszerzenia gwarancji przez producenta do siedmiu lat.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</w:tr>
      <w:tr w:rsidR="0076624B" w:rsidTr="00662B42">
        <w:trPr>
          <w:trHeight w:val="230"/>
        </w:trPr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sz w:val="20"/>
                <w:szCs w:val="20"/>
              </w:rPr>
              <w:t>Dokumentacja użytkownika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>Zamawiający wymaga dokumentacji w języku polskim lub angielskim.</w:t>
            </w:r>
          </w:p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bCs/>
                <w:sz w:val="20"/>
                <w:szCs w:val="20"/>
              </w:rPr>
              <w:t xml:space="preserve">Możliwość telefonicznego sprawdzenia </w:t>
            </w:r>
            <w:r w:rsidRPr="00766AB5">
              <w:rPr>
                <w:bCs/>
                <w:sz w:val="20"/>
                <w:szCs w:val="20"/>
              </w:rPr>
              <w:lastRenderedPageBreak/>
              <w:t>konfiguracji sprzętowej serwera oraz warunków gwarancji po podaniu numeru seryjnego bezpośrednio u producenta lub jego przedstawiciela.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6624B" w:rsidTr="00662B42">
        <w:trPr>
          <w:trHeight w:val="230"/>
        </w:trPr>
        <w:tc>
          <w:tcPr>
            <w:tcW w:w="50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Default="0076624B" w:rsidP="00662B42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lastRenderedPageBreak/>
              <w:t>Dodatkowe informacje</w:t>
            </w:r>
          </w:p>
        </w:tc>
        <w:tc>
          <w:tcPr>
            <w:tcW w:w="14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76624B" w:rsidRPr="00766AB5" w:rsidRDefault="0076624B" w:rsidP="00662B42">
            <w:pPr>
              <w:rPr>
                <w:sz w:val="20"/>
                <w:szCs w:val="20"/>
              </w:rPr>
            </w:pPr>
            <w:r w:rsidRPr="00766AB5">
              <w:rPr>
                <w:sz w:val="20"/>
                <w:szCs w:val="20"/>
              </w:rPr>
              <w:t>Oferowane serwery są fabrycznie nowe, są objęte gwarancją producenta i pochodzą z autoryzowanego kanału dystrybucyjnego.</w:t>
            </w:r>
          </w:p>
        </w:tc>
        <w:tc>
          <w:tcPr>
            <w:tcW w:w="14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28" w:type="pct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6624B" w:rsidRDefault="0076624B" w:rsidP="00662B4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4B4844" w:rsidRDefault="004B4844" w:rsidP="004B4844">
      <w:pPr>
        <w:pStyle w:val="Zwykytekst1"/>
        <w:ind w:right="-1"/>
        <w:rPr>
          <w:rFonts w:ascii="Century Gothic" w:hAnsi="Century Gothic" w:cs="Century Gothic"/>
          <w:sz w:val="28"/>
          <w:szCs w:val="28"/>
        </w:rPr>
      </w:pPr>
    </w:p>
    <w:p w:rsidR="004B4844" w:rsidRPr="0048647B" w:rsidRDefault="0048647B" w:rsidP="0048647B">
      <w:pPr>
        <w:pStyle w:val="Zwykytekst1"/>
        <w:ind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*Zamawiający dopuszcza rozwiązania równoważne do wskazanych w specyfikacji.</w:t>
      </w:r>
    </w:p>
    <w:p w:rsidR="004B4844" w:rsidRDefault="004B4844" w:rsidP="004B4844">
      <w:pPr>
        <w:pStyle w:val="Zwykytekst1"/>
        <w:ind w:right="-1"/>
        <w:jc w:val="right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.......................................................................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Podpis Wykonawcy/Pełnomocnika</w:t>
      </w:r>
    </w:p>
    <w:p w:rsidR="00D80813" w:rsidRPr="00A534FE" w:rsidRDefault="00D80813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P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sectPr w:rsidR="00A534FE" w:rsidRPr="00A534FE" w:rsidSect="00D8081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4BEC"/>
    <w:rsid w:val="000520B7"/>
    <w:rsid w:val="00284BEC"/>
    <w:rsid w:val="002C45E7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84CEC"/>
    <w:rsid w:val="006D4A4D"/>
    <w:rsid w:val="006D5814"/>
    <w:rsid w:val="0076624B"/>
    <w:rsid w:val="00766AB5"/>
    <w:rsid w:val="00786DF9"/>
    <w:rsid w:val="00805A1E"/>
    <w:rsid w:val="00856DEB"/>
    <w:rsid w:val="0091612A"/>
    <w:rsid w:val="0092508B"/>
    <w:rsid w:val="009A0AB0"/>
    <w:rsid w:val="009A67A4"/>
    <w:rsid w:val="00A534FE"/>
    <w:rsid w:val="00AB6F7C"/>
    <w:rsid w:val="00D80813"/>
    <w:rsid w:val="00E47C80"/>
    <w:rsid w:val="00EB2E26"/>
    <w:rsid w:val="00F7626D"/>
    <w:rsid w:val="00FE7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9</Pages>
  <Words>1717</Words>
  <Characters>10307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Marcin</cp:lastModifiedBy>
  <cp:revision>15</cp:revision>
  <cp:lastPrinted>2018-02-07T12:28:00Z</cp:lastPrinted>
  <dcterms:created xsi:type="dcterms:W3CDTF">2018-02-07T08:13:00Z</dcterms:created>
  <dcterms:modified xsi:type="dcterms:W3CDTF">2018-02-09T15:54:00Z</dcterms:modified>
</cp:coreProperties>
</file>