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C" w:rsidRDefault="006D4A4D" w:rsidP="00284BEC">
      <w:pPr>
        <w:jc w:val="center"/>
        <w:rPr>
          <w:rFonts w:ascii="Calibri" w:hAnsi="Calibri"/>
          <w:b/>
        </w:rPr>
      </w:pPr>
      <w:r w:rsidRPr="006D4A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79700457" r:id="rId6"/>
        </w:pi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</w:t>
      </w:r>
      <w:r w:rsidR="00466B33">
        <w:rPr>
          <w:rFonts w:ascii="Century Gothic" w:hAnsi="Century Gothic"/>
          <w:sz w:val="20"/>
          <w:szCs w:val="20"/>
        </w:rPr>
        <w:t>-281-D-5/201</w:t>
      </w:r>
      <w:r w:rsidR="0092508B">
        <w:rPr>
          <w:rFonts w:ascii="Century Gothic" w:hAnsi="Century Gothic"/>
          <w:sz w:val="20"/>
          <w:szCs w:val="20"/>
        </w:rPr>
        <w:t>8</w:t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  <w:t xml:space="preserve">         Bydgoszcz, dn. 09</w:t>
      </w:r>
      <w:r w:rsidR="00466B33">
        <w:rPr>
          <w:rFonts w:ascii="Century Gothic" w:hAnsi="Century Gothic"/>
          <w:sz w:val="20"/>
          <w:szCs w:val="20"/>
        </w:rPr>
        <w:t>.02. 2018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284BEC" w:rsidRDefault="00284BEC" w:rsidP="00284BE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284BEC" w:rsidRDefault="00284BEC" w:rsidP="00466B33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 w:rsidR="00466B33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466B33" w:rsidRPr="00466B33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serwerów na potrzeby UKW w Bydgoszczy</w:t>
      </w: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284BEC" w:rsidRDefault="00284BEC" w:rsidP="00284BEC">
      <w:pPr>
        <w:tabs>
          <w:tab w:val="left" w:pos="0"/>
        </w:tabs>
        <w:jc w:val="center"/>
        <w:rPr>
          <w:rFonts w:cs="Times New Roman"/>
        </w:rPr>
      </w:pPr>
    </w:p>
    <w:p w:rsidR="00284BEC" w:rsidRDefault="00284BEC" w:rsidP="00284BE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Działając na podstawie art. 38 ust. 1 ustawy Prawo zamówień publicznych (Dz. U. z 2017 r. poz. 1579)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466B33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466B33" w:rsidRPr="00466B33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serwerów na potrzeby UKW w Bydgoszczy</w:t>
      </w:r>
      <w:r>
        <w:rPr>
          <w:rFonts w:ascii="Century Gothic" w:hAnsi="Century Gothic"/>
          <w:b w:val="0"/>
          <w:bCs w:val="0"/>
          <w:color w:val="222222"/>
          <w:sz w:val="20"/>
          <w:szCs w:val="20"/>
        </w:rPr>
        <w:t>”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</w:p>
    <w:p w:rsidR="00284BEC" w:rsidRDefault="00284BEC" w:rsidP="00284BEC"/>
    <w:p w:rsidR="0092508B" w:rsidRPr="0092508B" w:rsidRDefault="0092508B" w:rsidP="0092508B">
      <w:pPr>
        <w:rPr>
          <w:rFonts w:ascii="Century Gothic" w:hAnsi="Century Gothic"/>
          <w:b/>
          <w:sz w:val="20"/>
          <w:szCs w:val="20"/>
          <w:u w:val="single"/>
        </w:rPr>
      </w:pPr>
      <w:r w:rsidRPr="0092508B">
        <w:rPr>
          <w:rFonts w:ascii="Century Gothic" w:hAnsi="Century Gothic"/>
          <w:b/>
          <w:sz w:val="20"/>
          <w:szCs w:val="20"/>
          <w:u w:val="single"/>
        </w:rPr>
        <w:t>Pytanie 1</w:t>
      </w:r>
    </w:p>
    <w:p w:rsidR="0092508B" w:rsidRPr="0092508B" w:rsidRDefault="0092508B" w:rsidP="0092508B">
      <w:pPr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>Dotyczy specyfikacji technicznej „</w:t>
      </w:r>
      <w:r w:rsidRPr="0092508B">
        <w:rPr>
          <w:rFonts w:ascii="Century Gothic" w:hAnsi="Century Gothic"/>
          <w:i/>
          <w:sz w:val="20"/>
          <w:szCs w:val="20"/>
        </w:rPr>
        <w:t xml:space="preserve">Gniazda PCI - Min. Cztery sloty </w:t>
      </w:r>
      <w:proofErr w:type="spellStart"/>
      <w:r w:rsidRPr="0092508B">
        <w:rPr>
          <w:rFonts w:ascii="Century Gothic" w:hAnsi="Century Gothic"/>
          <w:i/>
          <w:sz w:val="20"/>
          <w:szCs w:val="20"/>
        </w:rPr>
        <w:t>PCIe</w:t>
      </w:r>
      <w:proofErr w:type="spellEnd"/>
      <w:r w:rsidRPr="0092508B">
        <w:rPr>
          <w:rFonts w:ascii="Century Gothic" w:hAnsi="Century Gothic"/>
          <w:i/>
          <w:sz w:val="20"/>
          <w:szCs w:val="20"/>
        </w:rPr>
        <w:t xml:space="preserve"> Gen 3 w tym dwa sloty </w:t>
      </w:r>
      <w:proofErr w:type="spellStart"/>
      <w:r w:rsidRPr="0092508B">
        <w:rPr>
          <w:rFonts w:ascii="Century Gothic" w:hAnsi="Century Gothic"/>
          <w:i/>
          <w:sz w:val="20"/>
          <w:szCs w:val="20"/>
        </w:rPr>
        <w:t>PCIe</w:t>
      </w:r>
      <w:proofErr w:type="spellEnd"/>
      <w:r w:rsidRPr="0092508B">
        <w:rPr>
          <w:rFonts w:ascii="Century Gothic" w:hAnsi="Century Gothic"/>
          <w:i/>
          <w:sz w:val="20"/>
          <w:szCs w:val="20"/>
        </w:rPr>
        <w:t xml:space="preserve"> Gen 3 o prędkości min. x8.</w:t>
      </w:r>
      <w:r w:rsidRPr="0092508B">
        <w:rPr>
          <w:rFonts w:ascii="Century Gothic" w:hAnsi="Century Gothic"/>
          <w:sz w:val="20"/>
          <w:szCs w:val="20"/>
        </w:rPr>
        <w:t xml:space="preserve">”. </w:t>
      </w:r>
    </w:p>
    <w:p w:rsidR="0092508B" w:rsidRPr="0092508B" w:rsidRDefault="0092508B" w:rsidP="0092508B">
      <w:pPr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 xml:space="preserve">Większość serwerów na rynku wyposażona z 1 procesorem obsługuje 3 sloty </w:t>
      </w:r>
      <w:proofErr w:type="spellStart"/>
      <w:r w:rsidRPr="0092508B">
        <w:rPr>
          <w:rFonts w:ascii="Century Gothic" w:hAnsi="Century Gothic"/>
          <w:sz w:val="20"/>
          <w:szCs w:val="20"/>
        </w:rPr>
        <w:t>PCIe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. W przypadku chęci rozszerzenia o kolejne sloty </w:t>
      </w:r>
      <w:proofErr w:type="spellStart"/>
      <w:r w:rsidRPr="0092508B">
        <w:rPr>
          <w:rFonts w:ascii="Century Gothic" w:hAnsi="Century Gothic"/>
          <w:sz w:val="20"/>
          <w:szCs w:val="20"/>
        </w:rPr>
        <w:t>PCI-e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 (1 lub 2 lub 3) wymagane jest dołożenie kolejnego procesora?</w:t>
      </w:r>
    </w:p>
    <w:p w:rsidR="0092508B" w:rsidRPr="0092508B" w:rsidRDefault="0092508B" w:rsidP="0092508B">
      <w:pPr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 xml:space="preserve">Czy Zamawiający dopuszcza tylko trzy sloty </w:t>
      </w:r>
      <w:proofErr w:type="spellStart"/>
      <w:r w:rsidRPr="0092508B">
        <w:rPr>
          <w:rFonts w:ascii="Century Gothic" w:hAnsi="Century Gothic"/>
          <w:sz w:val="20"/>
          <w:szCs w:val="20"/>
        </w:rPr>
        <w:t>PCIe</w:t>
      </w:r>
      <w:proofErr w:type="spellEnd"/>
      <w:r w:rsidRPr="0092508B">
        <w:rPr>
          <w:rFonts w:ascii="Century Gothic" w:hAnsi="Century Gothic"/>
          <w:sz w:val="20"/>
          <w:szCs w:val="20"/>
        </w:rPr>
        <w:t>?</w:t>
      </w:r>
    </w:p>
    <w:p w:rsidR="0092508B" w:rsidRPr="0092508B" w:rsidRDefault="0092508B" w:rsidP="0092508B">
      <w:pPr>
        <w:jc w:val="both"/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>Odp. Zamawiający podtrzymuje zapisy specyfikacji. Zamawiający dopuszcza rozwiązania równoważne do wskazanych w specyfikacji.</w:t>
      </w:r>
    </w:p>
    <w:p w:rsidR="0092508B" w:rsidRPr="0092508B" w:rsidRDefault="0092508B" w:rsidP="0092508B">
      <w:pPr>
        <w:rPr>
          <w:rFonts w:ascii="Century Gothic" w:hAnsi="Century Gothic"/>
          <w:b/>
          <w:sz w:val="20"/>
          <w:szCs w:val="20"/>
          <w:u w:val="single"/>
        </w:rPr>
      </w:pPr>
    </w:p>
    <w:p w:rsidR="0092508B" w:rsidRPr="0092508B" w:rsidRDefault="0092508B" w:rsidP="0092508B">
      <w:pPr>
        <w:rPr>
          <w:rFonts w:ascii="Century Gothic" w:hAnsi="Century Gothic"/>
          <w:b/>
          <w:sz w:val="20"/>
          <w:szCs w:val="20"/>
          <w:u w:val="single"/>
        </w:rPr>
      </w:pPr>
      <w:r w:rsidRPr="0092508B">
        <w:rPr>
          <w:rFonts w:ascii="Century Gothic" w:hAnsi="Century Gothic"/>
          <w:b/>
          <w:sz w:val="20"/>
          <w:szCs w:val="20"/>
          <w:u w:val="single"/>
        </w:rPr>
        <w:t xml:space="preserve">Pytanie 2. </w:t>
      </w:r>
    </w:p>
    <w:p w:rsidR="0092508B" w:rsidRPr="0092508B" w:rsidRDefault="0092508B" w:rsidP="0092508B">
      <w:pPr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 xml:space="preserve">Prośba o przesunięcie terminu składania ofert o 2-3 dni. W wyniku zmiany treści specyfikacji istotnych warunków zamówienia nieprowadzącej do zmiany treści ogłoszenia o zamówieniu jest niezbędny dodatkowy czas na wprowadzenie zmian w ofertach. </w:t>
      </w:r>
    </w:p>
    <w:p w:rsidR="0092508B" w:rsidRPr="0092508B" w:rsidRDefault="0092508B" w:rsidP="0092508B">
      <w:pPr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 xml:space="preserve">Odp. Zamawiający przedłuży termin składania </w:t>
      </w:r>
      <w:r w:rsidR="00786DF9">
        <w:rPr>
          <w:rFonts w:ascii="Century Gothic" w:hAnsi="Century Gothic"/>
          <w:sz w:val="20"/>
          <w:szCs w:val="20"/>
        </w:rPr>
        <w:t xml:space="preserve">i otwarcia </w:t>
      </w:r>
      <w:r w:rsidRPr="0092508B">
        <w:rPr>
          <w:rFonts w:ascii="Century Gothic" w:hAnsi="Century Gothic"/>
          <w:sz w:val="20"/>
          <w:szCs w:val="20"/>
        </w:rPr>
        <w:t>ofert na</w:t>
      </w:r>
      <w:r w:rsidR="00786DF9">
        <w:rPr>
          <w:rFonts w:ascii="Century Gothic" w:hAnsi="Century Gothic"/>
          <w:sz w:val="20"/>
          <w:szCs w:val="20"/>
        </w:rPr>
        <w:t xml:space="preserve"> dzień 14.02.2018r.</w:t>
      </w:r>
    </w:p>
    <w:p w:rsidR="00466B33" w:rsidRPr="0092508B" w:rsidRDefault="00466B33" w:rsidP="0091612A">
      <w:pPr>
        <w:tabs>
          <w:tab w:val="left" w:pos="0"/>
        </w:tabs>
        <w:rPr>
          <w:rFonts w:ascii="Century Gothic" w:hAnsi="Century Gothic" w:cs="Century Gothic"/>
          <w:bCs/>
          <w:sz w:val="20"/>
          <w:szCs w:val="20"/>
        </w:rPr>
      </w:pPr>
    </w:p>
    <w:p w:rsidR="0092508B" w:rsidRPr="0092508B" w:rsidRDefault="0092508B" w:rsidP="0092508B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2508B">
        <w:rPr>
          <w:rFonts w:ascii="Century Gothic" w:hAnsi="Century Gothic"/>
          <w:b/>
          <w:sz w:val="20"/>
          <w:szCs w:val="20"/>
          <w:u w:val="single"/>
        </w:rPr>
        <w:t>Pytanie 3</w:t>
      </w:r>
    </w:p>
    <w:p w:rsidR="0092508B" w:rsidRPr="0092508B" w:rsidRDefault="0092508B" w:rsidP="0092508B">
      <w:pPr>
        <w:jc w:val="both"/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 xml:space="preserve">Zamawiający wymaga, aby oferowany serwer znajdował się na liście Windows Server </w:t>
      </w:r>
      <w:proofErr w:type="spellStart"/>
      <w:r w:rsidRPr="0092508B">
        <w:rPr>
          <w:rFonts w:ascii="Century Gothic" w:hAnsi="Century Gothic"/>
          <w:sz w:val="20"/>
          <w:szCs w:val="20"/>
        </w:rPr>
        <w:t>Catalog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 i posiadał status „</w:t>
      </w:r>
      <w:proofErr w:type="spellStart"/>
      <w:r w:rsidRPr="0092508B">
        <w:rPr>
          <w:rFonts w:ascii="Century Gothic" w:hAnsi="Century Gothic"/>
          <w:sz w:val="20"/>
          <w:szCs w:val="20"/>
        </w:rPr>
        <w:t>Certified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 for Windows” dla systemów Windows Server 2008, Windows Server 2008 R2, Microsoft Windows 2012, Microsoft Windows 2012 R2, Windows Server 2016. W zawiązku z kończącym się wsparciem producenta Microsoft dla systemów Windows Server 2008, Windows Server 2008 R2 serwery wyposażone w wymagany przez Zamawiającego procesor najnowszej generacji z serii „</w:t>
      </w:r>
      <w:proofErr w:type="spellStart"/>
      <w:r w:rsidRPr="0092508B">
        <w:rPr>
          <w:rFonts w:ascii="Century Gothic" w:hAnsi="Century Gothic"/>
          <w:sz w:val="20"/>
          <w:szCs w:val="20"/>
        </w:rPr>
        <w:t>Skylake-SP</w:t>
      </w:r>
      <w:proofErr w:type="spellEnd"/>
      <w:r w:rsidRPr="0092508B">
        <w:rPr>
          <w:rFonts w:ascii="Century Gothic" w:hAnsi="Century Gothic"/>
          <w:sz w:val="20"/>
          <w:szCs w:val="20"/>
        </w:rPr>
        <w:t>” produkowany od 3 kwartału 2017 roku nie posiadają statusu „</w:t>
      </w:r>
      <w:proofErr w:type="spellStart"/>
      <w:r w:rsidRPr="0092508B">
        <w:rPr>
          <w:rFonts w:ascii="Century Gothic" w:hAnsi="Century Gothic"/>
          <w:sz w:val="20"/>
          <w:szCs w:val="20"/>
        </w:rPr>
        <w:t>Certified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 For Windows” dla systemów Windows Server 2008, Windows 2008 R2. W zawiązku z tym czy Zamawiający dopuści serwer posiadający status „</w:t>
      </w:r>
      <w:proofErr w:type="spellStart"/>
      <w:r w:rsidRPr="0092508B">
        <w:rPr>
          <w:rFonts w:ascii="Century Gothic" w:hAnsi="Century Gothic"/>
          <w:sz w:val="20"/>
          <w:szCs w:val="20"/>
        </w:rPr>
        <w:t>Certified</w:t>
      </w:r>
      <w:proofErr w:type="spellEnd"/>
      <w:r w:rsidRPr="0092508B">
        <w:rPr>
          <w:rFonts w:ascii="Century Gothic" w:hAnsi="Century Gothic"/>
          <w:sz w:val="20"/>
          <w:szCs w:val="20"/>
        </w:rPr>
        <w:t xml:space="preserve"> for Windows” tylko dla systemów Microsoft Windows 2012 R2, Windows Server 2016? </w:t>
      </w:r>
    </w:p>
    <w:p w:rsidR="0092508B" w:rsidRPr="0092508B" w:rsidRDefault="0092508B" w:rsidP="0092508B">
      <w:pPr>
        <w:jc w:val="both"/>
        <w:rPr>
          <w:rFonts w:ascii="Century Gothic" w:hAnsi="Century Gothic"/>
          <w:sz w:val="20"/>
          <w:szCs w:val="20"/>
        </w:rPr>
      </w:pPr>
      <w:r w:rsidRPr="0092508B">
        <w:rPr>
          <w:rFonts w:ascii="Century Gothic" w:hAnsi="Century Gothic"/>
          <w:sz w:val="20"/>
          <w:szCs w:val="20"/>
        </w:rPr>
        <w:t>Odp. Zamawiający wykreśli ze specyfikacji Systemy Windows Server 2008, Windows Server 2008 R2 i Microsoft Windows 2012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FE754E" w:rsidRDefault="00FE754E" w:rsidP="00FE754E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:rsidR="00284BEC" w:rsidRDefault="00284BEC" w:rsidP="00FE754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MODYFIKACJA TREŚCI SIWZ</w:t>
      </w:r>
    </w:p>
    <w:p w:rsidR="00284BEC" w:rsidRDefault="00284BEC" w:rsidP="00284BEC">
      <w:pPr>
        <w:tabs>
          <w:tab w:val="left" w:pos="0"/>
        </w:tabs>
        <w:jc w:val="center"/>
        <w:rPr>
          <w:rFonts w:cs="Times New Roman"/>
        </w:rPr>
      </w:pPr>
    </w:p>
    <w:p w:rsidR="00284BEC" w:rsidRDefault="00284BEC" w:rsidP="00284BE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Działając na podstawie </w:t>
      </w:r>
      <w:r>
        <w:rPr>
          <w:rFonts w:ascii="Century Gothic" w:hAnsi="Century Gothic" w:cs="Century Gothic"/>
          <w:b w:val="0"/>
          <w:sz w:val="20"/>
          <w:szCs w:val="20"/>
        </w:rPr>
        <w:t>art</w:t>
      </w:r>
      <w:r w:rsidRPr="0038231D">
        <w:rPr>
          <w:rFonts w:ascii="Century Gothic" w:hAnsi="Century Gothic" w:cs="Century Gothic"/>
          <w:b w:val="0"/>
          <w:sz w:val="20"/>
          <w:szCs w:val="20"/>
        </w:rPr>
        <w:t>. 38 ust. 4 ustawy Prawo zamówień publicznych (</w:t>
      </w:r>
      <w:r w:rsidR="00435E89">
        <w:rPr>
          <w:rFonts w:ascii="Century Gothic" w:hAnsi="Century Gothic" w:cs="Century Gothic"/>
          <w:b w:val="0"/>
          <w:sz w:val="20"/>
          <w:szCs w:val="20"/>
        </w:rPr>
        <w:t>Dz. U. z 2017 r. poz. 1579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) Zamawiający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dokonuje modyfikacji formularza cenowego </w:t>
      </w:r>
      <w:r w:rsidR="00466B33">
        <w:rPr>
          <w:rFonts w:ascii="Century Gothic" w:hAnsi="Century Gothic" w:cs="Century Gothic"/>
          <w:b w:val="0"/>
          <w:sz w:val="20"/>
          <w:szCs w:val="20"/>
        </w:rPr>
        <w:t>zgodnie z udzielonymi odpowiedziami na pytania</w:t>
      </w:r>
      <w:r>
        <w:rPr>
          <w:rFonts w:ascii="Century Gothic" w:hAnsi="Century Gothic" w:cs="Century Gothic"/>
          <w:b w:val="0"/>
          <w:sz w:val="20"/>
          <w:szCs w:val="20"/>
        </w:rPr>
        <w:t>.</w:t>
      </w:r>
    </w:p>
    <w:p w:rsidR="00284BEC" w:rsidRDefault="00D80813" w:rsidP="00284B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SIWZ </w:t>
      </w:r>
      <w:r w:rsidR="00284BEC" w:rsidRPr="00D81986">
        <w:rPr>
          <w:rFonts w:ascii="Century Gothic" w:hAnsi="Century Gothic"/>
          <w:sz w:val="20"/>
          <w:szCs w:val="20"/>
        </w:rPr>
        <w:t>stanowi załącznik do niniejszego pisma.</w:t>
      </w:r>
    </w:p>
    <w:p w:rsidR="0092508B" w:rsidRDefault="0092508B" w:rsidP="00284BEC">
      <w:pPr>
        <w:rPr>
          <w:rFonts w:ascii="Century Gothic" w:hAnsi="Century Gothic"/>
          <w:sz w:val="20"/>
          <w:szCs w:val="20"/>
        </w:rPr>
      </w:pPr>
    </w:p>
    <w:p w:rsidR="00786DF9" w:rsidRDefault="00786DF9" w:rsidP="00786DF9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35701">
        <w:rPr>
          <w:rFonts w:ascii="Century Gothic" w:hAnsi="Century Gothic"/>
          <w:sz w:val="20"/>
          <w:szCs w:val="20"/>
        </w:rPr>
        <w:t>Jednocześnie działając na podstawie art. 38 ust. 4 w związku z art. 12a ustawy Prawo zamówień publicznych (Dz. U. z 2017 r. poz. 1579)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 SIWZ w z</w:t>
      </w:r>
      <w:r>
        <w:rPr>
          <w:rFonts w:ascii="Century Gothic" w:hAnsi="Century Gothic"/>
          <w:b/>
          <w:sz w:val="20"/>
          <w:szCs w:val="20"/>
        </w:rPr>
        <w:t xml:space="preserve">akresie przesunięcia  terminu  </w:t>
      </w:r>
      <w:r w:rsidRPr="00C35701">
        <w:rPr>
          <w:rFonts w:ascii="Century Gothic" w:hAnsi="Century Gothic"/>
          <w:b/>
          <w:sz w:val="20"/>
          <w:szCs w:val="20"/>
        </w:rPr>
        <w:t>składa</w:t>
      </w:r>
      <w:r>
        <w:rPr>
          <w:rFonts w:ascii="Century Gothic" w:hAnsi="Century Gothic"/>
          <w:b/>
          <w:sz w:val="20"/>
          <w:szCs w:val="20"/>
        </w:rPr>
        <w:t>nia i otwarcia ofert na dzień 14.02.2018</w:t>
      </w:r>
      <w:r w:rsidRPr="00C35701">
        <w:rPr>
          <w:rFonts w:ascii="Century Gothic" w:hAnsi="Century Gothic"/>
          <w:b/>
          <w:sz w:val="20"/>
          <w:szCs w:val="20"/>
        </w:rPr>
        <w:t>r.</w:t>
      </w:r>
    </w:p>
    <w:p w:rsidR="00786DF9" w:rsidRDefault="00786DF9" w:rsidP="00FE754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35701">
        <w:rPr>
          <w:rFonts w:ascii="Century Gothic" w:hAnsi="Century Gothic"/>
          <w:b/>
          <w:sz w:val="20"/>
          <w:szCs w:val="20"/>
        </w:rPr>
        <w:t xml:space="preserve">  W związku z powyższą modyfikacją zmianie ulegają następujące punkty SIWZ:</w:t>
      </w:r>
    </w:p>
    <w:p w:rsidR="00FE754E" w:rsidRPr="00AD4892" w:rsidRDefault="00FE754E" w:rsidP="00FE754E">
      <w:pPr>
        <w:spacing w:line="276" w:lineRule="auto"/>
        <w:ind w:right="-1"/>
        <w:jc w:val="both"/>
        <w:rPr>
          <w:rFonts w:ascii="Century Gothic" w:hAnsi="Century Gothic"/>
          <w:b/>
          <w:bCs/>
          <w:sz w:val="20"/>
          <w:szCs w:val="22"/>
        </w:rPr>
      </w:pPr>
      <w:r w:rsidRPr="00AD4892">
        <w:rPr>
          <w:rFonts w:ascii="Century Gothic" w:hAnsi="Century Gothic"/>
          <w:b/>
          <w:bCs/>
          <w:sz w:val="20"/>
          <w:szCs w:val="22"/>
        </w:rPr>
        <w:t xml:space="preserve">9. </w:t>
      </w:r>
      <w:r w:rsidRPr="00AD4892">
        <w:rPr>
          <w:rFonts w:ascii="Century Gothic" w:hAnsi="Century Gothic"/>
          <w:b/>
          <w:bCs/>
          <w:sz w:val="20"/>
          <w:szCs w:val="22"/>
        </w:rPr>
        <w:tab/>
        <w:t>WYMAGANE DOKUMENTY I OŚWIADCZENIA DOTYCZĄCE PRZEDMIOTU ZAMÓWIENIA</w:t>
      </w:r>
    </w:p>
    <w:p w:rsidR="00FE754E" w:rsidRPr="00F54185" w:rsidRDefault="00FE754E" w:rsidP="00FE754E">
      <w:pPr>
        <w:pStyle w:val="Akapitzlist1"/>
        <w:spacing w:line="276" w:lineRule="auto"/>
        <w:ind w:left="720" w:right="-1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54185">
        <w:rPr>
          <w:rFonts w:ascii="Century Gothic" w:eastAsia="Times New Roman" w:hAnsi="Century Gothic"/>
          <w:bCs/>
          <w:sz w:val="20"/>
          <w:szCs w:val="20"/>
        </w:rPr>
        <w:t>W celu potwierdzenia, że oferowane dostawy odpowiadają wymaganiom określonym przez Zamawiającego należy załączyć do oferty następujące oświadczenia i dokumenty:</w:t>
      </w:r>
    </w:p>
    <w:p w:rsidR="00FE754E" w:rsidRPr="00F54185" w:rsidRDefault="00FE754E" w:rsidP="00FE754E">
      <w:pPr>
        <w:pStyle w:val="Akapitzlist1"/>
        <w:spacing w:line="276" w:lineRule="auto"/>
        <w:ind w:left="720" w:right="-1" w:hanging="720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54185">
        <w:rPr>
          <w:rFonts w:ascii="Century Gothic" w:eastAsia="Times New Roman" w:hAnsi="Century Gothic"/>
          <w:bCs/>
          <w:sz w:val="20"/>
          <w:szCs w:val="20"/>
        </w:rPr>
        <w:t>9.1.1.</w:t>
      </w:r>
      <w:r w:rsidRPr="00F54185">
        <w:rPr>
          <w:rFonts w:ascii="Century Gothic" w:eastAsia="Times New Roman" w:hAnsi="Century Gothic"/>
          <w:bCs/>
          <w:sz w:val="20"/>
          <w:szCs w:val="20"/>
        </w:rPr>
        <w:tab/>
      </w:r>
      <w:r>
        <w:rPr>
          <w:rFonts w:ascii="Century Gothic" w:eastAsia="Times New Roman" w:hAnsi="Century Gothic"/>
          <w:bCs/>
          <w:sz w:val="20"/>
          <w:szCs w:val="20"/>
        </w:rPr>
        <w:t>Certyfikat lub inny dokument potwierdzający, że zaoferowane serwery są zgodne z normą ISO – 9001:2008;</w:t>
      </w:r>
      <w:r w:rsidRPr="00F54185">
        <w:rPr>
          <w:rFonts w:ascii="Century Gothic" w:eastAsia="Times New Roman" w:hAnsi="Century Gothic"/>
          <w:bCs/>
          <w:sz w:val="20"/>
          <w:szCs w:val="20"/>
        </w:rPr>
        <w:t xml:space="preserve"> </w:t>
      </w:r>
    </w:p>
    <w:p w:rsidR="00FE754E" w:rsidRPr="00F54185" w:rsidRDefault="00FE754E" w:rsidP="00FE754E">
      <w:pPr>
        <w:pStyle w:val="Akapitzlist1"/>
        <w:spacing w:line="276" w:lineRule="auto"/>
        <w:ind w:left="720" w:right="-1" w:hanging="720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54185">
        <w:rPr>
          <w:rFonts w:ascii="Century Gothic" w:eastAsia="Times New Roman" w:hAnsi="Century Gothic"/>
          <w:bCs/>
          <w:sz w:val="20"/>
          <w:szCs w:val="20"/>
        </w:rPr>
        <w:t>9.1.2.</w:t>
      </w:r>
      <w:r w:rsidRPr="00F54185">
        <w:rPr>
          <w:rFonts w:ascii="Century Gothic" w:eastAsia="Times New Roman" w:hAnsi="Century Gothic"/>
          <w:bCs/>
          <w:sz w:val="20"/>
          <w:szCs w:val="20"/>
        </w:rPr>
        <w:tab/>
      </w:r>
      <w:r>
        <w:rPr>
          <w:rFonts w:ascii="Century Gothic" w:eastAsia="Times New Roman" w:hAnsi="Century Gothic"/>
          <w:bCs/>
          <w:sz w:val="20"/>
          <w:szCs w:val="20"/>
        </w:rPr>
        <w:t>Deklarację zgodności CE;</w:t>
      </w:r>
    </w:p>
    <w:p w:rsidR="00FE754E" w:rsidRDefault="00FE754E" w:rsidP="00FE754E">
      <w:pPr>
        <w:pStyle w:val="Akapitzlist1"/>
        <w:spacing w:line="276" w:lineRule="auto"/>
        <w:ind w:left="720" w:right="-1" w:hanging="720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54185">
        <w:rPr>
          <w:rFonts w:ascii="Century Gothic" w:eastAsia="Times New Roman" w:hAnsi="Century Gothic"/>
          <w:bCs/>
          <w:sz w:val="20"/>
          <w:szCs w:val="20"/>
        </w:rPr>
        <w:t>9.1.3.</w:t>
      </w:r>
      <w:r w:rsidRPr="00F54185">
        <w:rPr>
          <w:rFonts w:ascii="Century Gothic" w:eastAsia="Times New Roman" w:hAnsi="Century Gothic"/>
          <w:bCs/>
          <w:sz w:val="20"/>
          <w:szCs w:val="20"/>
        </w:rPr>
        <w:tab/>
      </w:r>
      <w:r>
        <w:rPr>
          <w:rFonts w:ascii="Century Gothic" w:eastAsia="Times New Roman" w:hAnsi="Century Gothic"/>
          <w:bCs/>
          <w:sz w:val="20"/>
          <w:szCs w:val="20"/>
        </w:rPr>
        <w:t xml:space="preserve">Oświadczenie Wykonawcy, że zaoferowane serwery znajdują się na liście Windows Server </w:t>
      </w:r>
      <w:proofErr w:type="spellStart"/>
      <w:r>
        <w:rPr>
          <w:rFonts w:ascii="Century Gothic" w:eastAsia="Times New Roman" w:hAnsi="Century Gothic"/>
          <w:bCs/>
          <w:sz w:val="20"/>
          <w:szCs w:val="20"/>
        </w:rPr>
        <w:t>Catalog</w:t>
      </w:r>
      <w:proofErr w:type="spellEnd"/>
      <w:r>
        <w:rPr>
          <w:rFonts w:ascii="Century Gothic" w:eastAsia="Times New Roman" w:hAnsi="Century Gothic"/>
          <w:bCs/>
          <w:sz w:val="20"/>
          <w:szCs w:val="20"/>
        </w:rPr>
        <w:t xml:space="preserve"> i posiadają status „</w:t>
      </w:r>
      <w:proofErr w:type="spellStart"/>
      <w:r w:rsidRPr="00CD6064">
        <w:rPr>
          <w:rFonts w:ascii="Century Gothic" w:eastAsia="Times New Roman" w:hAnsi="Century Gothic"/>
          <w:bCs/>
          <w:sz w:val="20"/>
          <w:szCs w:val="20"/>
        </w:rPr>
        <w:t>Certified</w:t>
      </w:r>
      <w:proofErr w:type="spellEnd"/>
      <w:r w:rsidRPr="00CD6064">
        <w:rPr>
          <w:rFonts w:ascii="Century Gothic" w:eastAsia="Times New Roman" w:hAnsi="Century Gothic"/>
          <w:bCs/>
          <w:sz w:val="20"/>
          <w:szCs w:val="20"/>
        </w:rPr>
        <w:t xml:space="preserve"> for Windows” dla systemów Microsoft Windows 2012 R2, Windows Server 2016</w:t>
      </w:r>
      <w:r>
        <w:rPr>
          <w:rFonts w:ascii="Century Gothic" w:eastAsia="Times New Roman" w:hAnsi="Century Gothic"/>
          <w:bCs/>
          <w:sz w:val="20"/>
          <w:szCs w:val="20"/>
        </w:rPr>
        <w:t xml:space="preserve">” wraz ze wskazaniem linku do strony Windows Server </w:t>
      </w:r>
      <w:proofErr w:type="spellStart"/>
      <w:r>
        <w:rPr>
          <w:rFonts w:ascii="Century Gothic" w:eastAsia="Times New Roman" w:hAnsi="Century Gothic"/>
          <w:bCs/>
          <w:sz w:val="20"/>
          <w:szCs w:val="20"/>
        </w:rPr>
        <w:t>Catalog</w:t>
      </w:r>
      <w:proofErr w:type="spellEnd"/>
      <w:r>
        <w:rPr>
          <w:rFonts w:ascii="Century Gothic" w:eastAsia="Times New Roman" w:hAnsi="Century Gothic"/>
          <w:bCs/>
          <w:sz w:val="20"/>
          <w:szCs w:val="20"/>
        </w:rPr>
        <w:t>.</w:t>
      </w:r>
    </w:p>
    <w:p w:rsidR="00FE754E" w:rsidRDefault="00FE754E" w:rsidP="00FE754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E754E" w:rsidRPr="00213BD4" w:rsidRDefault="00FE754E" w:rsidP="00FE754E">
      <w:pPr>
        <w:pStyle w:val="Tekstpodstawowy22"/>
        <w:spacing w:before="120" w:line="276" w:lineRule="auto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10.17 </w:t>
      </w:r>
      <w:r w:rsidRPr="00213BD4">
        <w:rPr>
          <w:rFonts w:ascii="Century Gothic" w:hAnsi="Century Gothic"/>
          <w:b/>
          <w:sz w:val="20"/>
          <w:szCs w:val="22"/>
        </w:rPr>
        <w:t>Ofertę wraz z oświadczeniami i dokumentami należy umieścić w zamkniętym opakowaniu, uniemożliwiającym odczytanie jego zawartości bez uszkodzenia tego opakowania. Opakowanie powinno być oznaczone nazwą (firmą) i adresem Wykonawcy, zaadresowane następująco:</w:t>
      </w:r>
    </w:p>
    <w:p w:rsidR="00FE754E" w:rsidRPr="00213BD4" w:rsidRDefault="00FE754E" w:rsidP="00FE754E">
      <w:pPr>
        <w:suppressAutoHyphens w:val="0"/>
        <w:spacing w:line="276" w:lineRule="auto"/>
        <w:ind w:right="-1"/>
        <w:rPr>
          <w:rFonts w:ascii="Century Gothic" w:hAnsi="Century Gothic"/>
          <w:b/>
          <w:bCs/>
          <w:sz w:val="20"/>
          <w:szCs w:val="22"/>
        </w:rPr>
      </w:pPr>
    </w:p>
    <w:p w:rsidR="00FE754E" w:rsidRPr="00213BD4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FE754E" w:rsidRPr="00213BD4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Adres: 85-064 Bydgoszcz,</w:t>
      </w:r>
    </w:p>
    <w:p w:rsidR="00FE754E" w:rsidRPr="00213BD4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ul. Chodkiewicza 30</w:t>
      </w: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tabs>
          <w:tab w:val="left" w:pos="1428"/>
          <w:tab w:val="left" w:pos="2505"/>
          <w:tab w:val="left" w:pos="2550"/>
        </w:tabs>
        <w:spacing w:line="276" w:lineRule="auto"/>
        <w:ind w:left="720"/>
        <w:rPr>
          <w:rFonts w:ascii="Century Gothic" w:hAnsi="Century Gothic"/>
          <w:b/>
          <w:i/>
          <w:sz w:val="22"/>
        </w:rPr>
      </w:pPr>
      <w:r w:rsidRPr="005978AF">
        <w:rPr>
          <w:rFonts w:ascii="Century Gothic" w:hAnsi="Century Gothic"/>
          <w:b/>
          <w:i/>
          <w:sz w:val="22"/>
        </w:rPr>
        <w:t>NAZWA I ADRES WYKONAWCY</w:t>
      </w: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oraz opisane:</w:t>
      </w:r>
    </w:p>
    <w:p w:rsidR="00FE754E" w:rsidRPr="00AD031C" w:rsidRDefault="00FE754E" w:rsidP="00FE754E">
      <w:pPr>
        <w:spacing w:line="276" w:lineRule="auto"/>
        <w:ind w:left="720" w:right="-1" w:hanging="12"/>
        <w:jc w:val="both"/>
        <w:rPr>
          <w:rFonts w:ascii="Century Gothic" w:hAnsi="Century Gothic"/>
          <w:color w:val="FF0000"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 xml:space="preserve">Numer sprawy: </w:t>
      </w:r>
      <w:r w:rsidRPr="004C4C5A">
        <w:rPr>
          <w:rFonts w:ascii="Century Gothic" w:hAnsi="Century Gothic"/>
          <w:b/>
          <w:sz w:val="20"/>
          <w:szCs w:val="22"/>
        </w:rPr>
        <w:t>UKW/DZP-281-D-</w:t>
      </w:r>
      <w:r>
        <w:rPr>
          <w:rFonts w:ascii="Century Gothic" w:hAnsi="Century Gothic"/>
          <w:b/>
          <w:sz w:val="20"/>
          <w:szCs w:val="22"/>
        </w:rPr>
        <w:t>5</w:t>
      </w:r>
      <w:r w:rsidRPr="004C4C5A">
        <w:rPr>
          <w:rFonts w:ascii="Century Gothic" w:hAnsi="Century Gothic"/>
          <w:b/>
          <w:sz w:val="20"/>
          <w:szCs w:val="22"/>
        </w:rPr>
        <w:t>/201</w:t>
      </w:r>
      <w:r w:rsidR="00481DDE">
        <w:rPr>
          <w:rFonts w:ascii="Century Gothic" w:hAnsi="Century Gothic"/>
          <w:b/>
          <w:sz w:val="20"/>
          <w:szCs w:val="22"/>
        </w:rPr>
        <w:t>8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/>
      </w:tblPr>
      <w:tblGrid>
        <w:gridCol w:w="8967"/>
      </w:tblGrid>
      <w:tr w:rsidR="00FE754E" w:rsidRPr="005978AF" w:rsidTr="00662B42">
        <w:trPr>
          <w:trHeight w:val="395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754E" w:rsidRPr="005978AF" w:rsidRDefault="00FE754E" w:rsidP="00662B42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FE754E" w:rsidRPr="00027F76" w:rsidRDefault="00FE754E" w:rsidP="00662B42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978AF">
              <w:rPr>
                <w:rFonts w:ascii="Century Gothic" w:hAnsi="Century Gothic"/>
                <w:b/>
                <w:bCs/>
                <w:sz w:val="28"/>
                <w:szCs w:val="28"/>
              </w:rPr>
              <w:t>„</w:t>
            </w:r>
            <w:r w:rsidR="00481DDE" w:rsidRPr="002E2C84">
              <w:rPr>
                <w:rFonts w:ascii="Century Gothic" w:hAnsi="Century Gothic"/>
                <w:b/>
                <w:szCs w:val="28"/>
              </w:rPr>
              <w:t>Dostawa serwerów na potrzeby UKW w Bydgoszczy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</w:t>
            </w:r>
          </w:p>
        </w:tc>
      </w:tr>
      <w:tr w:rsidR="00FE754E" w:rsidRPr="005978AF" w:rsidTr="00662B42">
        <w:trPr>
          <w:trHeight w:val="282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754E" w:rsidRPr="005978AF" w:rsidRDefault="00FE754E" w:rsidP="00662B42">
            <w:pPr>
              <w:suppressAutoHyphens w:val="0"/>
              <w:spacing w:line="276" w:lineRule="auto"/>
              <w:rPr>
                <w:rFonts w:ascii="Century Gothic" w:hAnsi="Century Gothic"/>
                <w:sz w:val="20"/>
                <w:lang w:eastAsia="pl-PL"/>
              </w:rPr>
            </w:pPr>
          </w:p>
        </w:tc>
      </w:tr>
    </w:tbl>
    <w:p w:rsidR="00FE754E" w:rsidRPr="005978AF" w:rsidRDefault="00FE754E" w:rsidP="00FE754E">
      <w:pPr>
        <w:pStyle w:val="Tekstpodstawowy"/>
        <w:spacing w:line="276" w:lineRule="auto"/>
        <w:ind w:right="-5"/>
        <w:jc w:val="center"/>
        <w:rPr>
          <w:rFonts w:ascii="Century Gothic" w:hAnsi="Century Gothic"/>
          <w:b/>
          <w:sz w:val="20"/>
          <w:szCs w:val="22"/>
        </w:rPr>
      </w:pPr>
    </w:p>
    <w:p w:rsidR="00FE754E" w:rsidRPr="005978AF" w:rsidRDefault="00FE754E" w:rsidP="00FE754E">
      <w:pPr>
        <w:pStyle w:val="Tekstpodstawowy31"/>
        <w:spacing w:before="0" w:line="276" w:lineRule="auto"/>
        <w:ind w:right="-1"/>
        <w:jc w:val="center"/>
        <w:rPr>
          <w:rFonts w:ascii="Century Gothic" w:hAnsi="Century Gothic"/>
          <w:b/>
          <w:i w:val="0"/>
          <w:sz w:val="20"/>
          <w:szCs w:val="22"/>
        </w:rPr>
      </w:pPr>
      <w:r w:rsidRPr="005978AF">
        <w:rPr>
          <w:rFonts w:ascii="Century Gothic" w:hAnsi="Century Gothic"/>
          <w:b/>
          <w:i w:val="0"/>
          <w:sz w:val="20"/>
          <w:szCs w:val="22"/>
        </w:rPr>
        <w:t xml:space="preserve">Nie otwierać przed dniem </w:t>
      </w:r>
      <w:r w:rsidR="00481DDE">
        <w:rPr>
          <w:rFonts w:ascii="Century Gothic" w:hAnsi="Century Gothic"/>
          <w:b/>
          <w:i w:val="0"/>
          <w:sz w:val="20"/>
          <w:szCs w:val="22"/>
        </w:rPr>
        <w:t>14</w:t>
      </w:r>
      <w:r w:rsidRPr="005978AF">
        <w:rPr>
          <w:rFonts w:ascii="Century Gothic" w:hAnsi="Century Gothic"/>
          <w:b/>
          <w:i w:val="0"/>
          <w:sz w:val="20"/>
          <w:szCs w:val="22"/>
        </w:rPr>
        <w:t>.</w:t>
      </w:r>
      <w:r w:rsidR="00481DDE">
        <w:rPr>
          <w:rFonts w:ascii="Century Gothic" w:hAnsi="Century Gothic"/>
          <w:b/>
          <w:i w:val="0"/>
          <w:sz w:val="20"/>
          <w:szCs w:val="22"/>
        </w:rPr>
        <w:t>02</w:t>
      </w:r>
      <w:r w:rsidRPr="005978AF">
        <w:rPr>
          <w:rFonts w:ascii="Century Gothic" w:hAnsi="Century Gothic"/>
          <w:b/>
          <w:i w:val="0"/>
          <w:sz w:val="20"/>
          <w:szCs w:val="22"/>
        </w:rPr>
        <w:t>.201</w:t>
      </w:r>
      <w:r w:rsidR="00481DDE">
        <w:rPr>
          <w:rFonts w:ascii="Century Gothic" w:hAnsi="Century Gothic"/>
          <w:b/>
          <w:i w:val="0"/>
          <w:sz w:val="20"/>
          <w:szCs w:val="22"/>
        </w:rPr>
        <w:t>8</w:t>
      </w:r>
      <w:r w:rsidRPr="005978AF">
        <w:rPr>
          <w:rFonts w:ascii="Century Gothic" w:hAnsi="Century Gothic"/>
          <w:b/>
          <w:i w:val="0"/>
          <w:sz w:val="20"/>
          <w:szCs w:val="22"/>
        </w:rPr>
        <w:t xml:space="preserve"> r., godz. 1</w:t>
      </w:r>
      <w:r w:rsidR="00481DDE">
        <w:rPr>
          <w:rFonts w:ascii="Century Gothic" w:hAnsi="Century Gothic"/>
          <w:b/>
          <w:i w:val="0"/>
          <w:sz w:val="20"/>
          <w:szCs w:val="22"/>
        </w:rPr>
        <w:t>1</w:t>
      </w:r>
      <w:r w:rsidRPr="005978AF">
        <w:rPr>
          <w:rFonts w:ascii="Century Gothic" w:hAnsi="Century Gothic"/>
          <w:b/>
          <w:i w:val="0"/>
          <w:sz w:val="20"/>
          <w:szCs w:val="22"/>
        </w:rPr>
        <w:t>:00</w:t>
      </w:r>
    </w:p>
    <w:p w:rsidR="00FE754E" w:rsidRPr="00027F76" w:rsidRDefault="00FE754E" w:rsidP="00FE754E">
      <w:pPr>
        <w:spacing w:line="360" w:lineRule="auto"/>
        <w:ind w:left="708" w:hanging="708"/>
        <w:jc w:val="both"/>
        <w:rPr>
          <w:rFonts w:ascii="Century Gothic" w:hAnsi="Century Gothic" w:cs="Arial"/>
          <w:sz w:val="20"/>
          <w:szCs w:val="20"/>
        </w:rPr>
      </w:pPr>
    </w:p>
    <w:p w:rsidR="00FE754E" w:rsidRPr="00A534FE" w:rsidRDefault="00FE754E" w:rsidP="00FE754E">
      <w:pPr>
        <w:rPr>
          <w:rFonts w:ascii="Century Gothic" w:hAnsi="Century Gothic"/>
          <w:sz w:val="20"/>
          <w:szCs w:val="20"/>
        </w:rPr>
      </w:pPr>
    </w:p>
    <w:p w:rsidR="00FE754E" w:rsidRDefault="00FE754E" w:rsidP="00FE754E">
      <w:pPr>
        <w:jc w:val="right"/>
        <w:rPr>
          <w:rFonts w:ascii="Century Gothic" w:hAnsi="Century Gothic"/>
          <w:sz w:val="20"/>
          <w:szCs w:val="20"/>
        </w:rPr>
      </w:pPr>
    </w:p>
    <w:p w:rsidR="00FE754E" w:rsidRPr="005978AF" w:rsidRDefault="00FE754E" w:rsidP="00FE754E">
      <w:pPr>
        <w:widowControl/>
        <w:numPr>
          <w:ilvl w:val="1"/>
          <w:numId w:val="4"/>
        </w:numPr>
        <w:tabs>
          <w:tab w:val="left" w:pos="720"/>
        </w:tabs>
        <w:spacing w:before="120" w:line="276" w:lineRule="auto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pacing w:val="4"/>
          <w:sz w:val="20"/>
          <w:szCs w:val="22"/>
        </w:rPr>
        <w:t>Oferty powinny być złożone za pośrednictwem operatora pocztowego, kuriera lub doręczone osobiście w siedzibie Zamawiającego:</w:t>
      </w:r>
    </w:p>
    <w:p w:rsidR="00FE754E" w:rsidRPr="005978AF" w:rsidRDefault="00FE754E" w:rsidP="00FE754E">
      <w:pPr>
        <w:tabs>
          <w:tab w:val="left" w:pos="720"/>
        </w:tabs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FE754E" w:rsidRPr="005978AF" w:rsidRDefault="00FE754E" w:rsidP="00FE754E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FE754E" w:rsidRPr="005978AF" w:rsidRDefault="00FE754E" w:rsidP="00FE754E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FE754E" w:rsidRPr="005978AF" w:rsidRDefault="00FE754E" w:rsidP="00FE754E">
      <w:pPr>
        <w:spacing w:line="276" w:lineRule="auto"/>
        <w:ind w:right="-1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 xml:space="preserve">Kancelaria Główna, pokój 108, blok „C” w terminie do dnia </w:t>
      </w:r>
      <w:r w:rsidR="00481DDE">
        <w:rPr>
          <w:rFonts w:ascii="Century Gothic" w:hAnsi="Century Gothic"/>
          <w:b/>
          <w:sz w:val="20"/>
          <w:szCs w:val="22"/>
        </w:rPr>
        <w:t>14</w:t>
      </w:r>
      <w:r w:rsidRPr="005978AF">
        <w:rPr>
          <w:rFonts w:ascii="Century Gothic" w:hAnsi="Century Gothic"/>
          <w:b/>
          <w:sz w:val="20"/>
          <w:szCs w:val="22"/>
        </w:rPr>
        <w:t>.</w:t>
      </w:r>
      <w:r w:rsidR="00481DDE">
        <w:rPr>
          <w:rFonts w:ascii="Century Gothic" w:hAnsi="Century Gothic"/>
          <w:b/>
          <w:sz w:val="20"/>
          <w:szCs w:val="22"/>
        </w:rPr>
        <w:t>02</w:t>
      </w:r>
      <w:r w:rsidRPr="005978AF">
        <w:rPr>
          <w:rFonts w:ascii="Century Gothic" w:hAnsi="Century Gothic"/>
          <w:b/>
          <w:sz w:val="20"/>
          <w:szCs w:val="22"/>
        </w:rPr>
        <w:t>.201</w:t>
      </w:r>
      <w:r w:rsidR="00481DDE">
        <w:rPr>
          <w:rFonts w:ascii="Century Gothic" w:hAnsi="Century Gothic"/>
          <w:b/>
          <w:sz w:val="20"/>
          <w:szCs w:val="22"/>
        </w:rPr>
        <w:t>8</w:t>
      </w:r>
      <w:r w:rsidRPr="005978AF">
        <w:rPr>
          <w:rFonts w:ascii="Century Gothic" w:hAnsi="Century Gothic"/>
          <w:b/>
          <w:sz w:val="20"/>
          <w:szCs w:val="22"/>
        </w:rPr>
        <w:t xml:space="preserve"> r. do godziny 1</w:t>
      </w:r>
      <w:r w:rsidR="00481DDE">
        <w:rPr>
          <w:rFonts w:ascii="Century Gothic" w:hAnsi="Century Gothic"/>
          <w:b/>
          <w:sz w:val="20"/>
          <w:szCs w:val="22"/>
        </w:rPr>
        <w:t>0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FE754E" w:rsidRPr="005978AF" w:rsidRDefault="00FE754E" w:rsidP="00FE754E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widowControl/>
        <w:numPr>
          <w:ilvl w:val="1"/>
          <w:numId w:val="4"/>
        </w:num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Otwarcie ofert nastąpi w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 w:rsidRPr="005978AF">
        <w:rPr>
          <w:rFonts w:ascii="Century Gothic" w:hAnsi="Century Gothic"/>
          <w:spacing w:val="4"/>
          <w:sz w:val="20"/>
          <w:szCs w:val="22"/>
        </w:rPr>
        <w:t>siedzibie Zamawiającego:</w:t>
      </w:r>
    </w:p>
    <w:p w:rsidR="00FE754E" w:rsidRPr="005978AF" w:rsidRDefault="00FE754E" w:rsidP="00FE754E">
      <w:p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FE754E" w:rsidRPr="005978AF" w:rsidRDefault="00FE754E" w:rsidP="00FE754E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FE754E" w:rsidRPr="005978AF" w:rsidRDefault="00FE754E" w:rsidP="00FE754E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FE754E" w:rsidRPr="005978AF" w:rsidRDefault="00FE754E" w:rsidP="00FE754E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pokój 61,blok „B”, w dniu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 w:rsidR="00481DDE">
        <w:rPr>
          <w:rFonts w:ascii="Century Gothic" w:hAnsi="Century Gothic"/>
          <w:b/>
          <w:sz w:val="20"/>
          <w:szCs w:val="22"/>
        </w:rPr>
        <w:t>14</w:t>
      </w:r>
      <w:r w:rsidRPr="005978AF">
        <w:rPr>
          <w:rFonts w:ascii="Century Gothic" w:hAnsi="Century Gothic"/>
          <w:b/>
          <w:sz w:val="20"/>
          <w:szCs w:val="22"/>
        </w:rPr>
        <w:t>.</w:t>
      </w:r>
      <w:r w:rsidR="00481DDE">
        <w:rPr>
          <w:rFonts w:ascii="Century Gothic" w:hAnsi="Century Gothic"/>
          <w:b/>
          <w:sz w:val="20"/>
          <w:szCs w:val="22"/>
        </w:rPr>
        <w:t>02</w:t>
      </w:r>
      <w:r w:rsidRPr="005978AF">
        <w:rPr>
          <w:rFonts w:ascii="Century Gothic" w:hAnsi="Century Gothic"/>
          <w:b/>
          <w:sz w:val="20"/>
          <w:szCs w:val="22"/>
        </w:rPr>
        <w:t>.201</w:t>
      </w:r>
      <w:r w:rsidR="00481DDE">
        <w:rPr>
          <w:rFonts w:ascii="Century Gothic" w:hAnsi="Century Gothic"/>
          <w:b/>
          <w:sz w:val="20"/>
          <w:szCs w:val="22"/>
        </w:rPr>
        <w:t>8</w:t>
      </w:r>
      <w:r w:rsidRPr="005978AF">
        <w:rPr>
          <w:rFonts w:ascii="Century Gothic" w:hAnsi="Century Gothic"/>
          <w:b/>
          <w:sz w:val="20"/>
          <w:szCs w:val="22"/>
        </w:rPr>
        <w:t xml:space="preserve"> r. o godzinie 1</w:t>
      </w:r>
      <w:r w:rsidR="00481DDE">
        <w:rPr>
          <w:rFonts w:ascii="Century Gothic" w:hAnsi="Century Gothic"/>
          <w:b/>
          <w:sz w:val="20"/>
          <w:szCs w:val="22"/>
        </w:rPr>
        <w:t>1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FE754E" w:rsidRPr="00FE754E" w:rsidRDefault="00FE754E" w:rsidP="00FE754E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2508B" w:rsidRPr="00D81986" w:rsidRDefault="0092508B" w:rsidP="00284BEC">
      <w:pPr>
        <w:rPr>
          <w:rFonts w:ascii="Century Gothic" w:hAnsi="Century Gothic"/>
          <w:sz w:val="20"/>
          <w:szCs w:val="20"/>
        </w:rPr>
      </w:pPr>
    </w:p>
    <w:p w:rsidR="00F7626D" w:rsidRDefault="00F7626D"/>
    <w:p w:rsidR="00A534FE" w:rsidRDefault="00A534FE">
      <w:pPr>
        <w:rPr>
          <w:rFonts w:ascii="Century Gothic" w:hAnsi="Century Gothic"/>
          <w:sz w:val="20"/>
          <w:szCs w:val="20"/>
        </w:rPr>
      </w:pPr>
    </w:p>
    <w:p w:rsidR="00D80813" w:rsidRDefault="00D80813">
      <w:pPr>
        <w:rPr>
          <w:rFonts w:ascii="Century Gothic" w:hAnsi="Century Gothic"/>
          <w:sz w:val="20"/>
          <w:szCs w:val="20"/>
        </w:rPr>
      </w:pPr>
    </w:p>
    <w:p w:rsidR="00805A1E" w:rsidRDefault="00805A1E">
      <w:pPr>
        <w:rPr>
          <w:rFonts w:ascii="Century Gothic" w:hAnsi="Century Gothic"/>
          <w:sz w:val="20"/>
          <w:szCs w:val="20"/>
        </w:rPr>
      </w:pPr>
    </w:p>
    <w:p w:rsidR="00805A1E" w:rsidRDefault="00805A1E" w:rsidP="00805A1E">
      <w:pPr>
        <w:jc w:val="right"/>
        <w:rPr>
          <w:rFonts w:ascii="Century Gothic" w:hAnsi="Century Gothic"/>
          <w:sz w:val="20"/>
          <w:szCs w:val="20"/>
        </w:rPr>
      </w:pPr>
    </w:p>
    <w:p w:rsidR="00805A1E" w:rsidRDefault="00805A1E" w:rsidP="00805A1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:rsidR="00805A1E" w:rsidRDefault="00805A1E" w:rsidP="00805A1E">
      <w:pPr>
        <w:jc w:val="right"/>
        <w:rPr>
          <w:rFonts w:ascii="Century Gothic" w:hAnsi="Century Gothic"/>
          <w:sz w:val="20"/>
          <w:szCs w:val="20"/>
        </w:rPr>
        <w:sectPr w:rsidR="00805A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>mgr Renata M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alak</w:t>
      </w:r>
    </w:p>
    <w:p w:rsidR="004B4844" w:rsidRDefault="004B4844" w:rsidP="004B4844">
      <w:pPr>
        <w:pStyle w:val="Zwykytekst1"/>
        <w:ind w:right="-1"/>
        <w:jc w:val="right"/>
      </w:pPr>
      <w:r>
        <w:rPr>
          <w:rFonts w:ascii="Century Gothic" w:hAnsi="Century Gothic" w:cs="Century Gothic"/>
        </w:rPr>
        <w:lastRenderedPageBreak/>
        <w:t>Załącznik nr 2</w:t>
      </w:r>
    </w:p>
    <w:p w:rsidR="004B4844" w:rsidRDefault="004B4844" w:rsidP="004B4844">
      <w:pPr>
        <w:pStyle w:val="Zwykytekst1"/>
        <w:ind w:right="-1"/>
        <w:jc w:val="center"/>
        <w:rPr>
          <w:rFonts w:ascii="Century Gothic" w:hAnsi="Century Gothic" w:cs="Century Gothic"/>
          <w:sz w:val="28"/>
          <w:szCs w:val="28"/>
        </w:rPr>
      </w:pPr>
    </w:p>
    <w:p w:rsidR="004B4844" w:rsidRDefault="004B4844" w:rsidP="004B4844">
      <w:pPr>
        <w:pStyle w:val="Zwykytekst1"/>
        <w:ind w:right="-1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Formularz cenowy (Opis przedmiotu zamówienia)</w:t>
      </w:r>
    </w:p>
    <w:p w:rsidR="0076624B" w:rsidRPr="00766AB5" w:rsidRDefault="0076624B" w:rsidP="004B4844">
      <w:pPr>
        <w:pStyle w:val="Zwykytekst1"/>
        <w:ind w:right="-1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51"/>
        <w:gridCol w:w="4164"/>
        <w:gridCol w:w="1566"/>
        <w:gridCol w:w="2601"/>
        <w:gridCol w:w="718"/>
        <w:gridCol w:w="1218"/>
        <w:gridCol w:w="851"/>
        <w:gridCol w:w="722"/>
        <w:gridCol w:w="851"/>
      </w:tblGrid>
      <w:tr w:rsidR="0076624B" w:rsidTr="00662B42">
        <w:tc>
          <w:tcPr>
            <w:tcW w:w="5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148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  <w:r w:rsidR="0048647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9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urządzenia wraz z nazwą, typem/modelem poszczególnych podzespołów składowych np. procesora, zasilaczy, wentylatora itp.)</w:t>
            </w:r>
          </w:p>
        </w:tc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4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26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2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76624B" w:rsidTr="00662B42">
        <w:tc>
          <w:tcPr>
            <w:tcW w:w="2544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Rack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o wysokości maksymalnej 2U z możliwością instalacji  8 dysków 3.5" wraz z kompletem wysuwanych szyn umożliwiających montaż w szafie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rack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i wysuwanie serwera do celów serwisowych bez konieczności odłączania okablowania.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Płyta główna z możliwością zainstalowania minimum dwóch procesorów. 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 xml:space="preserve">Zainstalowany procesor </w:t>
            </w:r>
            <w:proofErr w:type="spellStart"/>
            <w:r w:rsidRPr="00766AB5">
              <w:rPr>
                <w:sz w:val="20"/>
                <w:szCs w:val="20"/>
              </w:rPr>
              <w:t>ośmio-rdzeniowy</w:t>
            </w:r>
            <w:proofErr w:type="spellEnd"/>
            <w:r w:rsidRPr="00766AB5">
              <w:rPr>
                <w:sz w:val="20"/>
                <w:szCs w:val="20"/>
              </w:rPr>
              <w:t xml:space="preserve"> najnowszej generacji klasy x86 dedykowany do pracy z zaoferowanym serwerem minimum 2.1GHz, osiągający wynik minimum </w:t>
            </w:r>
            <w:r w:rsidRPr="00766AB5">
              <w:rPr>
                <w:bCs/>
                <w:sz w:val="20"/>
                <w:szCs w:val="20"/>
              </w:rPr>
              <w:t>11450 pkt. na stronie https://www.cpubenchmark.net/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>32GB DDR4 RDIMM 2666MT/s, na płycie głównej powinno znajdować się minimum 16 slotów przeznaczonych do instalacji pamięci. Płyta główna powinna obsługiwać do 512GB pamięci RAM.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proofErr w:type="spellStart"/>
            <w:r w:rsidRPr="00766AB5">
              <w:rPr>
                <w:sz w:val="20"/>
                <w:szCs w:val="20"/>
              </w:rPr>
              <w:t>Memory</w:t>
            </w:r>
            <w:proofErr w:type="spellEnd"/>
            <w:r w:rsidRPr="00766AB5">
              <w:rPr>
                <w:sz w:val="20"/>
                <w:szCs w:val="20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</w:rPr>
              <w:t>Rank</w:t>
            </w:r>
            <w:proofErr w:type="spellEnd"/>
            <w:r w:rsidRPr="00766AB5">
              <w:rPr>
                <w:sz w:val="20"/>
                <w:szCs w:val="20"/>
              </w:rPr>
              <w:t xml:space="preserve"> Sparing, </w:t>
            </w:r>
            <w:proofErr w:type="spellStart"/>
            <w:r w:rsidRPr="00766AB5">
              <w:rPr>
                <w:sz w:val="20"/>
                <w:szCs w:val="20"/>
              </w:rPr>
              <w:t>Memory</w:t>
            </w:r>
            <w:proofErr w:type="spellEnd"/>
            <w:r w:rsidRPr="00766AB5">
              <w:rPr>
                <w:sz w:val="20"/>
                <w:szCs w:val="20"/>
              </w:rPr>
              <w:t xml:space="preserve"> Mirror, </w:t>
            </w:r>
            <w:proofErr w:type="spellStart"/>
            <w:r w:rsidRPr="00766AB5">
              <w:rPr>
                <w:sz w:val="20"/>
                <w:szCs w:val="20"/>
              </w:rPr>
              <w:t>Lockstep</w:t>
            </w:r>
            <w:proofErr w:type="spellEnd"/>
            <w:r w:rsidRPr="00766AB5">
              <w:rPr>
                <w:sz w:val="20"/>
                <w:szCs w:val="20"/>
              </w:rPr>
              <w:t xml:space="preserve"> lub inne zabezpieczenia pamięci RAM, które są równoważne.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Pr="004B4844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Pr="004B4844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Min. Cztery sloty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PCIe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Gen 3 w tym dwa sloty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lastRenderedPageBreak/>
              <w:t>PCIe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Gen 3 o prędkości min. x8.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 xml:space="preserve">Serwer musi posiadać minimum 4 porty typu Gigabit Ethernet </w:t>
            </w:r>
            <w:proofErr w:type="spellStart"/>
            <w:r w:rsidRPr="00766AB5">
              <w:rPr>
                <w:sz w:val="20"/>
                <w:szCs w:val="20"/>
              </w:rPr>
              <w:t>Base-T</w:t>
            </w:r>
            <w:proofErr w:type="spellEnd"/>
            <w:r w:rsidRPr="00766AB5">
              <w:rPr>
                <w:sz w:val="20"/>
                <w:szCs w:val="20"/>
              </w:rPr>
              <w:t>, w tym co najmniej 2 porty wbudowane.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proofErr w:type="spellStart"/>
            <w:r w:rsidRPr="00766AB5">
              <w:rPr>
                <w:sz w:val="20"/>
                <w:szCs w:val="20"/>
                <w:lang w:val="de-DE"/>
              </w:rPr>
              <w:t>Możliwość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instalacji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dysków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SATA, SAS, SSD.</w:t>
            </w:r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proofErr w:type="spellStart"/>
            <w:r w:rsidRPr="00766AB5">
              <w:rPr>
                <w:sz w:val="20"/>
                <w:szCs w:val="20"/>
                <w:lang w:val="de-DE"/>
              </w:rPr>
              <w:t>Zainstalowane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>:</w:t>
            </w:r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dyski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twarde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SAS 12Gb/s SSD o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min. 240GB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każdy</w:t>
            </w:r>
            <w:proofErr w:type="spellEnd"/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dyski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twarde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SATA 6Gb/s o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766AB5">
              <w:rPr>
                <w:sz w:val="20"/>
                <w:szCs w:val="20"/>
                <w:lang w:val="de-DE"/>
              </w:rPr>
              <w:t xml:space="preserve"> min. 8TB </w:t>
            </w:r>
            <w:proofErr w:type="spellStart"/>
            <w:r w:rsidRPr="00766AB5">
              <w:rPr>
                <w:sz w:val="20"/>
                <w:szCs w:val="20"/>
                <w:lang w:val="de-DE"/>
              </w:rPr>
              <w:t>każdy</w:t>
            </w:r>
            <w:proofErr w:type="spellEnd"/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Możliwość instalacji wewnętrznego modułu dedykowanego dla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hypervisora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wirtualizacyjnego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, możliwość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wyposażonenia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w 2 jednakowe nośniki typu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o pojemności minimum </w:t>
            </w:r>
            <w:r w:rsidRPr="00766AB5">
              <w:rPr>
                <w:sz w:val="20"/>
                <w:szCs w:val="20"/>
              </w:rPr>
              <w:t>32</w:t>
            </w:r>
            <w:r w:rsidRPr="00766AB5">
              <w:rPr>
                <w:color w:val="000000"/>
                <w:sz w:val="20"/>
                <w:szCs w:val="20"/>
              </w:rPr>
              <w:t xml:space="preserve">GB z możliwością konfiguracji zabezpieczenia RAID 1 z poziomu BIOS serwera, rozwiązanie nie może powodować zmniejszenia ilości wnęk na dyski twarde. Zamawiający </w:t>
            </w:r>
            <w:r w:rsidRPr="00766AB5">
              <w:rPr>
                <w:sz w:val="20"/>
                <w:szCs w:val="20"/>
              </w:rPr>
              <w:t xml:space="preserve">dopuszcza rozwiązanie równoważne bez nośników typu </w:t>
            </w:r>
            <w:proofErr w:type="spellStart"/>
            <w:r w:rsidRPr="00766AB5">
              <w:rPr>
                <w:sz w:val="20"/>
                <w:szCs w:val="20"/>
              </w:rPr>
              <w:t>Flash</w:t>
            </w:r>
            <w:proofErr w:type="spellEnd"/>
            <w:r w:rsidRPr="00766AB5">
              <w:rPr>
                <w:sz w:val="20"/>
                <w:szCs w:val="20"/>
              </w:rPr>
              <w:t xml:space="preserve">  32GB, nie zajmujące wymaganych 8 slotów na dyski, oparte np. na dyskach M.2 lub SAS lub SSD.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Sprzętowy kontroler dyskowy , możliwe konfiguracje poziomów RAID: 0, 1, 5, 10, 50.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min. 2 porty USB 2.0 oraz 3 porty USB 3.0 (w tym jeden wewnętrzny), 2 porty VGA (1 na przednim panelu obudowy, drugi na tylnym).</w:t>
            </w:r>
            <w:r w:rsidRPr="00766AB5">
              <w:rPr>
                <w:color w:val="CE181E"/>
                <w:sz w:val="20"/>
                <w:szCs w:val="20"/>
              </w:rPr>
              <w:t xml:space="preserve"> </w:t>
            </w:r>
            <w:r w:rsidRPr="00766AB5">
              <w:rPr>
                <w:sz w:val="20"/>
                <w:szCs w:val="20"/>
              </w:rPr>
              <w:t>Zamawiający dopuszcza rozwiązanie w postaci 1xVGA i 1x Display Port, pod warunkiem, że wraz z serwerami zostaną dostarczone adaptery Display Port -&gt; VGA.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Zintegrowana karta graficzna umożliwiająca wyświetlenie </w:t>
            </w:r>
            <w:r w:rsidRPr="00766AB5">
              <w:rPr>
                <w:sz w:val="20"/>
                <w:szCs w:val="20"/>
              </w:rPr>
              <w:t>rozdzielczości min. 1280x1024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 xml:space="preserve">Redundantne, </w:t>
            </w:r>
            <w:proofErr w:type="spellStart"/>
            <w:r w:rsidRPr="00766AB5">
              <w:rPr>
                <w:sz w:val="20"/>
                <w:szCs w:val="20"/>
              </w:rPr>
              <w:t>Hot-Plug</w:t>
            </w:r>
            <w:proofErr w:type="spellEnd"/>
            <w:r w:rsidRPr="00766AB5">
              <w:rPr>
                <w:sz w:val="20"/>
                <w:szCs w:val="20"/>
              </w:rPr>
              <w:t xml:space="preserve">  o mocy minimalnej 750W.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bCs/>
                <w:sz w:val="20"/>
                <w:szCs w:val="20"/>
              </w:rPr>
              <w:t xml:space="preserve">Panel LCD umieszczony na froncie obudowy, umożliwiający wyświetlenie informacji o stanie  </w:t>
            </w:r>
            <w:r w:rsidRPr="00766AB5">
              <w:rPr>
                <w:bCs/>
                <w:sz w:val="20"/>
                <w:szCs w:val="20"/>
              </w:rPr>
              <w:lastRenderedPageBreak/>
              <w:t>technicznym serwera. Zamawiający dopuszcza rozwiązanie równoważne w formie panelu LED pozwalającego na informowanie o zdarzeniach dotyczących stanu technicznego serwera.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Niezależna od zainstalowanego na serwerze systemu operacyjnego posiadająca dedykowany port RJ-45 Gigabit Ethernet umożliwiająca: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zdalne monitorowanie i informowanie o statusie serwera (m.in. prędkości obrotowej wentylatorów, konfiguracji serwera)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szyfrowane połączenie (SSLv3) oraz autentykacje i autoryzację użytkownika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podmontowania zdalnych wirtualnych napędów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wirtualną konsolę z dostępem do myszy, klawiatury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wsparcie dla IPv6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tagging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>, Telnet, SSH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zdalnego monitorowania w czasie rzeczywistym poboru prądu przez serwer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integracja z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Active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Directory</w:t>
            </w:r>
            <w:proofErr w:type="spellEnd"/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obsługi przez dwóch administratorów jednocześnie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dynamic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DNS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podłączenia lokalnego poprzez złącze RS-232.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możliwość zablokowania konfiguracji oraz odnowienia oprogramowania  karty </w:t>
            </w:r>
            <w:r w:rsidRPr="00766AB5">
              <w:rPr>
                <w:color w:val="000000"/>
                <w:sz w:val="20"/>
                <w:szCs w:val="20"/>
              </w:rPr>
              <w:lastRenderedPageBreak/>
              <w:t>zarządzającej poprzez jednego z administratorów. Podczas trwania blokady musi być ona wyświetlana dla wszystkich administratorów którzy obecnie korzystają z karty.</w:t>
            </w:r>
          </w:p>
          <w:p w:rsidR="0076624B" w:rsidRPr="00766AB5" w:rsidRDefault="0076624B" w:rsidP="00662B42">
            <w:pPr>
              <w:rPr>
                <w:color w:val="000000"/>
                <w:sz w:val="20"/>
                <w:szCs w:val="20"/>
              </w:rPr>
            </w:pPr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Wsparcie dla protokołów– WMI, SNMP, IPMI, , Linux SSH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Szczegółowy opis wykrytych systemów oraz ich komponentów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eksportu raportu do CSV, HTML, XLS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Grupowanie urządzeń w oparciu o kryteria użytkownika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Szybki podgląd stanu środowiska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Podsumowanie stanu dla każdego urządzenia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Szczegółowy status urządzenia/elementu/komponentu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Generowanie alertów przy zmianie stanu urządzenia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przejęcia zdalnego pulpitu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definiowania ról administratorów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Możliwość zdalnej aktualizacji </w:t>
            </w:r>
            <w:r w:rsidRPr="00766AB5">
              <w:rPr>
                <w:color w:val="000000"/>
                <w:sz w:val="20"/>
                <w:szCs w:val="20"/>
              </w:rPr>
              <w:lastRenderedPageBreak/>
              <w:t>sterowników i oprogramowania wewnętrznego serwerów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Aktualizacja oparta o wybranie źródła bibliotek (lokalna, </w:t>
            </w:r>
            <w:proofErr w:type="spellStart"/>
            <w:r w:rsidRPr="00766AB5">
              <w:rPr>
                <w:color w:val="000000"/>
                <w:sz w:val="20"/>
                <w:szCs w:val="20"/>
              </w:rPr>
              <w:t>on-line</w:t>
            </w:r>
            <w:proofErr w:type="spellEnd"/>
            <w:r w:rsidRPr="00766AB5">
              <w:rPr>
                <w:color w:val="000000"/>
                <w:sz w:val="20"/>
                <w:szCs w:val="20"/>
              </w:rPr>
              <w:t xml:space="preserve"> producenta oferowanego rozwiązania)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instalacji sterowników i oprogramowania wewnętrznego bez potrzeby instalacji agenta</w:t>
            </w:r>
          </w:p>
          <w:p w:rsidR="0076624B" w:rsidRPr="00766AB5" w:rsidRDefault="0076624B" w:rsidP="0076624B">
            <w:pPr>
              <w:widowControl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aktualne informacje o stanie gwarancji, adresy IP kart sieciowych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624B" w:rsidRP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24B" w:rsidRDefault="0076624B" w:rsidP="0076624B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Serwer musi być wyprodukowany zgodnie z normą  ISO-9001:2008. </w:t>
            </w:r>
            <w:r w:rsidRPr="00766AB5">
              <w:rPr>
                <w:color w:val="000000"/>
                <w:sz w:val="20"/>
                <w:szCs w:val="20"/>
              </w:rPr>
              <w:br/>
              <w:t>Serwer musi posiadać deklaracja CE.</w:t>
            </w:r>
            <w:r w:rsidRPr="00766AB5">
              <w:rPr>
                <w:color w:val="000000"/>
                <w:sz w:val="20"/>
                <w:szCs w:val="20"/>
              </w:rPr>
              <w:br/>
            </w:r>
            <w:r w:rsidRPr="0076624B">
              <w:rPr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76624B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76624B"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76624B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76624B">
              <w:rPr>
                <w:color w:val="000000"/>
                <w:sz w:val="20"/>
                <w:szCs w:val="20"/>
              </w:rPr>
              <w:t xml:space="preserve"> for Windows” dla systemów Microsoft Windows 2012 R2, Windows Server 2016.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P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P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Wspierane systemy operacyjne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76624B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>Linux (</w:t>
            </w:r>
            <w:proofErr w:type="spellStart"/>
            <w:r w:rsidRPr="00766AB5">
              <w:rPr>
                <w:sz w:val="20"/>
                <w:szCs w:val="20"/>
              </w:rPr>
              <w:t>Debian</w:t>
            </w:r>
            <w:proofErr w:type="spellEnd"/>
            <w:r w:rsidRPr="00766AB5">
              <w:rPr>
                <w:sz w:val="20"/>
                <w:szCs w:val="20"/>
              </w:rPr>
              <w:t xml:space="preserve"> 8, </w:t>
            </w:r>
            <w:proofErr w:type="spellStart"/>
            <w:r w:rsidRPr="00766AB5">
              <w:rPr>
                <w:sz w:val="20"/>
                <w:szCs w:val="20"/>
              </w:rPr>
              <w:t>Debian</w:t>
            </w:r>
            <w:proofErr w:type="spellEnd"/>
            <w:r w:rsidRPr="00766AB5">
              <w:rPr>
                <w:sz w:val="20"/>
                <w:szCs w:val="20"/>
              </w:rPr>
              <w:t xml:space="preserve"> 9, </w:t>
            </w:r>
            <w:proofErr w:type="spellStart"/>
            <w:r w:rsidRPr="00766AB5">
              <w:rPr>
                <w:sz w:val="20"/>
                <w:szCs w:val="20"/>
              </w:rPr>
              <w:t>Ubuntu</w:t>
            </w:r>
            <w:proofErr w:type="spellEnd"/>
            <w:r w:rsidRPr="00766AB5">
              <w:rPr>
                <w:sz w:val="20"/>
                <w:szCs w:val="20"/>
              </w:rPr>
              <w:t xml:space="preserve"> Server 16.04.3 LTS, </w:t>
            </w:r>
            <w:proofErr w:type="spellStart"/>
            <w:r w:rsidRPr="00766AB5">
              <w:rPr>
                <w:sz w:val="20"/>
                <w:szCs w:val="20"/>
              </w:rPr>
              <w:t>CentOS</w:t>
            </w:r>
            <w:proofErr w:type="spellEnd"/>
            <w:r w:rsidRPr="00766AB5">
              <w:rPr>
                <w:sz w:val="20"/>
                <w:szCs w:val="20"/>
              </w:rPr>
              <w:t xml:space="preserve"> 7), </w:t>
            </w:r>
            <w:proofErr w:type="spellStart"/>
            <w:r w:rsidRPr="00766AB5">
              <w:rPr>
                <w:sz w:val="20"/>
                <w:szCs w:val="20"/>
              </w:rPr>
              <w:t>VMware</w:t>
            </w:r>
            <w:proofErr w:type="spellEnd"/>
            <w:r w:rsidRPr="00766AB5">
              <w:rPr>
                <w:sz w:val="20"/>
                <w:szCs w:val="20"/>
              </w:rPr>
              <w:t xml:space="preserve"> </w:t>
            </w:r>
            <w:proofErr w:type="spellStart"/>
            <w:r w:rsidRPr="00766AB5">
              <w:rPr>
                <w:sz w:val="20"/>
                <w:szCs w:val="20"/>
              </w:rPr>
              <w:t>ESXi</w:t>
            </w:r>
            <w:proofErr w:type="spellEnd"/>
            <w:r w:rsidRPr="00766AB5">
              <w:rPr>
                <w:sz w:val="20"/>
                <w:szCs w:val="20"/>
              </w:rPr>
              <w:t xml:space="preserve"> (6.0 – wszystkie wersje, 6.5 – wszystkie wersje)</w:t>
            </w:r>
            <w:r w:rsidRPr="00766AB5">
              <w:rPr>
                <w:color w:val="000000"/>
                <w:sz w:val="20"/>
                <w:szCs w:val="20"/>
              </w:rPr>
              <w:t>, Microsoft Windows 2012 R2, Windows Server 2016.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624B" w:rsidTr="00662B42"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 xml:space="preserve">Trzy lata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color w:val="000000"/>
                <w:sz w:val="20"/>
                <w:szCs w:val="20"/>
              </w:rPr>
              <w:t>Możliwość rozszerzenia gwarancji przez producenta do siedmiu lat.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76624B" w:rsidTr="00662B42">
        <w:trPr>
          <w:trHeight w:val="230"/>
        </w:trPr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>Zamawiający wymaga dokumentacji w języku polskim lub angielskim.</w:t>
            </w:r>
          </w:p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bCs/>
                <w:sz w:val="20"/>
                <w:szCs w:val="20"/>
              </w:rPr>
              <w:t xml:space="preserve">Możliwość telefonicznego sprawdzenia </w:t>
            </w:r>
            <w:r w:rsidRPr="00766AB5">
              <w:rPr>
                <w:bCs/>
                <w:sz w:val="20"/>
                <w:szCs w:val="20"/>
              </w:rPr>
              <w:lastRenderedPageBreak/>
              <w:t>konfiguracji sprzętowej serwera oraz warunków gwarancji po podaniu numeru seryjnego bezpośrednio u producenta lub jego przedstawiciela.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24B" w:rsidTr="00662B42">
        <w:trPr>
          <w:trHeight w:val="230"/>
        </w:trPr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Default="0076624B" w:rsidP="00662B4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Dodatkowe informacje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6624B" w:rsidRPr="00766AB5" w:rsidRDefault="0076624B" w:rsidP="00662B42">
            <w:pPr>
              <w:rPr>
                <w:sz w:val="20"/>
                <w:szCs w:val="20"/>
              </w:rPr>
            </w:pPr>
            <w:r w:rsidRPr="00766AB5">
              <w:rPr>
                <w:sz w:val="20"/>
                <w:szCs w:val="20"/>
              </w:rPr>
              <w:t>Oferowane serwery są fabrycznie nowe, są objęte gwarancją producenta i pochodzą z autoryzowanego kanału dystrybucyjnego.</w:t>
            </w:r>
          </w:p>
        </w:tc>
        <w:tc>
          <w:tcPr>
            <w:tcW w:w="14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24B" w:rsidRDefault="0076624B" w:rsidP="00662B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844" w:rsidRDefault="004B4844" w:rsidP="004B4844">
      <w:pPr>
        <w:pStyle w:val="Zwykytekst1"/>
        <w:ind w:right="-1"/>
        <w:rPr>
          <w:rFonts w:ascii="Century Gothic" w:hAnsi="Century Gothic" w:cs="Century Gothic"/>
          <w:sz w:val="28"/>
          <w:szCs w:val="28"/>
        </w:rPr>
      </w:pPr>
    </w:p>
    <w:p w:rsidR="004B4844" w:rsidRPr="0048647B" w:rsidRDefault="0048647B" w:rsidP="0048647B">
      <w:pPr>
        <w:pStyle w:val="Zwykytekst1"/>
        <w:ind w:right="-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*Zamawiający dopuszcza rozwiązania równoważne do wskazanych w specyfikacji.</w:t>
      </w:r>
    </w:p>
    <w:p w:rsidR="004B4844" w:rsidRDefault="004B4844" w:rsidP="004B4844">
      <w:pPr>
        <w:pStyle w:val="Zwykytekst1"/>
        <w:ind w:right="-1"/>
        <w:jc w:val="right"/>
        <w:rPr>
          <w:rFonts w:ascii="Century Gothic" w:hAnsi="Century Gothic" w:cs="Century Gothic"/>
          <w:sz w:val="28"/>
          <w:szCs w:val="28"/>
        </w:rPr>
      </w:pPr>
    </w:p>
    <w:p w:rsidR="004B4844" w:rsidRDefault="004B4844" w:rsidP="004B4844">
      <w:pPr>
        <w:pStyle w:val="Zwykytekst1"/>
        <w:ind w:right="-1"/>
        <w:jc w:val="right"/>
      </w:pPr>
      <w:r>
        <w:rPr>
          <w:rFonts w:ascii="Century Gothic" w:hAnsi="Century Gothic" w:cs="Century Gothic"/>
        </w:rPr>
        <w:t>.......................................................................</w:t>
      </w:r>
    </w:p>
    <w:p w:rsidR="004B4844" w:rsidRDefault="004B4844" w:rsidP="004B4844">
      <w:pPr>
        <w:pStyle w:val="Zwykytekst1"/>
        <w:ind w:right="-1"/>
        <w:jc w:val="right"/>
      </w:pPr>
      <w:r>
        <w:rPr>
          <w:rFonts w:ascii="Century Gothic" w:hAnsi="Century Gothic" w:cs="Century Gothic"/>
        </w:rPr>
        <w:t>Podpis Wykonawcy/Pełnomocnika</w:t>
      </w:r>
    </w:p>
    <w:p w:rsidR="00D80813" w:rsidRPr="00A534FE" w:rsidRDefault="00D80813">
      <w:pPr>
        <w:rPr>
          <w:rFonts w:ascii="Century Gothic" w:hAnsi="Century Gothic"/>
          <w:sz w:val="20"/>
          <w:szCs w:val="20"/>
        </w:rPr>
      </w:pPr>
    </w:p>
    <w:p w:rsid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</w:p>
    <w:p w:rsid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</w:p>
    <w:p w:rsidR="00A534FE" w:rsidRPr="00A534FE" w:rsidRDefault="00A534FE" w:rsidP="00A534FE">
      <w:pPr>
        <w:jc w:val="right"/>
        <w:rPr>
          <w:rFonts w:ascii="Century Gothic" w:hAnsi="Century Gothic"/>
          <w:sz w:val="20"/>
          <w:szCs w:val="20"/>
        </w:rPr>
      </w:pPr>
    </w:p>
    <w:sectPr w:rsidR="00A534FE" w:rsidRPr="00A534FE" w:rsidSect="00D808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EC"/>
    <w:rsid w:val="000520B7"/>
    <w:rsid w:val="00284BEC"/>
    <w:rsid w:val="002C45E7"/>
    <w:rsid w:val="0030321C"/>
    <w:rsid w:val="00365643"/>
    <w:rsid w:val="00386923"/>
    <w:rsid w:val="003D0300"/>
    <w:rsid w:val="00435E89"/>
    <w:rsid w:val="00466B33"/>
    <w:rsid w:val="00481DDE"/>
    <w:rsid w:val="0048647B"/>
    <w:rsid w:val="00493F22"/>
    <w:rsid w:val="004B4844"/>
    <w:rsid w:val="00571867"/>
    <w:rsid w:val="00684CEC"/>
    <w:rsid w:val="006D4A4D"/>
    <w:rsid w:val="006D5814"/>
    <w:rsid w:val="0076624B"/>
    <w:rsid w:val="00766AB5"/>
    <w:rsid w:val="00786DF9"/>
    <w:rsid w:val="00805A1E"/>
    <w:rsid w:val="00856DEB"/>
    <w:rsid w:val="0091612A"/>
    <w:rsid w:val="0092508B"/>
    <w:rsid w:val="009A0AB0"/>
    <w:rsid w:val="009A67A4"/>
    <w:rsid w:val="00A534FE"/>
    <w:rsid w:val="00AB6F7C"/>
    <w:rsid w:val="00D80813"/>
    <w:rsid w:val="00E47C80"/>
    <w:rsid w:val="00EB2E26"/>
    <w:rsid w:val="00F7626D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99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</cp:lastModifiedBy>
  <cp:revision>15</cp:revision>
  <cp:lastPrinted>2018-02-07T12:28:00Z</cp:lastPrinted>
  <dcterms:created xsi:type="dcterms:W3CDTF">2018-02-07T08:13:00Z</dcterms:created>
  <dcterms:modified xsi:type="dcterms:W3CDTF">2018-02-09T15:54:00Z</dcterms:modified>
</cp:coreProperties>
</file>