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861" w:rsidRPr="00615861" w:rsidRDefault="00615861" w:rsidP="006158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588265-N-2018 z dnia 2018-07-12 r.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Organizacja specjalistycznych szkoleń dla nauczycieli akademickich Uniwersytetu Kazimierza Wielkiego w Bydgoszczy w ramach projektu pn. „Innowacyjny Dydaktyk UKW" 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„Innowacyjny Dydaktyk UKW" (realizowanego w ramach Działania 3.4 Zarządzanie w instytucjach szkolnictwa wyższego, Oś III Szkolnictwo wyższe dla gospodarki i rozwoju, Programu Operacyjnego Wiedza Edukacja Rozwój 2014-2020)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61586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Organizacja specjalistycznych szkoleń dla nauczycieli akademickich Uniwersytetu Kazimierza Wielkiego w Bydgoszczy w ramach projektu pn. „Innowacyjny Dydaktyk UKW"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UKW/DZP-281-U-41/2018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615861" w:rsidRPr="00615861" w:rsidRDefault="00615861" w:rsidP="00615861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organizacja specjalistycznych szkoleń dla nauczycieli akademickich Uniwersytetu Kazimierza Wielkiego w Bydgoszczy realizowanych w ramach projektu pn. „Innowacyjny Dydaktyk UKW" (realizowanego w ramach Działania 3.4 Zarządzanie w instytucjach szkolnictwa wyższego, Oś III Szkolnictwo wyższe dla gospodarki i rozwoju, Programu Operacyjnego Wiedza Edukacja Rozwój 2014-2020), szczegółowo określone w Rozdziale 4 SIWZ oraz na warunkach projektu Umowy przedstawionego w Rozdziale 3 SIWZ.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2019-10-10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2019-10-10</w:t>
            </w:r>
          </w:p>
        </w:tc>
      </w:tr>
    </w:tbl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warunków: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1) Doświadczenie zawodowe Zamawiający uzna warunek za spełniony jeżeli Wykonawca wykaże, iż w okresie ostatnich trzech lat przed upływem terminu składania ofert, a jeżeli okres prowadzenia działalności jest krótszy - w tym okresie, wykonał, a w przypadku świadczeń okresowych lub ciągłych wykonuje: - min. 5 usług polegających na przeprowadzeniu szkoleń w tematyce zgodnej z opisem szkolenia do którego Wykonawca przystępuje, skierowanych do nauczycieli akademickich (w zakresie części 1 - 3); - min 5 usług polegających na przeprowadzeniu szkoleń w tematyce zgodnej z opisem szkolenia do którego Wykonawca przystępuje, skierowanych do nauczycieli akademickich/kadry zarządzającej/specjalistów (w zakresie części 4 - 6) 2) Osoby zdolne do wykonania zamówienia Wykonawca musi wykazać, że dysponuje: a) w zakresie części 1-3 - min. 2 osobami posiadającymi doświadczenie w zakresie szkoleń w tematyce zgodnej z przedmiotem zamówienia; - min. 2 osobami posiadającymi doświadczenie w zakresie szkoleń nauczycieli akademickich lub kadry zarządzającej/specjalistów; b) w zakresie części 4-6 Zamawiający uzna warunek za spełniony jeżeli Wykonawca dysponuje min. 1 osobą posiadającą kwalifikacje zawodowe ( ukończone kursy, szkolenia) i doświadczenie zawodowe w zakresie przeprowadzania szkoleń w tematyce zgodnej z przedmiotem zamówienia.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III.2.1) Podstawy wykluczenia określone w art. 24 ust. 1 ustawy </w:t>
      </w:r>
      <w:proofErr w:type="spellStart"/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przynależności lub braku przynależności do tej samej grupy kapitałowej, o której mowa w art.24 ust. 1 pkt. 23 ustawy </w:t>
      </w:r>
      <w:proofErr w:type="spellStart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Wykaz wykonanych, a w przypadku świadczeń okresowych lub ciągłych również wykonywanych przynajmniej 5 usług w zakresie opisanym w pkt. 7.1.1.3 SIWZ, w okresie ostatnich 3 lat przed upływem terminu składania ofert, a jeżeli okres prowadzenia działalności jest krótszy - w tym okresie wraz z podaniem ich wartości, przedmiotu, daty wykonania i podmiotów, na rzecz których usługi te zostały wykonane oraz załączeniem dowodów określających, że usługi te zostały wykonane lub są wykonywane należycie, wg wzoru będącego zał. nr 5 do SIWZ. Dowodami, o których mowa wyżej są referencje bądź inne dokumenty wystawione przez podmiot, na rzecz którego usługi były wykonywane a w przypadku świadczeń okresowych lub ciągłych są wykonywane, a jeżeli z uzasadnionej przyczyny o obiektywnym charakterze wykonawca nie jest w stanie uzyskać tych dokumentów – oświadczenie wykonawcy. W przypadku świadczeń okresowych lub ciągłych nadal wykonywanych referencje bądź inne dokumenty potwierdzające ich należyte wykonywanie powinny być wydane nie wcześniej niż 3 miesiące przed upływem terminu składania ofert. b) wykaz osób skierowanych przez wykonawcę do realizacji zamówienia publicznego wraz z informacjami na temat ich kwalifikacji zawodowych, uprawnień, doświadczenia i wykształcenia niezbędnych do wykonania zamówienia publicznego, a także zakresu wykonywanych przez nie czynności oraz informacją o podstawie do dysponowania tymi osobami, wg wzoru będącego zał. nr 6 do SIWZ.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III.6) WYKAZ OŚWIADCZEŃ LUB DOKUMENTÓW SKŁADANYCH PRZEZ WYKONAWCĘ W POSTĘPOWANIU NA WEZWANIE ZAMAWIAJACEGO W CELU POTWIERDZENIA OKOLICZNOŚCI, O KTÓRYCH MOWA W ART. 25 UST. 1 PKT 2 USTAWY PZP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5.Pełnomocnictwo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Należy wskazać elementy, których wartości będą przedmiotem aukcji elektronicznej: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Istotne dla stron postanowienia, które zostaną wprowadzone do treści zawieranej 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umowy w sprawie zamówienia publicznego, albo ogólne warunki umowy, albo wzór umowy: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z powodów wynikających z kwestii merytorycznych i organizacyjnych związanych z realizacją innych działań przewidzianych w projekcie, którego niniejsze szkolenie/-a są częścią bądź z przyczyn niezależnych od Wykonawcy (np. choroba trenera lub uczestnika szkolenia), dopuszcza się możliwość zmiany terminu realizacji umowy; 2) zmiany ilości osób uczestniczących w szkleniu/-ach z zgodnie z uzasadnionymi potrzebami Zamawiającego, dopuszcza się zmniejszenie ilości osób w poszczególnych grupach szkoleniowych ( dotyczy części 1-3) lub zwiększenie ilości osób w poszczególnych grupach szkoleniowych w przypadku wygenerowania dodatkowych środków w projekcie ( dotyczy części 1-6); 3) zmiany trenerów wskazanych w załączonym przez Wykonawcę do oferty „Wykazie osób uczestniczących w wykonaniu zamówienia” pod warunkiem, że będą to osoby o doświadczeniu i kwalifikacjach spełniających wymagania Zamawiającego zawartymi w SIWZ; 4) zmiany powszechnie obowiązujących przepisów prawa lub umowy o dofinansowanie Projektu w zakresie mającym wpływ na realizację umowy. 2. Zmiana umowy dla swej ważności wymaga zachowania formy pisemnej w postaci aneksu podpisanego przez obie Strony. 3. 6. Wynagrodzenie należne Wykonawcy może ulec zmianie w trakcie trwania umowy, w przypadku zmiany: - stawki podatku od towaru i usług; - wysokości minimalnego wynagrodzenia za pracę ustalonego na podstawie art. 2 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ust. 3-5 ustawy z dnia 10 października 2002r. o minimalnym wynagrodzeniu za pracę; - zasad podlegania ubezpieczeniom społecznym lub ubezpieczeniu zdrowotnemu lub wysokości stawki składki na ubezpieczenia społeczne lub zdrowotne.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2018-07-20, godzina: 10:00,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IV.6.5) Przewiduje się unieważnienie postępowania o udzielenie zamówienia, 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jeżeli środki służące sfinansowaniu zamówień na badania naukowe lub prace rozwojowe, które zamawiający zamierzał przeznaczyć na sfinansowanie całości lub części zamówienia, nie zostały mu przyznane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615861" w:rsidRPr="00615861" w:rsidTr="006158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Szkolenia specjalistyczne</w:t>
            </w:r>
          </w:p>
        </w:tc>
      </w:tr>
    </w:tbl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Nazwa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szkolenia: „Design </w:t>
      </w:r>
      <w:proofErr w:type="spellStart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Thinking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- poziom zaawansowany” – 40 godzin (max. 15 osób - 1 grupa)- min. 8 godzin dziennie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2019-10-10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615861" w:rsidRPr="00615861" w:rsidRDefault="00615861" w:rsidP="0061586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615861" w:rsidRPr="00615861" w:rsidTr="006158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Szkolenia specjalistyczne</w:t>
            </w:r>
          </w:p>
        </w:tc>
      </w:tr>
    </w:tbl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Nazwa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szkolenia: " </w:t>
      </w:r>
      <w:proofErr w:type="spellStart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Tutoring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" - 65 godzin (max. 15 osób - 1 grupa)- min. 8 i max. 10 godzin dziennie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2019-10-10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615861" w:rsidRPr="00615861" w:rsidRDefault="00615861" w:rsidP="0061586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615861" w:rsidRPr="00615861" w:rsidTr="006158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Szkolenia specjalistyczne</w:t>
            </w:r>
          </w:p>
        </w:tc>
      </w:tr>
    </w:tbl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Nazwa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szkolenia: „Zwinne zarządzanie zespołem projektowym” – 40 godzin (max. 10 osób - 1 grupa)- min. 8 i max. 10 godzin dziennie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 0,95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2019-10-10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615861" w:rsidRPr="00615861" w:rsidRDefault="00615861" w:rsidP="0061586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615861" w:rsidRPr="00615861" w:rsidTr="006158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Szkolenia specjalistyczne</w:t>
            </w:r>
          </w:p>
        </w:tc>
      </w:tr>
    </w:tbl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Nazwa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szkolenia: „Projektowanie gier komputerowych z wykorzystaniem silnika Unity3D w C# (poziom I &amp; II)" – 40 godzin (1 osoba)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2019-10-10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615861" w:rsidRPr="00615861" w:rsidRDefault="00615861" w:rsidP="0061586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615861" w:rsidRPr="00615861" w:rsidTr="006158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Szkolenia specjalistyczne</w:t>
            </w:r>
          </w:p>
        </w:tc>
      </w:tr>
    </w:tbl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Nazwa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szkolenia: „Programowanie uniwersalnych aplikacji w Windows 10 ” – 40 godzin (1 osoba)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2019-10-10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615861" w:rsidRPr="00615861" w:rsidRDefault="00615861" w:rsidP="0061586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35"/>
      </w:tblGrid>
      <w:tr w:rsidR="00615861" w:rsidRPr="00615861" w:rsidTr="006158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Szkolenia specjalistyczne</w:t>
            </w:r>
          </w:p>
        </w:tc>
      </w:tr>
    </w:tbl>
    <w:p w:rsidR="00615861" w:rsidRPr="00615861" w:rsidRDefault="00615861" w:rsidP="0061586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1586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Nazwa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szkolenia: „Programowanie w </w:t>
      </w:r>
      <w:proofErr w:type="spellStart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OpenGL</w:t>
      </w:r>
      <w:proofErr w:type="spellEnd"/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" 30 godzin (1 osoba)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80500000-9,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2019-10-10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1016"/>
      </w:tblGrid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615861" w:rsidRPr="00615861" w:rsidTr="006158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615861" w:rsidRPr="00615861" w:rsidRDefault="00615861" w:rsidP="0061586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1586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15861" w:rsidRPr="00615861" w:rsidRDefault="00615861" w:rsidP="0061586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15861" w:rsidRPr="00615861" w:rsidRDefault="00615861" w:rsidP="006158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586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615861" w:rsidRPr="00615861" w:rsidTr="0061586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15861" w:rsidRPr="00615861" w:rsidRDefault="00615861" w:rsidP="00615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61586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861"/>
    <w:rsid w:val="00615861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620C88-CEA0-42E5-BABA-BA90D6CD8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87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2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82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9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94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09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93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04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54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89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79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28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56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60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5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1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97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39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0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20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09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60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0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16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44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8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03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495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79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38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60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03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48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7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51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73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3991</Words>
  <Characters>23946</Characters>
  <Application>Microsoft Office Word</Application>
  <DocSecurity>0</DocSecurity>
  <Lines>199</Lines>
  <Paragraphs>55</Paragraphs>
  <ScaleCrop>false</ScaleCrop>
  <Company/>
  <LinksUpToDate>false</LinksUpToDate>
  <CharactersWithSpaces>27882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2018-07-12T13:07:00Z</dcterms:created>
  <dcterms:modified xsi:type="dcterms:W3CDTF">2018-07-12T13:08:00Z</dcterms:modified>
</cp:coreProperties>
</file>