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22C5" w:rsidRPr="00B322C5" w:rsidRDefault="00B322C5" w:rsidP="00B322C5">
      <w:pPr>
        <w:spacing w:after="0" w:line="240" w:lineRule="auto"/>
        <w:rPr>
          <w:rFonts w:ascii="Times New Roman" w:eastAsia="Times New Roman" w:hAnsi="Times New Roman" w:cs="Times New Roman"/>
          <w:sz w:val="24"/>
          <w:szCs w:val="24"/>
          <w:lang w:eastAsia="pl-PL"/>
        </w:rPr>
      </w:pPr>
      <w:r w:rsidRPr="00B322C5">
        <w:rPr>
          <w:rFonts w:ascii="Times New Roman" w:eastAsia="Times New Roman" w:hAnsi="Times New Roman" w:cs="Times New Roman"/>
          <w:color w:val="000000"/>
          <w:sz w:val="27"/>
          <w:szCs w:val="27"/>
          <w:lang w:eastAsia="pl-PL"/>
        </w:rPr>
        <w:t>Ogłoszenie nr 609360-N-2018 z dnia 2018-08-28 r. </w:t>
      </w:r>
      <w:r w:rsidRPr="00B322C5">
        <w:rPr>
          <w:rFonts w:ascii="Times New Roman" w:eastAsia="Times New Roman" w:hAnsi="Times New Roman" w:cs="Times New Roman"/>
          <w:color w:val="000000"/>
          <w:sz w:val="27"/>
          <w:szCs w:val="27"/>
          <w:lang w:eastAsia="pl-PL"/>
        </w:rPr>
        <w:br/>
      </w:r>
    </w:p>
    <w:p w:rsidR="00B322C5" w:rsidRPr="00B322C5" w:rsidRDefault="00B322C5" w:rsidP="00B322C5">
      <w:pPr>
        <w:spacing w:after="0" w:line="450" w:lineRule="atLeast"/>
        <w:jc w:val="center"/>
        <w:rPr>
          <w:rFonts w:ascii="Times New Roman" w:eastAsia="Times New Roman" w:hAnsi="Times New Roman" w:cs="Times New Roman"/>
          <w:b/>
          <w:bCs/>
          <w:color w:val="000000"/>
          <w:sz w:val="27"/>
          <w:szCs w:val="27"/>
          <w:lang w:eastAsia="pl-PL"/>
        </w:rPr>
      </w:pPr>
      <w:r w:rsidRPr="00B322C5">
        <w:rPr>
          <w:rFonts w:ascii="Times New Roman" w:eastAsia="Times New Roman" w:hAnsi="Times New Roman" w:cs="Times New Roman"/>
          <w:b/>
          <w:bCs/>
          <w:color w:val="000000"/>
          <w:sz w:val="27"/>
          <w:szCs w:val="27"/>
          <w:lang w:eastAsia="pl-PL"/>
        </w:rPr>
        <w:t>Uniwersytet Kazimierza Wielkiego: DOSTAWA APARATURY BADAWCZEJ</w:t>
      </w:r>
      <w:r w:rsidRPr="00B322C5">
        <w:rPr>
          <w:rFonts w:ascii="Times New Roman" w:eastAsia="Times New Roman" w:hAnsi="Times New Roman" w:cs="Times New Roman"/>
          <w:b/>
          <w:bCs/>
          <w:color w:val="000000"/>
          <w:sz w:val="27"/>
          <w:szCs w:val="27"/>
          <w:lang w:eastAsia="pl-PL"/>
        </w:rPr>
        <w:br/>
        <w:t>OGŁOSZENIE O ZAMÓWIENIU - Dostawy</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b/>
          <w:bCs/>
          <w:color w:val="000000"/>
          <w:sz w:val="27"/>
          <w:szCs w:val="27"/>
          <w:lang w:eastAsia="pl-PL"/>
        </w:rPr>
        <w:t>Zamieszczanie ogłoszenia:</w:t>
      </w:r>
      <w:r w:rsidRPr="00B322C5">
        <w:rPr>
          <w:rFonts w:ascii="Times New Roman" w:eastAsia="Times New Roman" w:hAnsi="Times New Roman" w:cs="Times New Roman"/>
          <w:color w:val="000000"/>
          <w:sz w:val="27"/>
          <w:szCs w:val="27"/>
          <w:lang w:eastAsia="pl-PL"/>
        </w:rPr>
        <w:t> Zamieszczanie obowiązkowe</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b/>
          <w:bCs/>
          <w:color w:val="000000"/>
          <w:sz w:val="27"/>
          <w:szCs w:val="27"/>
          <w:lang w:eastAsia="pl-PL"/>
        </w:rPr>
        <w:t>Ogłoszenie dotyczy:</w:t>
      </w:r>
      <w:r w:rsidRPr="00B322C5">
        <w:rPr>
          <w:rFonts w:ascii="Times New Roman" w:eastAsia="Times New Roman" w:hAnsi="Times New Roman" w:cs="Times New Roman"/>
          <w:color w:val="000000"/>
          <w:sz w:val="27"/>
          <w:szCs w:val="27"/>
          <w:lang w:eastAsia="pl-PL"/>
        </w:rPr>
        <w:t> Zamówienia publicznego</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b/>
          <w:bCs/>
          <w:color w:val="000000"/>
          <w:sz w:val="27"/>
          <w:szCs w:val="27"/>
          <w:lang w:eastAsia="pl-PL"/>
        </w:rPr>
        <w:t>Zamówienie dotyczy projektu lub programu współfinansowanego ze środków Unii Europejskiej </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t>Tak</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b/>
          <w:bCs/>
          <w:color w:val="000000"/>
          <w:sz w:val="27"/>
          <w:szCs w:val="27"/>
          <w:lang w:eastAsia="pl-PL"/>
        </w:rPr>
        <w:t>Nazwa projektu lub programu</w:t>
      </w:r>
      <w:r w:rsidRPr="00B322C5">
        <w:rPr>
          <w:rFonts w:ascii="Times New Roman" w:eastAsia="Times New Roman" w:hAnsi="Times New Roman" w:cs="Times New Roman"/>
          <w:color w:val="000000"/>
          <w:sz w:val="27"/>
          <w:szCs w:val="27"/>
          <w:lang w:eastAsia="pl-PL"/>
        </w:rPr>
        <w:t> </w:t>
      </w:r>
      <w:r w:rsidRPr="00B322C5">
        <w:rPr>
          <w:rFonts w:ascii="Times New Roman" w:eastAsia="Times New Roman" w:hAnsi="Times New Roman" w:cs="Times New Roman"/>
          <w:color w:val="000000"/>
          <w:sz w:val="27"/>
          <w:szCs w:val="27"/>
          <w:lang w:eastAsia="pl-PL"/>
        </w:rPr>
        <w:br/>
        <w:t>Inkubator Innowacyjności +</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t>Nie</w:t>
      </w:r>
    </w:p>
    <w:p w:rsidR="00B322C5" w:rsidRPr="00B322C5" w:rsidRDefault="00B322C5" w:rsidP="00B322C5">
      <w:pPr>
        <w:spacing w:after="0" w:line="450" w:lineRule="atLeast"/>
        <w:rPr>
          <w:rFonts w:ascii="Times New Roman" w:eastAsia="Times New Roman" w:hAnsi="Times New Roman" w:cs="Times New Roman"/>
          <w:b/>
          <w:bCs/>
          <w:color w:val="000000"/>
          <w:sz w:val="36"/>
          <w:szCs w:val="36"/>
          <w:lang w:eastAsia="pl-PL"/>
        </w:rPr>
      </w:pPr>
      <w:r w:rsidRPr="00B322C5">
        <w:rPr>
          <w:rFonts w:ascii="Times New Roman" w:eastAsia="Times New Roman" w:hAnsi="Times New Roman" w:cs="Times New Roman"/>
          <w:color w:val="000000"/>
          <w:sz w:val="27"/>
          <w:szCs w:val="27"/>
          <w:lang w:eastAsia="pl-PL"/>
        </w:rPr>
        <w:t xml:space="preserve">Należy podać minimalny procentowy wskaźnik zatrudnienia osób należących do jednej lub więcej kategorii, o których mowa w art. 22 ust. 2 ustawy </w:t>
      </w:r>
      <w:proofErr w:type="spellStart"/>
      <w:r w:rsidRPr="00B322C5">
        <w:rPr>
          <w:rFonts w:ascii="Times New Roman" w:eastAsia="Times New Roman" w:hAnsi="Times New Roman" w:cs="Times New Roman"/>
          <w:color w:val="000000"/>
          <w:sz w:val="27"/>
          <w:szCs w:val="27"/>
          <w:lang w:eastAsia="pl-PL"/>
        </w:rPr>
        <w:t>Pzp</w:t>
      </w:r>
      <w:proofErr w:type="spellEnd"/>
      <w:r w:rsidRPr="00B322C5">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36"/>
          <w:szCs w:val="36"/>
          <w:u w:val="single"/>
          <w:lang w:eastAsia="pl-PL"/>
        </w:rPr>
        <w:t>SEKCJA I: ZAMAWIAJĄCY</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b/>
          <w:bCs/>
          <w:color w:val="000000"/>
          <w:sz w:val="27"/>
          <w:szCs w:val="27"/>
          <w:lang w:eastAsia="pl-PL"/>
        </w:rPr>
        <w:t>Postępowanie przeprowadza centralny zamawiający </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t>Nie</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b/>
          <w:bCs/>
          <w:color w:val="000000"/>
          <w:sz w:val="27"/>
          <w:szCs w:val="27"/>
          <w:lang w:eastAsia="pl-PL"/>
        </w:rPr>
        <w:t>Postępowanie przeprowadza podmiot, któremu zamawiający powierzył/powierzyli przeprowadzenie postępowania </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t>Nie</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B322C5">
        <w:rPr>
          <w:rFonts w:ascii="Times New Roman" w:eastAsia="Times New Roman" w:hAnsi="Times New Roman" w:cs="Times New Roman"/>
          <w:color w:val="000000"/>
          <w:sz w:val="27"/>
          <w:szCs w:val="27"/>
          <w:lang w:eastAsia="pl-PL"/>
        </w:rPr>
        <w:t>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Postępowanie jest przeprowadzane wspólnie przez zamawiających</w:t>
      </w:r>
      <w:r w:rsidRPr="00B322C5">
        <w:rPr>
          <w:rFonts w:ascii="Times New Roman" w:eastAsia="Times New Roman" w:hAnsi="Times New Roman" w:cs="Times New Roman"/>
          <w:color w:val="000000"/>
          <w:sz w:val="27"/>
          <w:szCs w:val="27"/>
          <w:lang w:eastAsia="pl-PL"/>
        </w:rPr>
        <w:t> </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lastRenderedPageBreak/>
        <w:t>Nie</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 </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t>Nie</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B322C5">
        <w:rPr>
          <w:rFonts w:ascii="Times New Roman" w:eastAsia="Times New Roman" w:hAnsi="Times New Roman" w:cs="Times New Roman"/>
          <w:color w:val="000000"/>
          <w:sz w:val="27"/>
          <w:szCs w:val="27"/>
          <w:lang w:eastAsia="pl-PL"/>
        </w:rPr>
        <w:t>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Informacje dodatkowe:</w:t>
      </w:r>
      <w:r w:rsidRPr="00B322C5">
        <w:rPr>
          <w:rFonts w:ascii="Times New Roman" w:eastAsia="Times New Roman" w:hAnsi="Times New Roman" w:cs="Times New Roman"/>
          <w:color w:val="000000"/>
          <w:sz w:val="27"/>
          <w:szCs w:val="27"/>
          <w:lang w:eastAsia="pl-PL"/>
        </w:rPr>
        <w:t> </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b/>
          <w:bCs/>
          <w:color w:val="000000"/>
          <w:sz w:val="27"/>
          <w:szCs w:val="27"/>
          <w:lang w:eastAsia="pl-PL"/>
        </w:rPr>
        <w:t>I. 1) NAZWA I ADRES: </w:t>
      </w:r>
      <w:r w:rsidRPr="00B322C5">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 </w:t>
      </w:r>
      <w:r w:rsidRPr="00B322C5">
        <w:rPr>
          <w:rFonts w:ascii="Times New Roman" w:eastAsia="Times New Roman" w:hAnsi="Times New Roman" w:cs="Times New Roman"/>
          <w:color w:val="000000"/>
          <w:sz w:val="27"/>
          <w:szCs w:val="27"/>
          <w:lang w:eastAsia="pl-PL"/>
        </w:rPr>
        <w:br/>
        <w:t>Adres strony internetowej (URL): www.ukw.edu.pl </w:t>
      </w:r>
      <w:r w:rsidRPr="00B322C5">
        <w:rPr>
          <w:rFonts w:ascii="Times New Roman" w:eastAsia="Times New Roman" w:hAnsi="Times New Roman" w:cs="Times New Roman"/>
          <w:color w:val="000000"/>
          <w:sz w:val="27"/>
          <w:szCs w:val="27"/>
          <w:lang w:eastAsia="pl-PL"/>
        </w:rPr>
        <w:br/>
        <w:t>Adres profilu nabywcy: </w:t>
      </w:r>
      <w:r w:rsidRPr="00B322C5">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b/>
          <w:bCs/>
          <w:color w:val="000000"/>
          <w:sz w:val="27"/>
          <w:szCs w:val="27"/>
          <w:lang w:eastAsia="pl-PL"/>
        </w:rPr>
        <w:t>I. 2) RODZAJ ZAMAWIAJĄCEGO: </w:t>
      </w:r>
      <w:r w:rsidRPr="00B322C5">
        <w:rPr>
          <w:rFonts w:ascii="Times New Roman" w:eastAsia="Times New Roman" w:hAnsi="Times New Roman" w:cs="Times New Roman"/>
          <w:color w:val="000000"/>
          <w:sz w:val="27"/>
          <w:szCs w:val="27"/>
          <w:lang w:eastAsia="pl-PL"/>
        </w:rPr>
        <w:t>Inny (proszę określić): </w:t>
      </w:r>
      <w:r w:rsidRPr="00B322C5">
        <w:rPr>
          <w:rFonts w:ascii="Times New Roman" w:eastAsia="Times New Roman" w:hAnsi="Times New Roman" w:cs="Times New Roman"/>
          <w:color w:val="000000"/>
          <w:sz w:val="27"/>
          <w:szCs w:val="27"/>
          <w:lang w:eastAsia="pl-PL"/>
        </w:rPr>
        <w:br/>
        <w:t>Uczelnia Publiczna</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b/>
          <w:bCs/>
          <w:color w:val="000000"/>
          <w:sz w:val="27"/>
          <w:szCs w:val="27"/>
          <w:lang w:eastAsia="pl-PL"/>
        </w:rPr>
        <w:t>I.3) WSPÓLNE UDZIELANIE ZAMÓWIENIA </w:t>
      </w:r>
      <w:r w:rsidRPr="00B322C5">
        <w:rPr>
          <w:rFonts w:ascii="Times New Roman" w:eastAsia="Times New Roman" w:hAnsi="Times New Roman" w:cs="Times New Roman"/>
          <w:b/>
          <w:bCs/>
          <w:i/>
          <w:iCs/>
          <w:color w:val="000000"/>
          <w:sz w:val="27"/>
          <w:szCs w:val="27"/>
          <w:lang w:eastAsia="pl-PL"/>
        </w:rPr>
        <w:t>(jeżeli dotyczy)</w:t>
      </w:r>
      <w:r w:rsidRPr="00B322C5">
        <w:rPr>
          <w:rFonts w:ascii="Times New Roman" w:eastAsia="Times New Roman" w:hAnsi="Times New Roman" w:cs="Times New Roman"/>
          <w:b/>
          <w:bCs/>
          <w:color w:val="000000"/>
          <w:sz w:val="27"/>
          <w:szCs w:val="27"/>
          <w:lang w:eastAsia="pl-PL"/>
        </w:rPr>
        <w:t>:</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w:t>
      </w:r>
      <w:r w:rsidRPr="00B322C5">
        <w:rPr>
          <w:rFonts w:ascii="Times New Roman" w:eastAsia="Times New Roman" w:hAnsi="Times New Roman" w:cs="Times New Roman"/>
          <w:color w:val="000000"/>
          <w:sz w:val="27"/>
          <w:szCs w:val="27"/>
          <w:lang w:eastAsia="pl-PL"/>
        </w:rPr>
        <w:lastRenderedPageBreak/>
        <w:t>pozostałych zamawiających):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I.4) KOMUNIKACJA: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t>Nie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t>Nie </w:t>
      </w:r>
      <w:r w:rsidRPr="00B322C5">
        <w:rPr>
          <w:rFonts w:ascii="Times New Roman" w:eastAsia="Times New Roman" w:hAnsi="Times New Roman" w:cs="Times New Roman"/>
          <w:color w:val="000000"/>
          <w:sz w:val="27"/>
          <w:szCs w:val="27"/>
          <w:lang w:eastAsia="pl-PL"/>
        </w:rPr>
        <w:br/>
        <w:t>www.ukw.edu.pl</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t>Nie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Oferty lub wnioski o dopuszczenie do udziału w postępowaniu należy przesyłać:</w:t>
      </w:r>
      <w:r w:rsidRPr="00B322C5">
        <w:rPr>
          <w:rFonts w:ascii="Times New Roman" w:eastAsia="Times New Roman" w:hAnsi="Times New Roman" w:cs="Times New Roman"/>
          <w:color w:val="000000"/>
          <w:sz w:val="27"/>
          <w:szCs w:val="27"/>
          <w:lang w:eastAsia="pl-PL"/>
        </w:rPr>
        <w:t>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Elektronicznie</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t>Nie </w:t>
      </w:r>
      <w:r w:rsidRPr="00B322C5">
        <w:rPr>
          <w:rFonts w:ascii="Times New Roman" w:eastAsia="Times New Roman" w:hAnsi="Times New Roman" w:cs="Times New Roman"/>
          <w:color w:val="000000"/>
          <w:sz w:val="27"/>
          <w:szCs w:val="27"/>
          <w:lang w:eastAsia="pl-PL"/>
        </w:rPr>
        <w:br/>
        <w:t>adres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B322C5">
        <w:rPr>
          <w:rFonts w:ascii="Times New Roman" w:eastAsia="Times New Roman" w:hAnsi="Times New Roman" w:cs="Times New Roman"/>
          <w:color w:val="000000"/>
          <w:sz w:val="27"/>
          <w:szCs w:val="27"/>
          <w:lang w:eastAsia="pl-PL"/>
        </w:rPr>
        <w:t> </w:t>
      </w:r>
      <w:r w:rsidRPr="00B322C5">
        <w:rPr>
          <w:rFonts w:ascii="Times New Roman" w:eastAsia="Times New Roman" w:hAnsi="Times New Roman" w:cs="Times New Roman"/>
          <w:color w:val="000000"/>
          <w:sz w:val="27"/>
          <w:szCs w:val="27"/>
          <w:lang w:eastAsia="pl-PL"/>
        </w:rPr>
        <w:br/>
        <w:t>Nie </w:t>
      </w:r>
      <w:r w:rsidRPr="00B322C5">
        <w:rPr>
          <w:rFonts w:ascii="Times New Roman" w:eastAsia="Times New Roman" w:hAnsi="Times New Roman" w:cs="Times New Roman"/>
          <w:color w:val="000000"/>
          <w:sz w:val="27"/>
          <w:szCs w:val="27"/>
          <w:lang w:eastAsia="pl-PL"/>
        </w:rPr>
        <w:br/>
        <w:t>Inny sposób: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B322C5">
        <w:rPr>
          <w:rFonts w:ascii="Times New Roman" w:eastAsia="Times New Roman" w:hAnsi="Times New Roman" w:cs="Times New Roman"/>
          <w:color w:val="000000"/>
          <w:sz w:val="27"/>
          <w:szCs w:val="27"/>
          <w:lang w:eastAsia="pl-PL"/>
        </w:rPr>
        <w:t> </w:t>
      </w:r>
      <w:r w:rsidRPr="00B322C5">
        <w:rPr>
          <w:rFonts w:ascii="Times New Roman" w:eastAsia="Times New Roman" w:hAnsi="Times New Roman" w:cs="Times New Roman"/>
          <w:color w:val="000000"/>
          <w:sz w:val="27"/>
          <w:szCs w:val="27"/>
          <w:lang w:eastAsia="pl-PL"/>
        </w:rPr>
        <w:br/>
        <w:t>Tak </w:t>
      </w:r>
      <w:r w:rsidRPr="00B322C5">
        <w:rPr>
          <w:rFonts w:ascii="Times New Roman" w:eastAsia="Times New Roman" w:hAnsi="Times New Roman" w:cs="Times New Roman"/>
          <w:color w:val="000000"/>
          <w:sz w:val="27"/>
          <w:szCs w:val="27"/>
          <w:lang w:eastAsia="pl-PL"/>
        </w:rPr>
        <w:br/>
        <w:t>Inny sposób: </w:t>
      </w:r>
      <w:r w:rsidRPr="00B322C5">
        <w:rPr>
          <w:rFonts w:ascii="Times New Roman" w:eastAsia="Times New Roman" w:hAnsi="Times New Roman" w:cs="Times New Roman"/>
          <w:color w:val="000000"/>
          <w:sz w:val="27"/>
          <w:szCs w:val="27"/>
          <w:lang w:eastAsia="pl-PL"/>
        </w:rPr>
        <w:br/>
        <w:t>pisemnie </w:t>
      </w:r>
      <w:r w:rsidRPr="00B322C5">
        <w:rPr>
          <w:rFonts w:ascii="Times New Roman" w:eastAsia="Times New Roman" w:hAnsi="Times New Roman" w:cs="Times New Roman"/>
          <w:color w:val="000000"/>
          <w:sz w:val="27"/>
          <w:szCs w:val="27"/>
          <w:lang w:eastAsia="pl-PL"/>
        </w:rPr>
        <w:br/>
        <w:t>Adres: </w:t>
      </w:r>
      <w:r w:rsidRPr="00B322C5">
        <w:rPr>
          <w:rFonts w:ascii="Times New Roman" w:eastAsia="Times New Roman" w:hAnsi="Times New Roman" w:cs="Times New Roman"/>
          <w:color w:val="000000"/>
          <w:sz w:val="27"/>
          <w:szCs w:val="27"/>
          <w:lang w:eastAsia="pl-PL"/>
        </w:rPr>
        <w:br/>
        <w:t>Uniwersytet Kazimierza Wielkiego w Bydgoszczy Adres: 85-064 Bydgoszcz, ul. Chodkiewicza 30 Kancelaria Główna, pokój 108, blok „C”</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lastRenderedPageBreak/>
        <w:br/>
      </w:r>
      <w:r w:rsidRPr="00B322C5">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t>Nie </w:t>
      </w:r>
      <w:r w:rsidRPr="00B322C5">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 </w:t>
      </w:r>
      <w:r w:rsidRPr="00B322C5">
        <w:rPr>
          <w:rFonts w:ascii="Times New Roman" w:eastAsia="Times New Roman" w:hAnsi="Times New Roman" w:cs="Times New Roman"/>
          <w:color w:val="000000"/>
          <w:sz w:val="27"/>
          <w:szCs w:val="27"/>
          <w:lang w:eastAsia="pl-PL"/>
        </w:rPr>
        <w:br/>
      </w:r>
    </w:p>
    <w:p w:rsidR="00B322C5" w:rsidRPr="00B322C5" w:rsidRDefault="00B322C5" w:rsidP="00B322C5">
      <w:pPr>
        <w:spacing w:after="0" w:line="450" w:lineRule="atLeast"/>
        <w:rPr>
          <w:rFonts w:ascii="Times New Roman" w:eastAsia="Times New Roman" w:hAnsi="Times New Roman" w:cs="Times New Roman"/>
          <w:b/>
          <w:bCs/>
          <w:color w:val="000000"/>
          <w:sz w:val="36"/>
          <w:szCs w:val="36"/>
          <w:lang w:eastAsia="pl-PL"/>
        </w:rPr>
      </w:pPr>
      <w:r w:rsidRPr="00B322C5">
        <w:rPr>
          <w:rFonts w:ascii="Times New Roman" w:eastAsia="Times New Roman" w:hAnsi="Times New Roman" w:cs="Times New Roman"/>
          <w:b/>
          <w:bCs/>
          <w:color w:val="000000"/>
          <w:sz w:val="36"/>
          <w:szCs w:val="36"/>
          <w:u w:val="single"/>
          <w:lang w:eastAsia="pl-PL"/>
        </w:rPr>
        <w:t>SEKCJA II: PRZEDMIOT ZAMÓWIENIA</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II.1) Nazwa nadana zamówieniu przez zamawiającego: </w:t>
      </w:r>
      <w:r w:rsidRPr="00B322C5">
        <w:rPr>
          <w:rFonts w:ascii="Times New Roman" w:eastAsia="Times New Roman" w:hAnsi="Times New Roman" w:cs="Times New Roman"/>
          <w:color w:val="000000"/>
          <w:sz w:val="27"/>
          <w:szCs w:val="27"/>
          <w:lang w:eastAsia="pl-PL"/>
        </w:rPr>
        <w:t>DOSTAWA APARATURY BADAWCZEJ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Numer referencyjny: </w:t>
      </w:r>
      <w:r w:rsidRPr="00B322C5">
        <w:rPr>
          <w:rFonts w:ascii="Times New Roman" w:eastAsia="Times New Roman" w:hAnsi="Times New Roman" w:cs="Times New Roman"/>
          <w:color w:val="000000"/>
          <w:sz w:val="27"/>
          <w:szCs w:val="27"/>
          <w:lang w:eastAsia="pl-PL"/>
        </w:rPr>
        <w:t>UKW/DZP-281-D-54/2018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Przed wszczęciem postępowania o udzielenie zamówienia przeprowadzono dialog techniczny </w:t>
      </w:r>
    </w:p>
    <w:p w:rsidR="00B322C5" w:rsidRPr="00B322C5" w:rsidRDefault="00B322C5" w:rsidP="00B322C5">
      <w:pPr>
        <w:spacing w:after="0" w:line="450" w:lineRule="atLeast"/>
        <w:jc w:val="both"/>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t>Nie</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II.2) Rodzaj zamówienia: </w:t>
      </w:r>
      <w:r w:rsidRPr="00B322C5">
        <w:rPr>
          <w:rFonts w:ascii="Times New Roman" w:eastAsia="Times New Roman" w:hAnsi="Times New Roman" w:cs="Times New Roman"/>
          <w:color w:val="000000"/>
          <w:sz w:val="27"/>
          <w:szCs w:val="27"/>
          <w:lang w:eastAsia="pl-PL"/>
        </w:rPr>
        <w:t>Dostawy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II.3) Informacja o możliwości składania ofert częściowych</w:t>
      </w:r>
      <w:r w:rsidRPr="00B322C5">
        <w:rPr>
          <w:rFonts w:ascii="Times New Roman" w:eastAsia="Times New Roman" w:hAnsi="Times New Roman" w:cs="Times New Roman"/>
          <w:color w:val="000000"/>
          <w:sz w:val="27"/>
          <w:szCs w:val="27"/>
          <w:lang w:eastAsia="pl-PL"/>
        </w:rPr>
        <w:t> </w:t>
      </w:r>
      <w:r w:rsidRPr="00B322C5">
        <w:rPr>
          <w:rFonts w:ascii="Times New Roman" w:eastAsia="Times New Roman" w:hAnsi="Times New Roman" w:cs="Times New Roman"/>
          <w:color w:val="000000"/>
          <w:sz w:val="27"/>
          <w:szCs w:val="27"/>
          <w:lang w:eastAsia="pl-PL"/>
        </w:rPr>
        <w:br/>
        <w:t>Zamówienie podzielone jest na części: </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t>Tak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B322C5">
        <w:rPr>
          <w:rFonts w:ascii="Times New Roman" w:eastAsia="Times New Roman" w:hAnsi="Times New Roman" w:cs="Times New Roman"/>
          <w:color w:val="000000"/>
          <w:sz w:val="27"/>
          <w:szCs w:val="27"/>
          <w:lang w:eastAsia="pl-PL"/>
        </w:rPr>
        <w:t> wszystkich części </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B322C5">
        <w:rPr>
          <w:rFonts w:ascii="Times New Roman" w:eastAsia="Times New Roman" w:hAnsi="Times New Roman" w:cs="Times New Roman"/>
          <w:color w:val="000000"/>
          <w:sz w:val="27"/>
          <w:szCs w:val="27"/>
          <w:lang w:eastAsia="pl-PL"/>
        </w:rPr>
        <w:t>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B322C5">
        <w:rPr>
          <w:rFonts w:ascii="Times New Roman" w:eastAsia="Times New Roman" w:hAnsi="Times New Roman" w:cs="Times New Roman"/>
          <w:color w:val="000000"/>
          <w:sz w:val="27"/>
          <w:szCs w:val="27"/>
          <w:lang w:eastAsia="pl-PL"/>
        </w:rPr>
        <w:t>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II.4) Krótki opis przedmiotu zamówienia </w:t>
      </w:r>
      <w:r w:rsidRPr="00B322C5">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B322C5">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B322C5">
        <w:rPr>
          <w:rFonts w:ascii="Times New Roman" w:eastAsia="Times New Roman" w:hAnsi="Times New Roman" w:cs="Times New Roman"/>
          <w:color w:val="000000"/>
          <w:sz w:val="27"/>
          <w:szCs w:val="27"/>
          <w:lang w:eastAsia="pl-PL"/>
        </w:rPr>
        <w:t xml:space="preserve">Przedmiotem zamówienia jest dostawa aparatury badawczej określonej w załączniku nr 2 do SIWZ </w:t>
      </w:r>
      <w:r w:rsidRPr="00B322C5">
        <w:rPr>
          <w:rFonts w:ascii="Times New Roman" w:eastAsia="Times New Roman" w:hAnsi="Times New Roman" w:cs="Times New Roman"/>
          <w:color w:val="000000"/>
          <w:sz w:val="27"/>
          <w:szCs w:val="27"/>
          <w:lang w:eastAsia="pl-PL"/>
        </w:rPr>
        <w:lastRenderedPageBreak/>
        <w:t>(Formularz cenowy), Rozdziale 4 SIWZ oraz w warunkach wzoru Umowy przedstawionego w Rozdziale 3 SIWZ. część 1:Przetwornik odbiorczy ultradźwiękowy membranowy do pracy w powietrzu typu Bat1 z przedwzmacniaczem sygnałów typu Q-</w:t>
      </w:r>
      <w:proofErr w:type="spellStart"/>
      <w:r w:rsidRPr="00B322C5">
        <w:rPr>
          <w:rFonts w:ascii="Times New Roman" w:eastAsia="Times New Roman" w:hAnsi="Times New Roman" w:cs="Times New Roman"/>
          <w:color w:val="000000"/>
          <w:sz w:val="27"/>
          <w:szCs w:val="27"/>
          <w:lang w:eastAsia="pl-PL"/>
        </w:rPr>
        <w:t>Amp</w:t>
      </w:r>
      <w:proofErr w:type="spellEnd"/>
      <w:r w:rsidRPr="00B322C5">
        <w:rPr>
          <w:rFonts w:ascii="Times New Roman" w:eastAsia="Times New Roman" w:hAnsi="Times New Roman" w:cs="Times New Roman"/>
          <w:color w:val="000000"/>
          <w:sz w:val="27"/>
          <w:szCs w:val="27"/>
          <w:lang w:eastAsia="pl-PL"/>
        </w:rPr>
        <w:t xml:space="preserve"> oraz zasilaczem i niskoszumowym przewodem sygnałowym lub zestaw równoważny. Wymagana charakterystyka przetwornika membranowego: praca w zakresie ultradźwiękowym od 40kHz do 2.25MHz, możliwość rejestracji sygnałów również w zakresie akustycznym, aktywna płaska apertura przetwornika o średnicy do 10mm z regulowaną przesłoną od średnicy od. 1.5 mm do minimum 15mm, podłączenie typu SMB, osiowe mocowanie przetwornika; Wymagana charakterystyka przedwzmacniacza sygnałów wraz z systemem polaryzacji membrany: czułość minimalna: 950 </w:t>
      </w:r>
      <w:proofErr w:type="spellStart"/>
      <w:r w:rsidRPr="00B322C5">
        <w:rPr>
          <w:rFonts w:ascii="Times New Roman" w:eastAsia="Times New Roman" w:hAnsi="Times New Roman" w:cs="Times New Roman"/>
          <w:color w:val="000000"/>
          <w:sz w:val="27"/>
          <w:szCs w:val="27"/>
          <w:lang w:eastAsia="pl-PL"/>
        </w:rPr>
        <w:t>mV</w:t>
      </w:r>
      <w:proofErr w:type="spellEnd"/>
      <w:r w:rsidRPr="00B322C5">
        <w:rPr>
          <w:rFonts w:ascii="Times New Roman" w:eastAsia="Times New Roman" w:hAnsi="Times New Roman" w:cs="Times New Roman"/>
          <w:color w:val="000000"/>
          <w:sz w:val="27"/>
          <w:szCs w:val="27"/>
          <w:lang w:eastAsia="pl-PL"/>
        </w:rPr>
        <w:t xml:space="preserve"> / </w:t>
      </w:r>
      <w:proofErr w:type="spellStart"/>
      <w:r w:rsidRPr="00B322C5">
        <w:rPr>
          <w:rFonts w:ascii="Times New Roman" w:eastAsia="Times New Roman" w:hAnsi="Times New Roman" w:cs="Times New Roman"/>
          <w:color w:val="000000"/>
          <w:sz w:val="27"/>
          <w:szCs w:val="27"/>
          <w:lang w:eastAsia="pl-PL"/>
        </w:rPr>
        <w:t>pC</w:t>
      </w:r>
      <w:proofErr w:type="spellEnd"/>
      <w:r w:rsidRPr="00B322C5">
        <w:rPr>
          <w:rFonts w:ascii="Times New Roman" w:eastAsia="Times New Roman" w:hAnsi="Times New Roman" w:cs="Times New Roman"/>
          <w:color w:val="000000"/>
          <w:sz w:val="27"/>
          <w:szCs w:val="27"/>
          <w:lang w:eastAsia="pl-PL"/>
        </w:rPr>
        <w:t xml:space="preserve">, zakres przenoszonych częstotliwości - szerokość pasma: od 10 kHz do 5 MHz, z napięciem polaryzującym membranę przetwornika, gniazdo do podłączenia przetwornika odbiorczego typu SMB, gniazdo do podłączenia karty oscyloskopu typu BNC, tłumienie sygnału wejściowego w jednym kroku (-12dB), przedwzmacniacz powinien być wyposażony w filtr górnoprzepustowy z częstotliwością odcięcia 40kHz, impedancja wyjściowa przedwzmacniacza 50 Ω, zasilanie AC, 12VAC, 1A; Zasilacz sieciowy 220-230V z napięciem wyjściowym 12VAC i prądzie 1A; Niskoszumowy przewód ze złączami SMB np. typu RG174 do podłączenia przetwornika ultradźwiękowego ze wzmacniaczem; Okres gwarancji 6 miesięcy część 2:Bezkontaktowy przetwornik ultradźwiękowy wykonany w technologii kompozytowej o częstotliwości głównej 30kHz, średnicy czynnej przetwornika nie mniejszej niż 50mm, podłączeniu przewodu sygnałowego typu BNC, mocowanie przetwornika osiowe, średnica </w:t>
      </w:r>
      <w:proofErr w:type="spellStart"/>
      <w:r w:rsidRPr="00B322C5">
        <w:rPr>
          <w:rFonts w:ascii="Times New Roman" w:eastAsia="Times New Roman" w:hAnsi="Times New Roman" w:cs="Times New Roman"/>
          <w:color w:val="000000"/>
          <w:sz w:val="27"/>
          <w:szCs w:val="27"/>
          <w:lang w:eastAsia="pl-PL"/>
        </w:rPr>
        <w:t>krućca</w:t>
      </w:r>
      <w:proofErr w:type="spellEnd"/>
      <w:r w:rsidRPr="00B322C5">
        <w:rPr>
          <w:rFonts w:ascii="Times New Roman" w:eastAsia="Times New Roman" w:hAnsi="Times New Roman" w:cs="Times New Roman"/>
          <w:color w:val="000000"/>
          <w:sz w:val="27"/>
          <w:szCs w:val="27"/>
          <w:lang w:eastAsia="pl-PL"/>
        </w:rPr>
        <w:t xml:space="preserve"> nie mniejsza niż 19mm. Dotychczas posiadane przetworniki to np. NCG50D25, NCG100D25, NCG200D25, NCG50D50, NCG100D50, zatem typ przetwornika powinien być zgodny z dotychczas posiadanymi przez IMIS UKW aby było możliwe wykorzystanie go do badań również z systemem </w:t>
      </w:r>
      <w:proofErr w:type="spellStart"/>
      <w:r w:rsidRPr="00B322C5">
        <w:rPr>
          <w:rFonts w:ascii="Times New Roman" w:eastAsia="Times New Roman" w:hAnsi="Times New Roman" w:cs="Times New Roman"/>
          <w:color w:val="000000"/>
          <w:sz w:val="27"/>
          <w:szCs w:val="27"/>
          <w:lang w:eastAsia="pl-PL"/>
        </w:rPr>
        <w:t>iPass</w:t>
      </w:r>
      <w:proofErr w:type="spellEnd"/>
      <w:r w:rsidRPr="00B322C5">
        <w:rPr>
          <w:rFonts w:ascii="Times New Roman" w:eastAsia="Times New Roman" w:hAnsi="Times New Roman" w:cs="Times New Roman"/>
          <w:color w:val="000000"/>
          <w:sz w:val="27"/>
          <w:szCs w:val="27"/>
          <w:lang w:eastAsia="pl-PL"/>
        </w:rPr>
        <w:t xml:space="preserve">. Okres gwarancji 6 miesięcy. część :3Uchwyt do tonometru/dynamometru Opis: Z przeznaczeniem do montażu tonometru/dynamometru na czas badań. Z pokrętłem lub możliwością automatycznego przesuwu przyrządu pomiarowego góra/dół. Całość konstrukcji </w:t>
      </w:r>
      <w:r w:rsidRPr="00B322C5">
        <w:rPr>
          <w:rFonts w:ascii="Times New Roman" w:eastAsia="Times New Roman" w:hAnsi="Times New Roman" w:cs="Times New Roman"/>
          <w:color w:val="000000"/>
          <w:sz w:val="27"/>
          <w:szCs w:val="27"/>
          <w:lang w:eastAsia="pl-PL"/>
        </w:rPr>
        <w:lastRenderedPageBreak/>
        <w:t xml:space="preserve">metalowa, osadzona na stabilnej podstawie zapobiegającej przesuwaniu układu podczas pomiaru. Wysokość konstrukcji w zakresie od 50-80 cm. Okres gwarancji 24 miesiące część 4: 1. Przetwornik ciśnienia Opis: Czujnik ciśnienia z wyjściem cyfrowym RS-232, przeznaczony do pomiarów precyzyjnych o dokładności pomiarowej 0.1% (lub 0.05%). Ponadto zaprojektowany tak, by umożliwiał bezpośrednią komunikację z komputerem PC, co jest szczególnie wymagane w przypadku technologii prób, kalibracji i obsługi. Zasilanie elektryczne czujnika ciśnienia może być pobierane bezpośrednio z interfejsu RS 232 na komputerze PC. Czujnik musi być zintegrowany z przyłączem procesowym czujników temperatury. Do czujnika musi być dołączone oprogramowanie komunikacyjne, które umożliwi nie tylko wyświetlanie ciśnienia i temperatury, ale także przechowywanie zmierzonych wartości dla ciśnienia i temperatury. Charakterystyczne parametry systemu: Dokładność &lt; 0.1 % (opcjonalnie 0.05 %) zakresu Wyjście cyfrowe RS-232 z 9-pinową wtyczką </w:t>
      </w:r>
      <w:proofErr w:type="spellStart"/>
      <w:r w:rsidRPr="00B322C5">
        <w:rPr>
          <w:rFonts w:ascii="Times New Roman" w:eastAsia="Times New Roman" w:hAnsi="Times New Roman" w:cs="Times New Roman"/>
          <w:color w:val="000000"/>
          <w:sz w:val="27"/>
          <w:szCs w:val="27"/>
          <w:lang w:eastAsia="pl-PL"/>
        </w:rPr>
        <w:t>Sub</w:t>
      </w:r>
      <w:proofErr w:type="spellEnd"/>
      <w:r w:rsidRPr="00B322C5">
        <w:rPr>
          <w:rFonts w:ascii="Times New Roman" w:eastAsia="Times New Roman" w:hAnsi="Times New Roman" w:cs="Times New Roman"/>
          <w:color w:val="000000"/>
          <w:sz w:val="27"/>
          <w:szCs w:val="27"/>
          <w:lang w:eastAsia="pl-PL"/>
        </w:rPr>
        <w:t xml:space="preserve">-D Brak dodatkowego błędu temperaturowego w zakresie 0 ... 50 °C Zakresy pomiarowe od 0 ... 250 </w:t>
      </w:r>
      <w:proofErr w:type="spellStart"/>
      <w:r w:rsidRPr="00B322C5">
        <w:rPr>
          <w:rFonts w:ascii="Times New Roman" w:eastAsia="Times New Roman" w:hAnsi="Times New Roman" w:cs="Times New Roman"/>
          <w:color w:val="000000"/>
          <w:sz w:val="27"/>
          <w:szCs w:val="27"/>
          <w:lang w:eastAsia="pl-PL"/>
        </w:rPr>
        <w:t>mbar</w:t>
      </w:r>
      <w:proofErr w:type="spellEnd"/>
      <w:r w:rsidRPr="00B322C5">
        <w:rPr>
          <w:rFonts w:ascii="Times New Roman" w:eastAsia="Times New Roman" w:hAnsi="Times New Roman" w:cs="Times New Roman"/>
          <w:color w:val="000000"/>
          <w:sz w:val="27"/>
          <w:szCs w:val="27"/>
          <w:lang w:eastAsia="pl-PL"/>
        </w:rPr>
        <w:t xml:space="preserve"> do 0 ... 1,000 bar Okres gwarancji 24 miesiące część 5: </w:t>
      </w:r>
      <w:proofErr w:type="spellStart"/>
      <w:r w:rsidRPr="00B322C5">
        <w:rPr>
          <w:rFonts w:ascii="Times New Roman" w:eastAsia="Times New Roman" w:hAnsi="Times New Roman" w:cs="Times New Roman"/>
          <w:color w:val="000000"/>
          <w:sz w:val="27"/>
          <w:szCs w:val="27"/>
          <w:lang w:eastAsia="pl-PL"/>
        </w:rPr>
        <w:t>Ekstensometr</w:t>
      </w:r>
      <w:proofErr w:type="spellEnd"/>
      <w:r w:rsidRPr="00B322C5">
        <w:rPr>
          <w:rFonts w:ascii="Times New Roman" w:eastAsia="Times New Roman" w:hAnsi="Times New Roman" w:cs="Times New Roman"/>
          <w:color w:val="000000"/>
          <w:sz w:val="27"/>
          <w:szCs w:val="27"/>
          <w:lang w:eastAsia="pl-PL"/>
        </w:rPr>
        <w:t xml:space="preserve"> (</w:t>
      </w:r>
      <w:proofErr w:type="spellStart"/>
      <w:r w:rsidRPr="00B322C5">
        <w:rPr>
          <w:rFonts w:ascii="Times New Roman" w:eastAsia="Times New Roman" w:hAnsi="Times New Roman" w:cs="Times New Roman"/>
          <w:color w:val="000000"/>
          <w:sz w:val="27"/>
          <w:szCs w:val="27"/>
          <w:lang w:eastAsia="pl-PL"/>
        </w:rPr>
        <w:t>Videoekstensometr</w:t>
      </w:r>
      <w:proofErr w:type="spellEnd"/>
      <w:r w:rsidRPr="00B322C5">
        <w:rPr>
          <w:rFonts w:ascii="Times New Roman" w:eastAsia="Times New Roman" w:hAnsi="Times New Roman" w:cs="Times New Roman"/>
          <w:color w:val="000000"/>
          <w:sz w:val="27"/>
          <w:szCs w:val="27"/>
          <w:lang w:eastAsia="pl-PL"/>
        </w:rPr>
        <w:t xml:space="preserve"> laserowy) Opis: Urządzenie do statycznych testów wytrzymałościowych: rozciągania, zginania i ściskania, umożliwiające bezkontaktowy, cyfrowy pomiar odkształceń w kierunku wzdłużnym i poprzecznym. Do urządzenia musi być dołączone oprogramowanie umożliwiające wyświetlanie i przechowywanie zmierzonych wartości. Okres gwarancji 24 miesiące część 6:Dynamometr Opis: dokładny siłomierz z wbudowanym czujnikiem pomiarowym Charakterystyczne parametry systemu: • max zakres pomiarowy: 20 N • częstotliwość pomiaru 1000Hz ( do 1000 pomiarów na 1 sekundę) • interfejs RS 232, USB • język menu: angielski lub polski • wbudowany akumulator wewnętrzny • Średnica gwintu M6 • Działka elementarna d: 0,01 N • dokładność pomiaru: 0,2% max zakresu • zakres przeciążenia: do 120% max zakresu • pomiar siły ciągu • pomiar siły nacisku • czytelny wyświetlacz LCD graficzny z podświetleniem • obudowa: metal lakierowany • pomiar w jednostkach siły: N, KN • pomiar w jednostkach masy: g, kg, lb, </w:t>
      </w:r>
      <w:proofErr w:type="spellStart"/>
      <w:r w:rsidRPr="00B322C5">
        <w:rPr>
          <w:rFonts w:ascii="Times New Roman" w:eastAsia="Times New Roman" w:hAnsi="Times New Roman" w:cs="Times New Roman"/>
          <w:color w:val="000000"/>
          <w:sz w:val="27"/>
          <w:szCs w:val="27"/>
          <w:lang w:eastAsia="pl-PL"/>
        </w:rPr>
        <w:t>lbf</w:t>
      </w:r>
      <w:proofErr w:type="spellEnd"/>
      <w:r w:rsidRPr="00B322C5">
        <w:rPr>
          <w:rFonts w:ascii="Times New Roman" w:eastAsia="Times New Roman" w:hAnsi="Times New Roman" w:cs="Times New Roman"/>
          <w:color w:val="000000"/>
          <w:sz w:val="27"/>
          <w:szCs w:val="27"/>
          <w:lang w:eastAsia="pl-PL"/>
        </w:rPr>
        <w:t xml:space="preserve"> • funkcje siłomierza: pomiar siły, pomiar masy, pomiar wartości maksymalnej z zatrzaśnięciem wskazania, pomiar z limitami +/- (kolorowe </w:t>
      </w:r>
      <w:proofErr w:type="spellStart"/>
      <w:r w:rsidRPr="00B322C5">
        <w:rPr>
          <w:rFonts w:ascii="Times New Roman" w:eastAsia="Times New Roman" w:hAnsi="Times New Roman" w:cs="Times New Roman"/>
          <w:color w:val="000000"/>
          <w:sz w:val="27"/>
          <w:szCs w:val="27"/>
          <w:lang w:eastAsia="pl-PL"/>
        </w:rPr>
        <w:t>ledy</w:t>
      </w:r>
      <w:proofErr w:type="spellEnd"/>
      <w:r w:rsidRPr="00B322C5">
        <w:rPr>
          <w:rFonts w:ascii="Times New Roman" w:eastAsia="Times New Roman" w:hAnsi="Times New Roman" w:cs="Times New Roman"/>
          <w:color w:val="000000"/>
          <w:sz w:val="27"/>
          <w:szCs w:val="27"/>
          <w:lang w:eastAsia="pl-PL"/>
        </w:rPr>
        <w:t xml:space="preserve">) • menu w języku: angielski • </w:t>
      </w:r>
      <w:r w:rsidRPr="00B322C5">
        <w:rPr>
          <w:rFonts w:ascii="Times New Roman" w:eastAsia="Times New Roman" w:hAnsi="Times New Roman" w:cs="Times New Roman"/>
          <w:color w:val="000000"/>
          <w:sz w:val="27"/>
          <w:szCs w:val="27"/>
          <w:lang w:eastAsia="pl-PL"/>
        </w:rPr>
        <w:lastRenderedPageBreak/>
        <w:t>zasilanie akumulatorowe • pamięć do 500 pomiarów • złącze RS232 • złącze USB • złącze analogowe (-2 do +2V) • końcówki pomiarowe oraz pręt przedłużający • trzpień pomiarowy: gwint M6 • walizka transportowa • opcjonalnie statyw pomiarowy lub powinien pasować do statywów pomiarowych z korbą • opcjonalnie certyfikat kalibracji siłomierza • opcjonalnie świadectwo wzorcowania siłomierza • wymiary maksymalnie: 175 x 75 x 30 mm • gwarancja producenta: 24 miesiące komplet 1.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II.5) Główny kod CPV: </w:t>
      </w:r>
      <w:r w:rsidRPr="00B322C5">
        <w:rPr>
          <w:rFonts w:ascii="Times New Roman" w:eastAsia="Times New Roman" w:hAnsi="Times New Roman" w:cs="Times New Roman"/>
          <w:color w:val="000000"/>
          <w:sz w:val="27"/>
          <w:szCs w:val="27"/>
          <w:lang w:eastAsia="pl-PL"/>
        </w:rPr>
        <w:t>38500000-0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Dodatkowe kody CPV:</w:t>
      </w:r>
      <w:r w:rsidRPr="00B322C5">
        <w:rPr>
          <w:rFonts w:ascii="Times New Roman" w:eastAsia="Times New Roman" w:hAnsi="Times New Roman" w:cs="Times New Roman"/>
          <w:color w:val="000000"/>
          <w:sz w:val="27"/>
          <w:szCs w:val="27"/>
          <w:lang w:eastAsia="pl-PL"/>
        </w:rPr>
        <w:t>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II.6) Całkowita wartość zamówienia </w:t>
      </w:r>
      <w:r w:rsidRPr="00B322C5">
        <w:rPr>
          <w:rFonts w:ascii="Times New Roman" w:eastAsia="Times New Roman" w:hAnsi="Times New Roman" w:cs="Times New Roman"/>
          <w:i/>
          <w:iCs/>
          <w:color w:val="000000"/>
          <w:sz w:val="27"/>
          <w:szCs w:val="27"/>
          <w:lang w:eastAsia="pl-PL"/>
        </w:rPr>
        <w:t>(jeżeli zamawiający podaje informacje o wartości zamówienia)</w:t>
      </w:r>
      <w:r w:rsidRPr="00B322C5">
        <w:rPr>
          <w:rFonts w:ascii="Times New Roman" w:eastAsia="Times New Roman" w:hAnsi="Times New Roman" w:cs="Times New Roman"/>
          <w:color w:val="000000"/>
          <w:sz w:val="27"/>
          <w:szCs w:val="27"/>
          <w:lang w:eastAsia="pl-PL"/>
        </w:rPr>
        <w:t>: </w:t>
      </w:r>
      <w:r w:rsidRPr="00B322C5">
        <w:rPr>
          <w:rFonts w:ascii="Times New Roman" w:eastAsia="Times New Roman" w:hAnsi="Times New Roman" w:cs="Times New Roman"/>
          <w:color w:val="000000"/>
          <w:sz w:val="27"/>
          <w:szCs w:val="27"/>
          <w:lang w:eastAsia="pl-PL"/>
        </w:rPr>
        <w:br/>
        <w:t>Wartość bez VAT: </w:t>
      </w:r>
      <w:r w:rsidRPr="00B322C5">
        <w:rPr>
          <w:rFonts w:ascii="Times New Roman" w:eastAsia="Times New Roman" w:hAnsi="Times New Roman" w:cs="Times New Roman"/>
          <w:color w:val="000000"/>
          <w:sz w:val="27"/>
          <w:szCs w:val="27"/>
          <w:lang w:eastAsia="pl-PL"/>
        </w:rPr>
        <w:br/>
        <w:t>Waluta: </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B322C5">
        <w:rPr>
          <w:rFonts w:ascii="Times New Roman" w:eastAsia="Times New Roman" w:hAnsi="Times New Roman" w:cs="Times New Roman"/>
          <w:b/>
          <w:bCs/>
          <w:color w:val="000000"/>
          <w:sz w:val="27"/>
          <w:szCs w:val="27"/>
          <w:lang w:eastAsia="pl-PL"/>
        </w:rPr>
        <w:t>Pzp</w:t>
      </w:r>
      <w:proofErr w:type="spellEnd"/>
      <w:r w:rsidRPr="00B322C5">
        <w:rPr>
          <w:rFonts w:ascii="Times New Roman" w:eastAsia="Times New Roman" w:hAnsi="Times New Roman" w:cs="Times New Roman"/>
          <w:b/>
          <w:bCs/>
          <w:color w:val="000000"/>
          <w:sz w:val="27"/>
          <w:szCs w:val="27"/>
          <w:lang w:eastAsia="pl-PL"/>
        </w:rPr>
        <w:t>: </w:t>
      </w:r>
      <w:r w:rsidRPr="00B322C5">
        <w:rPr>
          <w:rFonts w:ascii="Times New Roman" w:eastAsia="Times New Roman" w:hAnsi="Times New Roman" w:cs="Times New Roman"/>
          <w:color w:val="000000"/>
          <w:sz w:val="27"/>
          <w:szCs w:val="27"/>
          <w:lang w:eastAsia="pl-PL"/>
        </w:rPr>
        <w:t>Nie </w:t>
      </w:r>
      <w:r w:rsidRPr="00B322C5">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B322C5">
        <w:rPr>
          <w:rFonts w:ascii="Times New Roman" w:eastAsia="Times New Roman" w:hAnsi="Times New Roman" w:cs="Times New Roman"/>
          <w:color w:val="000000"/>
          <w:sz w:val="27"/>
          <w:szCs w:val="27"/>
          <w:lang w:eastAsia="pl-PL"/>
        </w:rPr>
        <w:t>Pzp</w:t>
      </w:r>
      <w:proofErr w:type="spellEnd"/>
      <w:r w:rsidRPr="00B322C5">
        <w:rPr>
          <w:rFonts w:ascii="Times New Roman" w:eastAsia="Times New Roman" w:hAnsi="Times New Roman" w:cs="Times New Roman"/>
          <w:color w:val="000000"/>
          <w:sz w:val="27"/>
          <w:szCs w:val="27"/>
          <w:lang w:eastAsia="pl-PL"/>
        </w:rPr>
        <w:t>: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B322C5">
        <w:rPr>
          <w:rFonts w:ascii="Times New Roman" w:eastAsia="Times New Roman" w:hAnsi="Times New Roman" w:cs="Times New Roman"/>
          <w:color w:val="000000"/>
          <w:sz w:val="27"/>
          <w:szCs w:val="27"/>
          <w:lang w:eastAsia="pl-PL"/>
        </w:rPr>
        <w:t> </w:t>
      </w:r>
      <w:r w:rsidRPr="00B322C5">
        <w:rPr>
          <w:rFonts w:ascii="Times New Roman" w:eastAsia="Times New Roman" w:hAnsi="Times New Roman" w:cs="Times New Roman"/>
          <w:color w:val="000000"/>
          <w:sz w:val="27"/>
          <w:szCs w:val="27"/>
          <w:lang w:eastAsia="pl-PL"/>
        </w:rPr>
        <w:br/>
        <w:t>miesiącach:   </w:t>
      </w:r>
      <w:r w:rsidRPr="00B322C5">
        <w:rPr>
          <w:rFonts w:ascii="Times New Roman" w:eastAsia="Times New Roman" w:hAnsi="Times New Roman" w:cs="Times New Roman"/>
          <w:i/>
          <w:iCs/>
          <w:color w:val="000000"/>
          <w:sz w:val="27"/>
          <w:szCs w:val="27"/>
          <w:lang w:eastAsia="pl-PL"/>
        </w:rPr>
        <w:t> lub </w:t>
      </w:r>
      <w:r w:rsidRPr="00B322C5">
        <w:rPr>
          <w:rFonts w:ascii="Times New Roman" w:eastAsia="Times New Roman" w:hAnsi="Times New Roman" w:cs="Times New Roman"/>
          <w:b/>
          <w:bCs/>
          <w:color w:val="000000"/>
          <w:sz w:val="27"/>
          <w:szCs w:val="27"/>
          <w:lang w:eastAsia="pl-PL"/>
        </w:rPr>
        <w:t>dniach:</w:t>
      </w:r>
      <w:r w:rsidRPr="00B322C5">
        <w:rPr>
          <w:rFonts w:ascii="Times New Roman" w:eastAsia="Times New Roman" w:hAnsi="Times New Roman" w:cs="Times New Roman"/>
          <w:color w:val="000000"/>
          <w:sz w:val="27"/>
          <w:szCs w:val="27"/>
          <w:lang w:eastAsia="pl-PL"/>
        </w:rPr>
        <w:t> 28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i/>
          <w:iCs/>
          <w:color w:val="000000"/>
          <w:sz w:val="27"/>
          <w:szCs w:val="27"/>
          <w:lang w:eastAsia="pl-PL"/>
        </w:rPr>
        <w:t>lub</w:t>
      </w:r>
      <w:r w:rsidRPr="00B322C5">
        <w:rPr>
          <w:rFonts w:ascii="Times New Roman" w:eastAsia="Times New Roman" w:hAnsi="Times New Roman" w:cs="Times New Roman"/>
          <w:color w:val="000000"/>
          <w:sz w:val="27"/>
          <w:szCs w:val="27"/>
          <w:lang w:eastAsia="pl-PL"/>
        </w:rPr>
        <w:t>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lastRenderedPageBreak/>
        <w:t>data rozpoczęcia: </w:t>
      </w:r>
      <w:r w:rsidRPr="00B322C5">
        <w:rPr>
          <w:rFonts w:ascii="Times New Roman" w:eastAsia="Times New Roman" w:hAnsi="Times New Roman" w:cs="Times New Roman"/>
          <w:color w:val="000000"/>
          <w:sz w:val="27"/>
          <w:szCs w:val="27"/>
          <w:lang w:eastAsia="pl-PL"/>
        </w:rPr>
        <w:t> </w:t>
      </w:r>
      <w:r w:rsidRPr="00B322C5">
        <w:rPr>
          <w:rFonts w:ascii="Times New Roman" w:eastAsia="Times New Roman" w:hAnsi="Times New Roman" w:cs="Times New Roman"/>
          <w:i/>
          <w:iCs/>
          <w:color w:val="000000"/>
          <w:sz w:val="27"/>
          <w:szCs w:val="27"/>
          <w:lang w:eastAsia="pl-PL"/>
        </w:rPr>
        <w:t> lub </w:t>
      </w:r>
      <w:r w:rsidRPr="00B322C5">
        <w:rPr>
          <w:rFonts w:ascii="Times New Roman" w:eastAsia="Times New Roman" w:hAnsi="Times New Roman" w:cs="Times New Roman"/>
          <w:b/>
          <w:bCs/>
          <w:color w:val="000000"/>
          <w:sz w:val="27"/>
          <w:szCs w:val="27"/>
          <w:lang w:eastAsia="pl-PL"/>
        </w:rPr>
        <w:t>zakończenia: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II.9) Informacje dodatkowe:</w:t>
      </w:r>
    </w:p>
    <w:p w:rsidR="00B322C5" w:rsidRPr="00B322C5" w:rsidRDefault="00B322C5" w:rsidP="00B322C5">
      <w:pPr>
        <w:spacing w:after="0" w:line="450" w:lineRule="atLeast"/>
        <w:rPr>
          <w:rFonts w:ascii="Times New Roman" w:eastAsia="Times New Roman" w:hAnsi="Times New Roman" w:cs="Times New Roman"/>
          <w:b/>
          <w:bCs/>
          <w:color w:val="000000"/>
          <w:sz w:val="36"/>
          <w:szCs w:val="36"/>
          <w:lang w:eastAsia="pl-PL"/>
        </w:rPr>
      </w:pPr>
      <w:r w:rsidRPr="00B322C5">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b/>
          <w:bCs/>
          <w:color w:val="000000"/>
          <w:sz w:val="27"/>
          <w:szCs w:val="27"/>
          <w:lang w:eastAsia="pl-PL"/>
        </w:rPr>
        <w:t>III.1) WARUNKI UDZIAŁU W POSTĘPOWANIU </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B322C5">
        <w:rPr>
          <w:rFonts w:ascii="Times New Roman" w:eastAsia="Times New Roman" w:hAnsi="Times New Roman" w:cs="Times New Roman"/>
          <w:color w:val="000000"/>
          <w:sz w:val="27"/>
          <w:szCs w:val="27"/>
          <w:lang w:eastAsia="pl-PL"/>
        </w:rPr>
        <w:t> </w:t>
      </w:r>
      <w:r w:rsidRPr="00B322C5">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4 do SIWZ. </w:t>
      </w:r>
      <w:r w:rsidRPr="00B322C5">
        <w:rPr>
          <w:rFonts w:ascii="Times New Roman" w:eastAsia="Times New Roman" w:hAnsi="Times New Roman" w:cs="Times New Roman"/>
          <w:color w:val="000000"/>
          <w:sz w:val="27"/>
          <w:szCs w:val="27"/>
          <w:lang w:eastAsia="pl-PL"/>
        </w:rPr>
        <w:br/>
        <w:t>Informacje dodatkowe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III.1.2) Sytuacja finansowa lub ekonomiczna </w:t>
      </w:r>
      <w:r w:rsidRPr="00B322C5">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4 do SIWZ. </w:t>
      </w:r>
      <w:r w:rsidRPr="00B322C5">
        <w:rPr>
          <w:rFonts w:ascii="Times New Roman" w:eastAsia="Times New Roman" w:hAnsi="Times New Roman" w:cs="Times New Roman"/>
          <w:color w:val="000000"/>
          <w:sz w:val="27"/>
          <w:szCs w:val="27"/>
          <w:lang w:eastAsia="pl-PL"/>
        </w:rPr>
        <w:br/>
        <w:t>Informacje dodatkowe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III.1.3) Zdolność techniczna lub zawodowa </w:t>
      </w:r>
      <w:r w:rsidRPr="00B322C5">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4 do SIWZ. </w:t>
      </w:r>
      <w:r w:rsidRPr="00B322C5">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B322C5">
        <w:rPr>
          <w:rFonts w:ascii="Times New Roman" w:eastAsia="Times New Roman" w:hAnsi="Times New Roman" w:cs="Times New Roman"/>
          <w:color w:val="000000"/>
          <w:sz w:val="27"/>
          <w:szCs w:val="27"/>
          <w:lang w:eastAsia="pl-PL"/>
        </w:rPr>
        <w:br/>
        <w:t>Informacje dodatkowe:</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b/>
          <w:bCs/>
          <w:color w:val="000000"/>
          <w:sz w:val="27"/>
          <w:szCs w:val="27"/>
          <w:lang w:eastAsia="pl-PL"/>
        </w:rPr>
        <w:t>III.2) PODSTAWY WYKLUCZENIA </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b/>
          <w:bCs/>
          <w:color w:val="000000"/>
          <w:sz w:val="27"/>
          <w:szCs w:val="27"/>
          <w:lang w:eastAsia="pl-PL"/>
        </w:rPr>
        <w:lastRenderedPageBreak/>
        <w:t xml:space="preserve">III.2.1) Podstawy wykluczenia określone w art. 24 ust. 1 ustawy </w:t>
      </w:r>
      <w:proofErr w:type="spellStart"/>
      <w:r w:rsidRPr="00B322C5">
        <w:rPr>
          <w:rFonts w:ascii="Times New Roman" w:eastAsia="Times New Roman" w:hAnsi="Times New Roman" w:cs="Times New Roman"/>
          <w:b/>
          <w:bCs/>
          <w:color w:val="000000"/>
          <w:sz w:val="27"/>
          <w:szCs w:val="27"/>
          <w:lang w:eastAsia="pl-PL"/>
        </w:rPr>
        <w:t>Pzp</w:t>
      </w:r>
      <w:proofErr w:type="spellEnd"/>
      <w:r w:rsidRPr="00B322C5">
        <w:rPr>
          <w:rFonts w:ascii="Times New Roman" w:eastAsia="Times New Roman" w:hAnsi="Times New Roman" w:cs="Times New Roman"/>
          <w:color w:val="000000"/>
          <w:sz w:val="27"/>
          <w:szCs w:val="27"/>
          <w:lang w:eastAsia="pl-PL"/>
        </w:rPr>
        <w:t>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B322C5">
        <w:rPr>
          <w:rFonts w:ascii="Times New Roman" w:eastAsia="Times New Roman" w:hAnsi="Times New Roman" w:cs="Times New Roman"/>
          <w:b/>
          <w:bCs/>
          <w:color w:val="000000"/>
          <w:sz w:val="27"/>
          <w:szCs w:val="27"/>
          <w:lang w:eastAsia="pl-PL"/>
        </w:rPr>
        <w:t>Pzp</w:t>
      </w:r>
      <w:proofErr w:type="spellEnd"/>
      <w:r w:rsidRPr="00B322C5">
        <w:rPr>
          <w:rFonts w:ascii="Times New Roman" w:eastAsia="Times New Roman" w:hAnsi="Times New Roman" w:cs="Times New Roman"/>
          <w:color w:val="000000"/>
          <w:sz w:val="27"/>
          <w:szCs w:val="27"/>
          <w:lang w:eastAsia="pl-PL"/>
        </w:rPr>
        <w:t xml:space="preserve"> Tak Zamawiający przewiduje następujące fakultatywne podstawy wykluczenia: Tak (podstawa wykluczenia określona w art. 24 ust. 5 pkt 1 ustawy </w:t>
      </w:r>
      <w:proofErr w:type="spellStart"/>
      <w:r w:rsidRPr="00B322C5">
        <w:rPr>
          <w:rFonts w:ascii="Times New Roman" w:eastAsia="Times New Roman" w:hAnsi="Times New Roman" w:cs="Times New Roman"/>
          <w:color w:val="000000"/>
          <w:sz w:val="27"/>
          <w:szCs w:val="27"/>
          <w:lang w:eastAsia="pl-PL"/>
        </w:rPr>
        <w:t>Pzp</w:t>
      </w:r>
      <w:proofErr w:type="spellEnd"/>
      <w:r w:rsidRPr="00B322C5">
        <w:rPr>
          <w:rFonts w:ascii="Times New Roman" w:eastAsia="Times New Roman" w:hAnsi="Times New Roman" w:cs="Times New Roman"/>
          <w:color w:val="000000"/>
          <w:sz w:val="27"/>
          <w:szCs w:val="27"/>
          <w:lang w:eastAsia="pl-PL"/>
        </w:rPr>
        <w:t>)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r>
      <w:bookmarkStart w:id="0" w:name="_GoBack"/>
      <w:bookmarkEnd w:id="0"/>
      <w:r w:rsidRPr="00B322C5">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b/>
          <w:bCs/>
          <w:color w:val="000000"/>
          <w:sz w:val="27"/>
          <w:szCs w:val="27"/>
          <w:lang w:eastAsia="pl-PL"/>
        </w:rPr>
        <w:t>Oświadczenie o niepodleganiu wykluczeniu oraz spełnianiu warunków udziału w postępowaniu </w:t>
      </w:r>
      <w:r w:rsidRPr="00B322C5">
        <w:rPr>
          <w:rFonts w:ascii="Times New Roman" w:eastAsia="Times New Roman" w:hAnsi="Times New Roman" w:cs="Times New Roman"/>
          <w:color w:val="000000"/>
          <w:sz w:val="27"/>
          <w:szCs w:val="27"/>
          <w:lang w:eastAsia="pl-PL"/>
        </w:rPr>
        <w:br/>
        <w:t>Tak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Oświadczenie o spełnianiu kryteriów selekcji </w:t>
      </w:r>
      <w:r w:rsidRPr="00B322C5">
        <w:rPr>
          <w:rFonts w:ascii="Times New Roman" w:eastAsia="Times New Roman" w:hAnsi="Times New Roman" w:cs="Times New Roman"/>
          <w:color w:val="000000"/>
          <w:sz w:val="27"/>
          <w:szCs w:val="27"/>
          <w:lang w:eastAsia="pl-PL"/>
        </w:rPr>
        <w:br/>
        <w:t>Nie</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 </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t xml:space="preserve">a) odpis z właściwego rejestru lub z centralnej ewidencji i informacji o działalności gospodarczej, jeżeli odrębne przepisy wymagają wpisu do rejestru lub ewidencji, w celu wykazania braku podstaw do wykluczenia w oparciu o art. 24 ust. 5 pkt 1 ustawy </w:t>
      </w:r>
      <w:proofErr w:type="spellStart"/>
      <w:r w:rsidRPr="00B322C5">
        <w:rPr>
          <w:rFonts w:ascii="Times New Roman" w:eastAsia="Times New Roman" w:hAnsi="Times New Roman" w:cs="Times New Roman"/>
          <w:color w:val="000000"/>
          <w:sz w:val="27"/>
          <w:szCs w:val="27"/>
          <w:lang w:eastAsia="pl-PL"/>
        </w:rPr>
        <w:t>Pzp</w:t>
      </w:r>
      <w:proofErr w:type="spellEnd"/>
      <w:r w:rsidRPr="00B322C5">
        <w:rPr>
          <w:rFonts w:ascii="Times New Roman" w:eastAsia="Times New Roman" w:hAnsi="Times New Roman" w:cs="Times New Roman"/>
          <w:color w:val="000000"/>
          <w:sz w:val="27"/>
          <w:szCs w:val="27"/>
          <w:lang w:eastAsia="pl-PL"/>
        </w:rPr>
        <w:t xml:space="preserve"> Oświadczenie Wykonawcy o przynależności lub braku przynależności do tej samej grupy kapitałowej w rozumieniu ustawy z dnia 16 lutego 2007r. o ochronie konkurencji i konsumentów (Dz.U. z 2017 roku poz. 229, tekst jednolity z </w:t>
      </w:r>
      <w:proofErr w:type="spellStart"/>
      <w:r w:rsidRPr="00B322C5">
        <w:rPr>
          <w:rFonts w:ascii="Times New Roman" w:eastAsia="Times New Roman" w:hAnsi="Times New Roman" w:cs="Times New Roman"/>
          <w:color w:val="000000"/>
          <w:sz w:val="27"/>
          <w:szCs w:val="27"/>
          <w:lang w:eastAsia="pl-PL"/>
        </w:rPr>
        <w:t>późn</w:t>
      </w:r>
      <w:proofErr w:type="spellEnd"/>
      <w:r w:rsidRPr="00B322C5">
        <w:rPr>
          <w:rFonts w:ascii="Times New Roman" w:eastAsia="Times New Roman" w:hAnsi="Times New Roman" w:cs="Times New Roman"/>
          <w:color w:val="000000"/>
          <w:sz w:val="27"/>
          <w:szCs w:val="27"/>
          <w:lang w:eastAsia="pl-PL"/>
        </w:rPr>
        <w:t xml:space="preserve">. zm.) z innymi Wykonawcami którzy złożyli oferty w postępowaniu - wykonawca w terminie 3 dni od dnia zamieszczenia na stronie internetowej informacji o której mowa w art. 86 ust. 5 ustawy, przekazuje zamawiającemu oświadczenie o przynależności lub braku przynależności do tej samej grupy kapitałowej w rozumieniu ustawy z dnia 16 lutego 2007r. o ochronie konkurencji i konsumentów z innymi wykonawcami którzy złożyli oferty w postępowaniu lub </w:t>
      </w:r>
      <w:r w:rsidRPr="00B322C5">
        <w:rPr>
          <w:rFonts w:ascii="Times New Roman" w:eastAsia="Times New Roman" w:hAnsi="Times New Roman" w:cs="Times New Roman"/>
          <w:color w:val="000000"/>
          <w:sz w:val="27"/>
          <w:szCs w:val="27"/>
          <w:lang w:eastAsia="pl-PL"/>
        </w:rPr>
        <w:lastRenderedPageBreak/>
        <w:t>wykażą że istniejące między nimi powiązania nie prowadzą do zakłócenia konkurencji w postępowaniu o udzielenie zamówienia.(Załącznik nr 4 do SIWZ).</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 </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b/>
          <w:bCs/>
          <w:color w:val="000000"/>
          <w:sz w:val="27"/>
          <w:szCs w:val="27"/>
          <w:lang w:eastAsia="pl-PL"/>
        </w:rPr>
        <w:t>III.5.1) W ZAKRESIE SPEŁNIANIA WARUNKÓW UDZIAŁU W POSTĘPOWANIU:</w:t>
      </w:r>
      <w:r w:rsidRPr="00B322C5">
        <w:rPr>
          <w:rFonts w:ascii="Times New Roman" w:eastAsia="Times New Roman" w:hAnsi="Times New Roman" w:cs="Times New Roman"/>
          <w:color w:val="000000"/>
          <w:sz w:val="27"/>
          <w:szCs w:val="27"/>
          <w:lang w:eastAsia="pl-PL"/>
        </w:rPr>
        <w:t>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III.5.2) W ZAKRESIE KRYTERIÓW SELEKCJI:</w:t>
      </w:r>
      <w:r w:rsidRPr="00B322C5">
        <w:rPr>
          <w:rFonts w:ascii="Times New Roman" w:eastAsia="Times New Roman" w:hAnsi="Times New Roman" w:cs="Times New Roman"/>
          <w:color w:val="000000"/>
          <w:sz w:val="27"/>
          <w:szCs w:val="27"/>
          <w:lang w:eastAsia="pl-PL"/>
        </w:rPr>
        <w:t> </w:t>
      </w:r>
      <w:r w:rsidRPr="00B322C5">
        <w:rPr>
          <w:rFonts w:ascii="Times New Roman" w:eastAsia="Times New Roman" w:hAnsi="Times New Roman" w:cs="Times New Roman"/>
          <w:color w:val="000000"/>
          <w:sz w:val="27"/>
          <w:szCs w:val="27"/>
          <w:lang w:eastAsia="pl-PL"/>
        </w:rPr>
        <w:br/>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 </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b/>
          <w:bCs/>
          <w:color w:val="000000"/>
          <w:sz w:val="27"/>
          <w:szCs w:val="27"/>
          <w:lang w:eastAsia="pl-PL"/>
        </w:rPr>
        <w:t>III.7) INNE DOKUMENTY NIE WYMIENIONE W pkt III.3) - III.6)</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t xml:space="preserve">1. Pełnomocnictwo udzielone przez Wykonawców wspólnie ubiegających się o zamówienie do reprezentowania ich w postępowaniu o udzielenie zamówienia albo reprezentowania w postępowaniu i zawarcia umowy w sprawie zamówienia publicznego. 2.. W przypadku gdy ofertę podpisuje pełnomocnik, do oferty należy dołączyć ORYGINAŁ lub kopię poświadczoną notarialnie pełnomocnictwa udzielonego osobie podpisującej ofertę przez osobę prawnie upoważnioną do reprezentowania Wykonawcy. 3. Formularz ofertowy musi być zgodny w treści z załączonym do SIWZ wzorem stanowiącym załącznik nr 1,2. Jeżeli Wykonawca ma siedzibę lub miejsce zamieszkania poza terytorium Rzeczypospolitej Polskiej, zamiast dokumentów, o których mowa: 1) w pkt 8.3. lit. a) SIWZ - składa dokument lub dokumenty wystawione w kraju, w którym ma siedzibę lub miejsce zamieszkania, potwierdzające odpowiednio, że: a) nie otwarto jego likwidacji ani nie ogłoszono upadłości, Jeżeli w kraju, w którym Wykonawca ma siedzibę lub miejsce zamieszkania lub miejsce zamieszkania ma osoba, której dokument dotyczy, nie wydaje się dokumentów, o których mowa w pkt 8.4. SIWZ, zastępuje </w:t>
      </w:r>
      <w:r w:rsidRPr="00B322C5">
        <w:rPr>
          <w:rFonts w:ascii="Times New Roman" w:eastAsia="Times New Roman" w:hAnsi="Times New Roman" w:cs="Times New Roman"/>
          <w:color w:val="000000"/>
          <w:sz w:val="27"/>
          <w:szCs w:val="27"/>
          <w:lang w:eastAsia="pl-PL"/>
        </w:rPr>
        <w:lastRenderedPageBreak/>
        <w:t xml:space="preserve">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Dokumenty, o których mowa w pkt 8.4. ust. 1) lit a) lub zastępujący je dokument, o którym mowa w pkt 8.4.1. SIWZ, powinny być wystawione nie wcześniej niż 6 miesięcy przed upływem terminu składania ofert. Zobowiązanie podmiotów, na których zdolnościach technicznych, zawodowych, sytuacji finansowej lub ekonomicznej polega Wykonawca do oddania mu do dyspozycji niezbędnych zasobów na potrzeby realizacji zamówienia. W celu potwierdzenia spełnienia warunków wymaganych od Wykonawców wspólnie ubiegających się o udzielenie zamówienia: a) oświadczenie dotyczące przesłanek wykluczenia z postępowania, oświadczenie o przynależności lub braku przynależności do tej samej grupy kapitałowej, o której mowa w art.24 ust. 1 pkt. 23 ustawy </w:t>
      </w:r>
      <w:proofErr w:type="spellStart"/>
      <w:r w:rsidRPr="00B322C5">
        <w:rPr>
          <w:rFonts w:ascii="Times New Roman" w:eastAsia="Times New Roman" w:hAnsi="Times New Roman" w:cs="Times New Roman"/>
          <w:color w:val="000000"/>
          <w:sz w:val="27"/>
          <w:szCs w:val="27"/>
          <w:lang w:eastAsia="pl-PL"/>
        </w:rPr>
        <w:t>Pzp</w:t>
      </w:r>
      <w:proofErr w:type="spellEnd"/>
      <w:r w:rsidRPr="00B322C5">
        <w:rPr>
          <w:rFonts w:ascii="Times New Roman" w:eastAsia="Times New Roman" w:hAnsi="Times New Roman" w:cs="Times New Roman"/>
          <w:color w:val="000000"/>
          <w:sz w:val="27"/>
          <w:szCs w:val="27"/>
          <w:lang w:eastAsia="pl-PL"/>
        </w:rPr>
        <w:t xml:space="preserve"> oraz dokumenty wymienione w pkt. 8.3. SIWZ albo odpowiadające im określone w pkt. 8.4. SIWZ, powinny być złożone przez każdego Wykonawcę; b) oświadczenie o spełnianiu warunków udziału w postępowaniu każdy wykonawca składa odrębnie lub wykonawcy składają jedno oświadczenie podpisane przez pełnomocnika Wykonawców wspólnie ubiegających się o udzielenie zamówienia. Wykonawca oferujący towary równoważne zobowiązany jest do dołączenia do oferty kart katalogowych (lub specyfikacji technicznej) w języku polskim, potwierdzających spełnianie przez oferowane produkty wymagań Zamawiającego równoważności.</w:t>
      </w:r>
    </w:p>
    <w:p w:rsidR="00B322C5" w:rsidRPr="00B322C5" w:rsidRDefault="00B322C5" w:rsidP="00B322C5">
      <w:pPr>
        <w:spacing w:after="0" w:line="450" w:lineRule="atLeast"/>
        <w:rPr>
          <w:rFonts w:ascii="Times New Roman" w:eastAsia="Times New Roman" w:hAnsi="Times New Roman" w:cs="Times New Roman"/>
          <w:b/>
          <w:bCs/>
          <w:color w:val="000000"/>
          <w:sz w:val="36"/>
          <w:szCs w:val="36"/>
          <w:lang w:eastAsia="pl-PL"/>
        </w:rPr>
      </w:pPr>
      <w:r w:rsidRPr="00B322C5">
        <w:rPr>
          <w:rFonts w:ascii="Times New Roman" w:eastAsia="Times New Roman" w:hAnsi="Times New Roman" w:cs="Times New Roman"/>
          <w:b/>
          <w:bCs/>
          <w:color w:val="000000"/>
          <w:sz w:val="36"/>
          <w:szCs w:val="36"/>
          <w:u w:val="single"/>
          <w:lang w:eastAsia="pl-PL"/>
        </w:rPr>
        <w:t>SEKCJA IV: PROCEDURA</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b/>
          <w:bCs/>
          <w:color w:val="000000"/>
          <w:sz w:val="27"/>
          <w:szCs w:val="27"/>
          <w:lang w:eastAsia="pl-PL"/>
        </w:rPr>
        <w:t>IV.1) OPIS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IV.1.1) Tryb udzielenia zamówienia: </w:t>
      </w:r>
      <w:r w:rsidRPr="00B322C5">
        <w:rPr>
          <w:rFonts w:ascii="Times New Roman" w:eastAsia="Times New Roman" w:hAnsi="Times New Roman" w:cs="Times New Roman"/>
          <w:color w:val="000000"/>
          <w:sz w:val="27"/>
          <w:szCs w:val="27"/>
          <w:lang w:eastAsia="pl-PL"/>
        </w:rPr>
        <w:t>Przetarg nieograniczony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IV.1.2) Zamawiający żąda wniesienia wadium:</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t>Nie </w:t>
      </w:r>
      <w:r w:rsidRPr="00B322C5">
        <w:rPr>
          <w:rFonts w:ascii="Times New Roman" w:eastAsia="Times New Roman" w:hAnsi="Times New Roman" w:cs="Times New Roman"/>
          <w:color w:val="000000"/>
          <w:sz w:val="27"/>
          <w:szCs w:val="27"/>
          <w:lang w:eastAsia="pl-PL"/>
        </w:rPr>
        <w:br/>
        <w:t>Informacja na temat wadium </w:t>
      </w:r>
      <w:r w:rsidRPr="00B322C5">
        <w:rPr>
          <w:rFonts w:ascii="Times New Roman" w:eastAsia="Times New Roman" w:hAnsi="Times New Roman" w:cs="Times New Roman"/>
          <w:color w:val="000000"/>
          <w:sz w:val="27"/>
          <w:szCs w:val="27"/>
          <w:lang w:eastAsia="pl-PL"/>
        </w:rPr>
        <w:br/>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lastRenderedPageBreak/>
        <w:br/>
      </w:r>
      <w:r w:rsidRPr="00B322C5">
        <w:rPr>
          <w:rFonts w:ascii="Times New Roman" w:eastAsia="Times New Roman" w:hAnsi="Times New Roman" w:cs="Times New Roman"/>
          <w:b/>
          <w:bCs/>
          <w:color w:val="000000"/>
          <w:sz w:val="27"/>
          <w:szCs w:val="27"/>
          <w:lang w:eastAsia="pl-PL"/>
        </w:rPr>
        <w:t>IV.1.3) Przewiduje się udzielenie zaliczek na poczet wykonania zamówienia:</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t>Nie </w:t>
      </w:r>
      <w:r w:rsidRPr="00B322C5">
        <w:rPr>
          <w:rFonts w:ascii="Times New Roman" w:eastAsia="Times New Roman" w:hAnsi="Times New Roman" w:cs="Times New Roman"/>
          <w:color w:val="000000"/>
          <w:sz w:val="27"/>
          <w:szCs w:val="27"/>
          <w:lang w:eastAsia="pl-PL"/>
        </w:rPr>
        <w:br/>
        <w:t>Należy podać informacje na temat udzielania zaliczek: </w:t>
      </w:r>
      <w:r w:rsidRPr="00B322C5">
        <w:rPr>
          <w:rFonts w:ascii="Times New Roman" w:eastAsia="Times New Roman" w:hAnsi="Times New Roman" w:cs="Times New Roman"/>
          <w:color w:val="000000"/>
          <w:sz w:val="27"/>
          <w:szCs w:val="27"/>
          <w:lang w:eastAsia="pl-PL"/>
        </w:rPr>
        <w:br/>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t>Nie </w:t>
      </w:r>
      <w:r w:rsidRPr="00B322C5">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 </w:t>
      </w:r>
      <w:r w:rsidRPr="00B322C5">
        <w:rPr>
          <w:rFonts w:ascii="Times New Roman" w:eastAsia="Times New Roman" w:hAnsi="Times New Roman" w:cs="Times New Roman"/>
          <w:color w:val="000000"/>
          <w:sz w:val="27"/>
          <w:szCs w:val="27"/>
          <w:lang w:eastAsia="pl-PL"/>
        </w:rPr>
        <w:br/>
        <w:t>Nie </w:t>
      </w:r>
      <w:r w:rsidRPr="00B322C5">
        <w:rPr>
          <w:rFonts w:ascii="Times New Roman" w:eastAsia="Times New Roman" w:hAnsi="Times New Roman" w:cs="Times New Roman"/>
          <w:color w:val="000000"/>
          <w:sz w:val="27"/>
          <w:szCs w:val="27"/>
          <w:lang w:eastAsia="pl-PL"/>
        </w:rPr>
        <w:br/>
        <w:t>Informacje dodatkowe: </w:t>
      </w:r>
      <w:r w:rsidRPr="00B322C5">
        <w:rPr>
          <w:rFonts w:ascii="Times New Roman" w:eastAsia="Times New Roman" w:hAnsi="Times New Roman" w:cs="Times New Roman"/>
          <w:color w:val="000000"/>
          <w:sz w:val="27"/>
          <w:szCs w:val="27"/>
          <w:lang w:eastAsia="pl-PL"/>
        </w:rPr>
        <w:br/>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IV.1.5.) Wymaga się złożenia oferty wariantowej:</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t>Nie </w:t>
      </w:r>
      <w:r w:rsidRPr="00B322C5">
        <w:rPr>
          <w:rFonts w:ascii="Times New Roman" w:eastAsia="Times New Roman" w:hAnsi="Times New Roman" w:cs="Times New Roman"/>
          <w:color w:val="000000"/>
          <w:sz w:val="27"/>
          <w:szCs w:val="27"/>
          <w:lang w:eastAsia="pl-PL"/>
        </w:rPr>
        <w:br/>
        <w:t>Dopuszcza się złożenie oferty wariantowej </w:t>
      </w:r>
      <w:r w:rsidRPr="00B322C5">
        <w:rPr>
          <w:rFonts w:ascii="Times New Roman" w:eastAsia="Times New Roman" w:hAnsi="Times New Roman" w:cs="Times New Roman"/>
          <w:color w:val="000000"/>
          <w:sz w:val="27"/>
          <w:szCs w:val="27"/>
          <w:lang w:eastAsia="pl-PL"/>
        </w:rPr>
        <w:br/>
        <w:t>Nie </w:t>
      </w:r>
      <w:r w:rsidRPr="00B322C5">
        <w:rPr>
          <w:rFonts w:ascii="Times New Roman" w:eastAsia="Times New Roman" w:hAnsi="Times New Roman" w:cs="Times New Roman"/>
          <w:color w:val="000000"/>
          <w:sz w:val="27"/>
          <w:szCs w:val="27"/>
          <w:lang w:eastAsia="pl-PL"/>
        </w:rPr>
        <w:br/>
        <w:t>Złożenie oferty wariantowej dopuszcza się tylko z jednoczesnym złożeniem oferty zasadniczej: </w:t>
      </w:r>
      <w:r w:rsidRPr="00B322C5">
        <w:rPr>
          <w:rFonts w:ascii="Times New Roman" w:eastAsia="Times New Roman" w:hAnsi="Times New Roman" w:cs="Times New Roman"/>
          <w:color w:val="000000"/>
          <w:sz w:val="27"/>
          <w:szCs w:val="27"/>
          <w:lang w:eastAsia="pl-PL"/>
        </w:rPr>
        <w:br/>
        <w:t>Nie</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IV.1.6) Przewidywana liczba wykonawców, którzy zostaną zaproszeni do udziału w postępowaniu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t>Liczba wykonawców   </w:t>
      </w:r>
      <w:r w:rsidRPr="00B322C5">
        <w:rPr>
          <w:rFonts w:ascii="Times New Roman" w:eastAsia="Times New Roman" w:hAnsi="Times New Roman" w:cs="Times New Roman"/>
          <w:color w:val="000000"/>
          <w:sz w:val="27"/>
          <w:szCs w:val="27"/>
          <w:lang w:eastAsia="pl-PL"/>
        </w:rPr>
        <w:br/>
        <w:t>Przewidywana minimalna liczba wykonawców </w:t>
      </w:r>
      <w:r w:rsidRPr="00B322C5">
        <w:rPr>
          <w:rFonts w:ascii="Times New Roman" w:eastAsia="Times New Roman" w:hAnsi="Times New Roman" w:cs="Times New Roman"/>
          <w:color w:val="000000"/>
          <w:sz w:val="27"/>
          <w:szCs w:val="27"/>
          <w:lang w:eastAsia="pl-PL"/>
        </w:rPr>
        <w:br/>
        <w:t>Maksymalna liczba wykonawców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lastRenderedPageBreak/>
        <w:t>Kryteria selekcji wykonawców: </w:t>
      </w:r>
      <w:r w:rsidRPr="00B322C5">
        <w:rPr>
          <w:rFonts w:ascii="Times New Roman" w:eastAsia="Times New Roman" w:hAnsi="Times New Roman" w:cs="Times New Roman"/>
          <w:color w:val="000000"/>
          <w:sz w:val="27"/>
          <w:szCs w:val="27"/>
          <w:lang w:eastAsia="pl-PL"/>
        </w:rPr>
        <w:br/>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IV.1.7) Informacje na temat umowy ramowej lub dynamicznego systemu zakupów:</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t>Umowa ramowa będzie zawarta: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t>Czy przewiduje się ograniczenie liczby uczestników umowy ramowej: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t>Przewidziana maksymalna liczba uczestników umowy ramowej: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t>Informacje dodatkowe: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t>Zamówienie obejmuje ustanowienie dynamicznego systemu zakupów: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t>Informacje dodatkowe: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 </w:t>
      </w:r>
      <w:r w:rsidRPr="00B322C5">
        <w:rPr>
          <w:rFonts w:ascii="Times New Roman" w:eastAsia="Times New Roman" w:hAnsi="Times New Roman" w:cs="Times New Roman"/>
          <w:color w:val="000000"/>
          <w:sz w:val="27"/>
          <w:szCs w:val="27"/>
          <w:lang w:eastAsia="pl-PL"/>
        </w:rPr>
        <w:br/>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IV.1.8) Aukcja elektroniczna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Przewidziane jest przeprowadzenie aukcji elektronicznej </w:t>
      </w:r>
      <w:r w:rsidRPr="00B322C5">
        <w:rPr>
          <w:rFonts w:ascii="Times New Roman" w:eastAsia="Times New Roman" w:hAnsi="Times New Roman" w:cs="Times New Roman"/>
          <w:i/>
          <w:iCs/>
          <w:color w:val="000000"/>
          <w:sz w:val="27"/>
          <w:szCs w:val="27"/>
          <w:lang w:eastAsia="pl-PL"/>
        </w:rPr>
        <w:t>(przetarg nieograniczony, przetarg ograniczony, negocjacje z ogłoszeniem) </w:t>
      </w:r>
      <w:r w:rsidRPr="00B322C5">
        <w:rPr>
          <w:rFonts w:ascii="Times New Roman" w:eastAsia="Times New Roman" w:hAnsi="Times New Roman" w:cs="Times New Roman"/>
          <w:color w:val="000000"/>
          <w:sz w:val="27"/>
          <w:szCs w:val="27"/>
          <w:lang w:eastAsia="pl-PL"/>
        </w:rPr>
        <w:t>Nie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lastRenderedPageBreak/>
        <w:t>Należy podać adres strony internetowej, na której aukcja będzie prowadzona: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Należy wskazać elementy, których wartości będą przedmiotem aukcji elektronicznej: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B322C5">
        <w:rPr>
          <w:rFonts w:ascii="Times New Roman" w:eastAsia="Times New Roman" w:hAnsi="Times New Roman" w:cs="Times New Roman"/>
          <w:color w:val="000000"/>
          <w:sz w:val="27"/>
          <w:szCs w:val="27"/>
          <w:lang w:eastAsia="pl-PL"/>
        </w:rPr>
        <w:t>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 </w:t>
      </w:r>
      <w:r w:rsidRPr="00B322C5">
        <w:rPr>
          <w:rFonts w:ascii="Times New Roman" w:eastAsia="Times New Roman" w:hAnsi="Times New Roman" w:cs="Times New Roman"/>
          <w:color w:val="000000"/>
          <w:sz w:val="27"/>
          <w:szCs w:val="27"/>
          <w:lang w:eastAsia="pl-PL"/>
        </w:rPr>
        <w:br/>
        <w:t>Informacje dotyczące przebiegu aukcji elektronicznej: </w:t>
      </w:r>
      <w:r w:rsidRPr="00B322C5">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 </w:t>
      </w:r>
      <w:r w:rsidRPr="00B322C5">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 </w:t>
      </w:r>
      <w:r w:rsidRPr="00B322C5">
        <w:rPr>
          <w:rFonts w:ascii="Times New Roman" w:eastAsia="Times New Roman" w:hAnsi="Times New Roman" w:cs="Times New Roman"/>
          <w:color w:val="000000"/>
          <w:sz w:val="27"/>
          <w:szCs w:val="27"/>
          <w:lang w:eastAsia="pl-PL"/>
        </w:rPr>
        <w:br/>
        <w:t>Wymagania dotyczące rejestracji i identyfikacji wykonawców w aukcji elektronicznej: </w:t>
      </w:r>
      <w:r w:rsidRPr="00B322C5">
        <w:rPr>
          <w:rFonts w:ascii="Times New Roman" w:eastAsia="Times New Roman" w:hAnsi="Times New Roman" w:cs="Times New Roman"/>
          <w:color w:val="000000"/>
          <w:sz w:val="27"/>
          <w:szCs w:val="27"/>
          <w:lang w:eastAsia="pl-PL"/>
        </w:rPr>
        <w:br/>
        <w:t>Informacje o liczbie etapów aukcji elektronicznej i czasie ich trwania:</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br/>
        <w:t>Czas trwania: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t>Czy wykonawcy, którzy nie złożyli nowych postąpień, zostaną zakwalifikowani do następnego etapu: </w:t>
      </w:r>
      <w:r w:rsidRPr="00B322C5">
        <w:rPr>
          <w:rFonts w:ascii="Times New Roman" w:eastAsia="Times New Roman" w:hAnsi="Times New Roman" w:cs="Times New Roman"/>
          <w:color w:val="000000"/>
          <w:sz w:val="27"/>
          <w:szCs w:val="27"/>
          <w:lang w:eastAsia="pl-PL"/>
        </w:rPr>
        <w:br/>
        <w:t>Warunki zamknięcia aukcji elektronicznej: </w:t>
      </w:r>
      <w:r w:rsidRPr="00B322C5">
        <w:rPr>
          <w:rFonts w:ascii="Times New Roman" w:eastAsia="Times New Roman" w:hAnsi="Times New Roman" w:cs="Times New Roman"/>
          <w:color w:val="000000"/>
          <w:sz w:val="27"/>
          <w:szCs w:val="27"/>
          <w:lang w:eastAsia="pl-PL"/>
        </w:rPr>
        <w:br/>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IV.2) KRYTERIA OCENY OFERT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IV.2.1) Kryteria oceny ofert: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IV.2.2) Kryteria</w:t>
      </w:r>
      <w:r w:rsidRPr="00B322C5">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17"/>
        <w:gridCol w:w="1016"/>
      </w:tblGrid>
      <w:tr w:rsidR="00B322C5" w:rsidRPr="00B322C5" w:rsidTr="00B322C5">
        <w:tc>
          <w:tcPr>
            <w:tcW w:w="0" w:type="auto"/>
            <w:tcBorders>
              <w:top w:val="single" w:sz="6" w:space="0" w:color="000000"/>
              <w:left w:val="single" w:sz="6" w:space="0" w:color="000000"/>
              <w:bottom w:val="single" w:sz="6" w:space="0" w:color="000000"/>
              <w:right w:val="single" w:sz="6" w:space="0" w:color="000000"/>
            </w:tcBorders>
            <w:vAlign w:val="center"/>
            <w:hideMark/>
          </w:tcPr>
          <w:p w:rsidR="00B322C5" w:rsidRPr="00B322C5" w:rsidRDefault="00B322C5" w:rsidP="00B322C5">
            <w:pPr>
              <w:spacing w:after="0" w:line="240" w:lineRule="auto"/>
              <w:rPr>
                <w:rFonts w:ascii="Times New Roman" w:eastAsia="Times New Roman" w:hAnsi="Times New Roman" w:cs="Times New Roman"/>
                <w:sz w:val="24"/>
                <w:szCs w:val="24"/>
                <w:lang w:eastAsia="pl-PL"/>
              </w:rPr>
            </w:pPr>
            <w:r w:rsidRPr="00B322C5">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322C5" w:rsidRPr="00B322C5" w:rsidRDefault="00B322C5" w:rsidP="00B322C5">
            <w:pPr>
              <w:spacing w:after="0" w:line="240" w:lineRule="auto"/>
              <w:rPr>
                <w:rFonts w:ascii="Times New Roman" w:eastAsia="Times New Roman" w:hAnsi="Times New Roman" w:cs="Times New Roman"/>
                <w:sz w:val="24"/>
                <w:szCs w:val="24"/>
                <w:lang w:eastAsia="pl-PL"/>
              </w:rPr>
            </w:pPr>
            <w:r w:rsidRPr="00B322C5">
              <w:rPr>
                <w:rFonts w:ascii="Times New Roman" w:eastAsia="Times New Roman" w:hAnsi="Times New Roman" w:cs="Times New Roman"/>
                <w:sz w:val="24"/>
                <w:szCs w:val="24"/>
                <w:lang w:eastAsia="pl-PL"/>
              </w:rPr>
              <w:t>Znaczenie</w:t>
            </w:r>
          </w:p>
        </w:tc>
      </w:tr>
      <w:tr w:rsidR="00B322C5" w:rsidRPr="00B322C5" w:rsidTr="00B322C5">
        <w:tc>
          <w:tcPr>
            <w:tcW w:w="0" w:type="auto"/>
            <w:tcBorders>
              <w:top w:val="single" w:sz="6" w:space="0" w:color="000000"/>
              <w:left w:val="single" w:sz="6" w:space="0" w:color="000000"/>
              <w:bottom w:val="single" w:sz="6" w:space="0" w:color="000000"/>
              <w:right w:val="single" w:sz="6" w:space="0" w:color="000000"/>
            </w:tcBorders>
            <w:vAlign w:val="center"/>
            <w:hideMark/>
          </w:tcPr>
          <w:p w:rsidR="00B322C5" w:rsidRPr="00B322C5" w:rsidRDefault="00B322C5" w:rsidP="00B322C5">
            <w:pPr>
              <w:spacing w:after="0" w:line="240" w:lineRule="auto"/>
              <w:rPr>
                <w:rFonts w:ascii="Times New Roman" w:eastAsia="Times New Roman" w:hAnsi="Times New Roman" w:cs="Times New Roman"/>
                <w:sz w:val="24"/>
                <w:szCs w:val="24"/>
                <w:lang w:eastAsia="pl-PL"/>
              </w:rPr>
            </w:pPr>
            <w:r w:rsidRPr="00B322C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322C5" w:rsidRPr="00B322C5" w:rsidRDefault="00B322C5" w:rsidP="00B322C5">
            <w:pPr>
              <w:spacing w:after="0" w:line="240" w:lineRule="auto"/>
              <w:rPr>
                <w:rFonts w:ascii="Times New Roman" w:eastAsia="Times New Roman" w:hAnsi="Times New Roman" w:cs="Times New Roman"/>
                <w:sz w:val="24"/>
                <w:szCs w:val="24"/>
                <w:lang w:eastAsia="pl-PL"/>
              </w:rPr>
            </w:pPr>
            <w:r w:rsidRPr="00B322C5">
              <w:rPr>
                <w:rFonts w:ascii="Times New Roman" w:eastAsia="Times New Roman" w:hAnsi="Times New Roman" w:cs="Times New Roman"/>
                <w:sz w:val="24"/>
                <w:szCs w:val="24"/>
                <w:lang w:eastAsia="pl-PL"/>
              </w:rPr>
              <w:t>60,00</w:t>
            </w:r>
          </w:p>
        </w:tc>
      </w:tr>
      <w:tr w:rsidR="00B322C5" w:rsidRPr="00B322C5" w:rsidTr="00B322C5">
        <w:tc>
          <w:tcPr>
            <w:tcW w:w="0" w:type="auto"/>
            <w:tcBorders>
              <w:top w:val="single" w:sz="6" w:space="0" w:color="000000"/>
              <w:left w:val="single" w:sz="6" w:space="0" w:color="000000"/>
              <w:bottom w:val="single" w:sz="6" w:space="0" w:color="000000"/>
              <w:right w:val="single" w:sz="6" w:space="0" w:color="000000"/>
            </w:tcBorders>
            <w:vAlign w:val="center"/>
            <w:hideMark/>
          </w:tcPr>
          <w:p w:rsidR="00B322C5" w:rsidRPr="00B322C5" w:rsidRDefault="00B322C5" w:rsidP="00B322C5">
            <w:pPr>
              <w:spacing w:after="0" w:line="240" w:lineRule="auto"/>
              <w:rPr>
                <w:rFonts w:ascii="Times New Roman" w:eastAsia="Times New Roman" w:hAnsi="Times New Roman" w:cs="Times New Roman"/>
                <w:sz w:val="24"/>
                <w:szCs w:val="24"/>
                <w:lang w:eastAsia="pl-PL"/>
              </w:rPr>
            </w:pPr>
            <w:r w:rsidRPr="00B322C5">
              <w:rPr>
                <w:rFonts w:ascii="Times New Roman" w:eastAsia="Times New Roman" w:hAnsi="Times New Roman" w:cs="Times New Roman"/>
                <w:sz w:val="24"/>
                <w:szCs w:val="24"/>
                <w:lang w:eastAsia="pl-PL"/>
              </w:rPr>
              <w:lastRenderedPageBreak/>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B322C5" w:rsidRPr="00B322C5" w:rsidRDefault="00B322C5" w:rsidP="00B322C5">
            <w:pPr>
              <w:spacing w:after="0" w:line="240" w:lineRule="auto"/>
              <w:rPr>
                <w:rFonts w:ascii="Times New Roman" w:eastAsia="Times New Roman" w:hAnsi="Times New Roman" w:cs="Times New Roman"/>
                <w:sz w:val="24"/>
                <w:szCs w:val="24"/>
                <w:lang w:eastAsia="pl-PL"/>
              </w:rPr>
            </w:pPr>
            <w:r w:rsidRPr="00B322C5">
              <w:rPr>
                <w:rFonts w:ascii="Times New Roman" w:eastAsia="Times New Roman" w:hAnsi="Times New Roman" w:cs="Times New Roman"/>
                <w:sz w:val="24"/>
                <w:szCs w:val="24"/>
                <w:lang w:eastAsia="pl-PL"/>
              </w:rPr>
              <w:t>40,00</w:t>
            </w:r>
          </w:p>
        </w:tc>
      </w:tr>
    </w:tbl>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B322C5">
        <w:rPr>
          <w:rFonts w:ascii="Times New Roman" w:eastAsia="Times New Roman" w:hAnsi="Times New Roman" w:cs="Times New Roman"/>
          <w:b/>
          <w:bCs/>
          <w:color w:val="000000"/>
          <w:sz w:val="27"/>
          <w:szCs w:val="27"/>
          <w:lang w:eastAsia="pl-PL"/>
        </w:rPr>
        <w:t>Pzp</w:t>
      </w:r>
      <w:proofErr w:type="spellEnd"/>
      <w:r w:rsidRPr="00B322C5">
        <w:rPr>
          <w:rFonts w:ascii="Times New Roman" w:eastAsia="Times New Roman" w:hAnsi="Times New Roman" w:cs="Times New Roman"/>
          <w:b/>
          <w:bCs/>
          <w:color w:val="000000"/>
          <w:sz w:val="27"/>
          <w:szCs w:val="27"/>
          <w:lang w:eastAsia="pl-PL"/>
        </w:rPr>
        <w:t> </w:t>
      </w:r>
      <w:r w:rsidRPr="00B322C5">
        <w:rPr>
          <w:rFonts w:ascii="Times New Roman" w:eastAsia="Times New Roman" w:hAnsi="Times New Roman" w:cs="Times New Roman"/>
          <w:color w:val="000000"/>
          <w:sz w:val="27"/>
          <w:szCs w:val="27"/>
          <w:lang w:eastAsia="pl-PL"/>
        </w:rPr>
        <w:t>(przetarg nieograniczony) </w:t>
      </w:r>
      <w:r w:rsidRPr="00B322C5">
        <w:rPr>
          <w:rFonts w:ascii="Times New Roman" w:eastAsia="Times New Roman" w:hAnsi="Times New Roman" w:cs="Times New Roman"/>
          <w:color w:val="000000"/>
          <w:sz w:val="27"/>
          <w:szCs w:val="27"/>
          <w:lang w:eastAsia="pl-PL"/>
        </w:rPr>
        <w:br/>
        <w:t>Tak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IV.3) Negocjacje z ogłoszeniem, dialog konkurencyjny, partnerstwo innowacyjne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IV.3.1) Informacje na temat negocjacji z ogłoszeniem</w:t>
      </w:r>
      <w:r w:rsidRPr="00B322C5">
        <w:rPr>
          <w:rFonts w:ascii="Times New Roman" w:eastAsia="Times New Roman" w:hAnsi="Times New Roman" w:cs="Times New Roman"/>
          <w:color w:val="000000"/>
          <w:sz w:val="27"/>
          <w:szCs w:val="27"/>
          <w:lang w:eastAsia="pl-PL"/>
        </w:rPr>
        <w:t> </w:t>
      </w:r>
      <w:r w:rsidRPr="00B322C5">
        <w:rPr>
          <w:rFonts w:ascii="Times New Roman" w:eastAsia="Times New Roman" w:hAnsi="Times New Roman" w:cs="Times New Roman"/>
          <w:color w:val="000000"/>
          <w:sz w:val="27"/>
          <w:szCs w:val="27"/>
          <w:lang w:eastAsia="pl-PL"/>
        </w:rPr>
        <w:br/>
        <w:t>Minimalne wymagania, które muszą spełniać wszystkie oferty: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 </w:t>
      </w:r>
      <w:r w:rsidRPr="00B322C5">
        <w:rPr>
          <w:rFonts w:ascii="Times New Roman" w:eastAsia="Times New Roman" w:hAnsi="Times New Roman" w:cs="Times New Roman"/>
          <w:color w:val="000000"/>
          <w:sz w:val="27"/>
          <w:szCs w:val="27"/>
          <w:lang w:eastAsia="pl-PL"/>
        </w:rPr>
        <w:br/>
        <w:t>Przewidziany jest podział negocjacji na etapy w celu ograniczenia liczby ofert: </w:t>
      </w:r>
      <w:r w:rsidRPr="00B322C5">
        <w:rPr>
          <w:rFonts w:ascii="Times New Roman" w:eastAsia="Times New Roman" w:hAnsi="Times New Roman" w:cs="Times New Roman"/>
          <w:color w:val="000000"/>
          <w:sz w:val="27"/>
          <w:szCs w:val="27"/>
          <w:lang w:eastAsia="pl-PL"/>
        </w:rPr>
        <w:br/>
        <w:t>Należy podać informacje na temat etapów negocjacji (w tym liczbę etapów):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t>Informacje dodatkowe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IV.3.2) Informacje na temat dialogu konkurencyjnego</w:t>
      </w:r>
      <w:r w:rsidRPr="00B322C5">
        <w:rPr>
          <w:rFonts w:ascii="Times New Roman" w:eastAsia="Times New Roman" w:hAnsi="Times New Roman" w:cs="Times New Roman"/>
          <w:color w:val="000000"/>
          <w:sz w:val="27"/>
          <w:szCs w:val="27"/>
          <w:lang w:eastAsia="pl-PL"/>
        </w:rPr>
        <w:t> </w:t>
      </w:r>
      <w:r w:rsidRPr="00B322C5">
        <w:rPr>
          <w:rFonts w:ascii="Times New Roman" w:eastAsia="Times New Roman" w:hAnsi="Times New Roman" w:cs="Times New Roman"/>
          <w:color w:val="000000"/>
          <w:sz w:val="27"/>
          <w:szCs w:val="27"/>
          <w:lang w:eastAsia="pl-PL"/>
        </w:rPr>
        <w:br/>
        <w:t>Opis potrzeb i wymagań zamawiającego lub informacja o sposobie uzyskania tego opisu: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t>Wstępny harmonogram postępowania: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t>Podział dialogu na etapy w celu ograniczenia liczby rozwiązań: </w:t>
      </w:r>
      <w:r w:rsidRPr="00B322C5">
        <w:rPr>
          <w:rFonts w:ascii="Times New Roman" w:eastAsia="Times New Roman" w:hAnsi="Times New Roman" w:cs="Times New Roman"/>
          <w:color w:val="000000"/>
          <w:sz w:val="27"/>
          <w:szCs w:val="27"/>
          <w:lang w:eastAsia="pl-PL"/>
        </w:rPr>
        <w:br/>
        <w:t>Należy podać informacje na temat etapów dialogu: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lastRenderedPageBreak/>
        <w:br/>
        <w:t>Informacje dodatkowe: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IV.3.3) Informacje na temat partnerstwa innowacyjnego</w:t>
      </w:r>
      <w:r w:rsidRPr="00B322C5">
        <w:rPr>
          <w:rFonts w:ascii="Times New Roman" w:eastAsia="Times New Roman" w:hAnsi="Times New Roman" w:cs="Times New Roman"/>
          <w:color w:val="000000"/>
          <w:sz w:val="27"/>
          <w:szCs w:val="27"/>
          <w:lang w:eastAsia="pl-PL"/>
        </w:rPr>
        <w:t> </w:t>
      </w:r>
      <w:r w:rsidRPr="00B322C5">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t>Informacje dodatkowe: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IV.4) Licytacja elektroniczna </w:t>
      </w:r>
      <w:r w:rsidRPr="00B322C5">
        <w:rPr>
          <w:rFonts w:ascii="Times New Roman" w:eastAsia="Times New Roman" w:hAnsi="Times New Roman" w:cs="Times New Roman"/>
          <w:color w:val="000000"/>
          <w:sz w:val="27"/>
          <w:szCs w:val="27"/>
          <w:lang w:eastAsia="pl-PL"/>
        </w:rPr>
        <w:br/>
        <w:t>Adres strony internetowej, na której będzie prowadzona licytacja elektroniczna: </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t>Adres strony internetowej, na której jest dostępny opis przedmiotu zamówienia w licytacji elektronicznej: </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 </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t>Sposób postępowania w toku licytacji elektronicznej, w tym określenie minimalnych wysokości postąpień: </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t>Informacje o liczbie etapów licytacji elektronicznej i czasie ich trwania:</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t>Czas trwania: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t>Termin składania wniosków o dopuszczenie do udziału w licytacji elektronicznej: </w:t>
      </w:r>
      <w:r w:rsidRPr="00B322C5">
        <w:rPr>
          <w:rFonts w:ascii="Times New Roman" w:eastAsia="Times New Roman" w:hAnsi="Times New Roman" w:cs="Times New Roman"/>
          <w:color w:val="000000"/>
          <w:sz w:val="27"/>
          <w:szCs w:val="27"/>
          <w:lang w:eastAsia="pl-PL"/>
        </w:rPr>
        <w:br/>
        <w:t>Data: godzina: </w:t>
      </w:r>
      <w:r w:rsidRPr="00B322C5">
        <w:rPr>
          <w:rFonts w:ascii="Times New Roman" w:eastAsia="Times New Roman" w:hAnsi="Times New Roman" w:cs="Times New Roman"/>
          <w:color w:val="000000"/>
          <w:sz w:val="27"/>
          <w:szCs w:val="27"/>
          <w:lang w:eastAsia="pl-PL"/>
        </w:rPr>
        <w:br/>
        <w:t>Termin otwarcia licytacji elektronicznej: </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t>Termin i warunki zamknięcia licytacji elektronicznej: </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lastRenderedPageBreak/>
        <w:br/>
        <w:t>Istotne dla stron postanowienia, które zostaną wprowadzone do treści zawieranej umowy w sprawie zamówienia publicznego, albo ogólne warunki umowy, albo wzór umowy: </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br/>
        <w:t>Wymagania dotyczące zabezpieczenia należytego wykonania umowy: </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color w:val="000000"/>
          <w:sz w:val="27"/>
          <w:szCs w:val="27"/>
          <w:lang w:eastAsia="pl-PL"/>
        </w:rPr>
        <w:br/>
        <w:t>Informacje dodatkowe: </w:t>
      </w:r>
    </w:p>
    <w:p w:rsidR="00B322C5" w:rsidRPr="00B322C5" w:rsidRDefault="00B322C5" w:rsidP="00B322C5">
      <w:pPr>
        <w:spacing w:after="0" w:line="450" w:lineRule="atLeast"/>
        <w:rPr>
          <w:rFonts w:ascii="Times New Roman" w:eastAsia="Times New Roman" w:hAnsi="Times New Roman" w:cs="Times New Roman"/>
          <w:color w:val="000000"/>
          <w:sz w:val="27"/>
          <w:szCs w:val="27"/>
          <w:lang w:eastAsia="pl-PL"/>
        </w:rPr>
      </w:pPr>
      <w:r w:rsidRPr="00B322C5">
        <w:rPr>
          <w:rFonts w:ascii="Times New Roman" w:eastAsia="Times New Roman" w:hAnsi="Times New Roman" w:cs="Times New Roman"/>
          <w:b/>
          <w:bCs/>
          <w:color w:val="000000"/>
          <w:sz w:val="27"/>
          <w:szCs w:val="27"/>
          <w:lang w:eastAsia="pl-PL"/>
        </w:rPr>
        <w:t>IV.5) ZMIANA UMOWY</w:t>
      </w:r>
      <w:r w:rsidRPr="00B322C5">
        <w:rPr>
          <w:rFonts w:ascii="Times New Roman" w:eastAsia="Times New Roman" w:hAnsi="Times New Roman" w:cs="Times New Roman"/>
          <w:color w:val="000000"/>
          <w:sz w:val="27"/>
          <w:szCs w:val="27"/>
          <w:lang w:eastAsia="pl-PL"/>
        </w:rPr>
        <w:t>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B322C5">
        <w:rPr>
          <w:rFonts w:ascii="Times New Roman" w:eastAsia="Times New Roman" w:hAnsi="Times New Roman" w:cs="Times New Roman"/>
          <w:color w:val="000000"/>
          <w:sz w:val="27"/>
          <w:szCs w:val="27"/>
          <w:lang w:eastAsia="pl-PL"/>
        </w:rPr>
        <w:t> Tak </w:t>
      </w:r>
      <w:r w:rsidRPr="00B322C5">
        <w:rPr>
          <w:rFonts w:ascii="Times New Roman" w:eastAsia="Times New Roman" w:hAnsi="Times New Roman" w:cs="Times New Roman"/>
          <w:color w:val="000000"/>
          <w:sz w:val="27"/>
          <w:szCs w:val="27"/>
          <w:lang w:eastAsia="pl-PL"/>
        </w:rPr>
        <w:br/>
        <w:t>Należy wskazać zakres, charakter zmian oraz warunki wprowadzenia zmian: </w:t>
      </w:r>
      <w:r w:rsidRPr="00B322C5">
        <w:rPr>
          <w:rFonts w:ascii="Times New Roman" w:eastAsia="Times New Roman" w:hAnsi="Times New Roman" w:cs="Times New Roman"/>
          <w:color w:val="000000"/>
          <w:sz w:val="27"/>
          <w:szCs w:val="27"/>
          <w:lang w:eastAsia="pl-PL"/>
        </w:rPr>
        <w:br/>
        <w:t>Zmiana postanowień umowy może nastąpić – pod rygorem nieważności - w formie pisemnego aneksu tylko w przypadkach przewidzianych w art. 144 ustawy z dnia 29 stycznia 2004 r. Prawo zamówień publicznych (</w:t>
      </w:r>
      <w:proofErr w:type="spellStart"/>
      <w:r w:rsidRPr="00B322C5">
        <w:rPr>
          <w:rFonts w:ascii="Times New Roman" w:eastAsia="Times New Roman" w:hAnsi="Times New Roman" w:cs="Times New Roman"/>
          <w:color w:val="000000"/>
          <w:sz w:val="27"/>
          <w:szCs w:val="27"/>
          <w:lang w:eastAsia="pl-PL"/>
        </w:rPr>
        <w:t>t.j</w:t>
      </w:r>
      <w:proofErr w:type="spellEnd"/>
      <w:r w:rsidRPr="00B322C5">
        <w:rPr>
          <w:rFonts w:ascii="Times New Roman" w:eastAsia="Times New Roman" w:hAnsi="Times New Roman" w:cs="Times New Roman"/>
          <w:color w:val="000000"/>
          <w:sz w:val="27"/>
          <w:szCs w:val="27"/>
          <w:lang w:eastAsia="pl-PL"/>
        </w:rPr>
        <w:t>. Dz.U. z 2017 r. poz. 1579 ze zm.)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IV.6) INFORMACJE ADMINISTRACYJNE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IV.6.1) Sposób udostępniania informacji o charakterze poufnym </w:t>
      </w:r>
      <w:r w:rsidRPr="00B322C5">
        <w:rPr>
          <w:rFonts w:ascii="Times New Roman" w:eastAsia="Times New Roman" w:hAnsi="Times New Roman" w:cs="Times New Roman"/>
          <w:i/>
          <w:iCs/>
          <w:color w:val="000000"/>
          <w:sz w:val="27"/>
          <w:szCs w:val="27"/>
          <w:lang w:eastAsia="pl-PL"/>
        </w:rPr>
        <w:t>(jeżeli dotyczy):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Środki służące ochronie informacji o charakterze poufnym</w:t>
      </w:r>
      <w:r w:rsidRPr="00B322C5">
        <w:rPr>
          <w:rFonts w:ascii="Times New Roman" w:eastAsia="Times New Roman" w:hAnsi="Times New Roman" w:cs="Times New Roman"/>
          <w:color w:val="000000"/>
          <w:sz w:val="27"/>
          <w:szCs w:val="27"/>
          <w:lang w:eastAsia="pl-PL"/>
        </w:rPr>
        <w:t>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IV.6.2) Termin składania ofert lub wniosków o dopuszczenie do udziału w postępowaniu: </w:t>
      </w:r>
      <w:r w:rsidRPr="00B322C5">
        <w:rPr>
          <w:rFonts w:ascii="Times New Roman" w:eastAsia="Times New Roman" w:hAnsi="Times New Roman" w:cs="Times New Roman"/>
          <w:color w:val="000000"/>
          <w:sz w:val="27"/>
          <w:szCs w:val="27"/>
          <w:lang w:eastAsia="pl-PL"/>
        </w:rPr>
        <w:br/>
        <w:t>Data: 2018-09-05, godzina: 10:00, </w:t>
      </w:r>
      <w:r w:rsidRPr="00B322C5">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 </w:t>
      </w:r>
      <w:r w:rsidRPr="00B322C5">
        <w:rPr>
          <w:rFonts w:ascii="Times New Roman" w:eastAsia="Times New Roman" w:hAnsi="Times New Roman" w:cs="Times New Roman"/>
          <w:color w:val="000000"/>
          <w:sz w:val="27"/>
          <w:szCs w:val="27"/>
          <w:lang w:eastAsia="pl-PL"/>
        </w:rPr>
        <w:br/>
        <w:t>Nie </w:t>
      </w:r>
      <w:r w:rsidRPr="00B322C5">
        <w:rPr>
          <w:rFonts w:ascii="Times New Roman" w:eastAsia="Times New Roman" w:hAnsi="Times New Roman" w:cs="Times New Roman"/>
          <w:color w:val="000000"/>
          <w:sz w:val="27"/>
          <w:szCs w:val="27"/>
          <w:lang w:eastAsia="pl-PL"/>
        </w:rPr>
        <w:br/>
        <w:t>Wskazać powody: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color w:val="000000"/>
          <w:sz w:val="27"/>
          <w:szCs w:val="27"/>
          <w:lang w:eastAsia="pl-PL"/>
        </w:rPr>
        <w:lastRenderedPageBreak/>
        <w:br/>
        <w:t>Język lub języki, w jakich mogą być sporządzane oferty lub wnioski o dopuszczenie do udziału w postępowaniu </w:t>
      </w:r>
      <w:r w:rsidRPr="00B322C5">
        <w:rPr>
          <w:rFonts w:ascii="Times New Roman" w:eastAsia="Times New Roman" w:hAnsi="Times New Roman" w:cs="Times New Roman"/>
          <w:color w:val="000000"/>
          <w:sz w:val="27"/>
          <w:szCs w:val="27"/>
          <w:lang w:eastAsia="pl-PL"/>
        </w:rPr>
        <w:br/>
        <w:t>&gt; polski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IV.6.3) Termin związania ofertą: </w:t>
      </w:r>
      <w:r w:rsidRPr="00B322C5">
        <w:rPr>
          <w:rFonts w:ascii="Times New Roman" w:eastAsia="Times New Roman" w:hAnsi="Times New Roman" w:cs="Times New Roman"/>
          <w:color w:val="000000"/>
          <w:sz w:val="27"/>
          <w:szCs w:val="27"/>
          <w:lang w:eastAsia="pl-PL"/>
        </w:rPr>
        <w:t>do: okres w dniach: 30 (od ostatecznego terminu składania ofert)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B322C5">
        <w:rPr>
          <w:rFonts w:ascii="Times New Roman" w:eastAsia="Times New Roman" w:hAnsi="Times New Roman" w:cs="Times New Roman"/>
          <w:color w:val="000000"/>
          <w:sz w:val="27"/>
          <w:szCs w:val="27"/>
          <w:lang w:eastAsia="pl-PL"/>
        </w:rPr>
        <w:t> Nie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B322C5">
        <w:rPr>
          <w:rFonts w:ascii="Times New Roman" w:eastAsia="Times New Roman" w:hAnsi="Times New Roman" w:cs="Times New Roman"/>
          <w:color w:val="000000"/>
          <w:sz w:val="27"/>
          <w:szCs w:val="27"/>
          <w:lang w:eastAsia="pl-PL"/>
        </w:rPr>
        <w:t> Nie </w:t>
      </w:r>
      <w:r w:rsidRPr="00B322C5">
        <w:rPr>
          <w:rFonts w:ascii="Times New Roman" w:eastAsia="Times New Roman" w:hAnsi="Times New Roman" w:cs="Times New Roman"/>
          <w:color w:val="000000"/>
          <w:sz w:val="27"/>
          <w:szCs w:val="27"/>
          <w:lang w:eastAsia="pl-PL"/>
        </w:rPr>
        <w:br/>
      </w:r>
      <w:r w:rsidRPr="00B322C5">
        <w:rPr>
          <w:rFonts w:ascii="Times New Roman" w:eastAsia="Times New Roman" w:hAnsi="Times New Roman" w:cs="Times New Roman"/>
          <w:b/>
          <w:bCs/>
          <w:color w:val="000000"/>
          <w:sz w:val="27"/>
          <w:szCs w:val="27"/>
          <w:lang w:eastAsia="pl-PL"/>
        </w:rPr>
        <w:t>IV.6.6) Informacje dodatkowe:</w:t>
      </w:r>
      <w:r w:rsidRPr="00B322C5">
        <w:rPr>
          <w:rFonts w:ascii="Times New Roman" w:eastAsia="Times New Roman" w:hAnsi="Times New Roman" w:cs="Times New Roman"/>
          <w:color w:val="000000"/>
          <w:sz w:val="27"/>
          <w:szCs w:val="27"/>
          <w:lang w:eastAsia="pl-PL"/>
        </w:rPr>
        <w:t> </w:t>
      </w:r>
    </w:p>
    <w:p w:rsidR="00AE0B96" w:rsidRDefault="00AE0B96"/>
    <w:sectPr w:rsidR="00AE0B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22C5"/>
    <w:rsid w:val="005C4774"/>
    <w:rsid w:val="00AE0B96"/>
    <w:rsid w:val="00B322C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64D604-58F6-401E-BC9D-ED2972F43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401802">
      <w:bodyDiv w:val="1"/>
      <w:marLeft w:val="0"/>
      <w:marRight w:val="0"/>
      <w:marTop w:val="0"/>
      <w:marBottom w:val="0"/>
      <w:divBdr>
        <w:top w:val="none" w:sz="0" w:space="0" w:color="auto"/>
        <w:left w:val="none" w:sz="0" w:space="0" w:color="auto"/>
        <w:bottom w:val="none" w:sz="0" w:space="0" w:color="auto"/>
        <w:right w:val="none" w:sz="0" w:space="0" w:color="auto"/>
      </w:divBdr>
      <w:divsChild>
        <w:div w:id="2002154484">
          <w:marLeft w:val="0"/>
          <w:marRight w:val="0"/>
          <w:marTop w:val="0"/>
          <w:marBottom w:val="0"/>
          <w:divBdr>
            <w:top w:val="none" w:sz="0" w:space="0" w:color="auto"/>
            <w:left w:val="none" w:sz="0" w:space="0" w:color="auto"/>
            <w:bottom w:val="none" w:sz="0" w:space="0" w:color="auto"/>
            <w:right w:val="none" w:sz="0" w:space="0" w:color="auto"/>
          </w:divBdr>
          <w:divsChild>
            <w:div w:id="903494984">
              <w:marLeft w:val="0"/>
              <w:marRight w:val="0"/>
              <w:marTop w:val="0"/>
              <w:marBottom w:val="0"/>
              <w:divBdr>
                <w:top w:val="none" w:sz="0" w:space="0" w:color="auto"/>
                <w:left w:val="none" w:sz="0" w:space="0" w:color="auto"/>
                <w:bottom w:val="none" w:sz="0" w:space="0" w:color="auto"/>
                <w:right w:val="none" w:sz="0" w:space="0" w:color="auto"/>
              </w:divBdr>
            </w:div>
            <w:div w:id="319190223">
              <w:marLeft w:val="0"/>
              <w:marRight w:val="0"/>
              <w:marTop w:val="0"/>
              <w:marBottom w:val="0"/>
              <w:divBdr>
                <w:top w:val="none" w:sz="0" w:space="0" w:color="auto"/>
                <w:left w:val="none" w:sz="0" w:space="0" w:color="auto"/>
                <w:bottom w:val="none" w:sz="0" w:space="0" w:color="auto"/>
                <w:right w:val="none" w:sz="0" w:space="0" w:color="auto"/>
              </w:divBdr>
            </w:div>
            <w:div w:id="1360275061">
              <w:marLeft w:val="0"/>
              <w:marRight w:val="0"/>
              <w:marTop w:val="0"/>
              <w:marBottom w:val="0"/>
              <w:divBdr>
                <w:top w:val="none" w:sz="0" w:space="0" w:color="auto"/>
                <w:left w:val="none" w:sz="0" w:space="0" w:color="auto"/>
                <w:bottom w:val="none" w:sz="0" w:space="0" w:color="auto"/>
                <w:right w:val="none" w:sz="0" w:space="0" w:color="auto"/>
              </w:divBdr>
              <w:divsChild>
                <w:div w:id="1559898821">
                  <w:marLeft w:val="0"/>
                  <w:marRight w:val="0"/>
                  <w:marTop w:val="0"/>
                  <w:marBottom w:val="0"/>
                  <w:divBdr>
                    <w:top w:val="none" w:sz="0" w:space="0" w:color="auto"/>
                    <w:left w:val="none" w:sz="0" w:space="0" w:color="auto"/>
                    <w:bottom w:val="none" w:sz="0" w:space="0" w:color="auto"/>
                    <w:right w:val="none" w:sz="0" w:space="0" w:color="auto"/>
                  </w:divBdr>
                </w:div>
              </w:divsChild>
            </w:div>
            <w:div w:id="1019040227">
              <w:marLeft w:val="0"/>
              <w:marRight w:val="0"/>
              <w:marTop w:val="0"/>
              <w:marBottom w:val="0"/>
              <w:divBdr>
                <w:top w:val="none" w:sz="0" w:space="0" w:color="auto"/>
                <w:left w:val="none" w:sz="0" w:space="0" w:color="auto"/>
                <w:bottom w:val="none" w:sz="0" w:space="0" w:color="auto"/>
                <w:right w:val="none" w:sz="0" w:space="0" w:color="auto"/>
              </w:divBdr>
              <w:divsChild>
                <w:div w:id="1619219964">
                  <w:marLeft w:val="0"/>
                  <w:marRight w:val="0"/>
                  <w:marTop w:val="0"/>
                  <w:marBottom w:val="0"/>
                  <w:divBdr>
                    <w:top w:val="none" w:sz="0" w:space="0" w:color="auto"/>
                    <w:left w:val="none" w:sz="0" w:space="0" w:color="auto"/>
                    <w:bottom w:val="none" w:sz="0" w:space="0" w:color="auto"/>
                    <w:right w:val="none" w:sz="0" w:space="0" w:color="auto"/>
                  </w:divBdr>
                </w:div>
              </w:divsChild>
            </w:div>
            <w:div w:id="1875313535">
              <w:marLeft w:val="0"/>
              <w:marRight w:val="0"/>
              <w:marTop w:val="0"/>
              <w:marBottom w:val="0"/>
              <w:divBdr>
                <w:top w:val="none" w:sz="0" w:space="0" w:color="auto"/>
                <w:left w:val="none" w:sz="0" w:space="0" w:color="auto"/>
                <w:bottom w:val="none" w:sz="0" w:space="0" w:color="auto"/>
                <w:right w:val="none" w:sz="0" w:space="0" w:color="auto"/>
              </w:divBdr>
              <w:divsChild>
                <w:div w:id="260647581">
                  <w:marLeft w:val="0"/>
                  <w:marRight w:val="0"/>
                  <w:marTop w:val="0"/>
                  <w:marBottom w:val="0"/>
                  <w:divBdr>
                    <w:top w:val="none" w:sz="0" w:space="0" w:color="auto"/>
                    <w:left w:val="none" w:sz="0" w:space="0" w:color="auto"/>
                    <w:bottom w:val="none" w:sz="0" w:space="0" w:color="auto"/>
                    <w:right w:val="none" w:sz="0" w:space="0" w:color="auto"/>
                  </w:divBdr>
                </w:div>
                <w:div w:id="1265963628">
                  <w:marLeft w:val="0"/>
                  <w:marRight w:val="0"/>
                  <w:marTop w:val="0"/>
                  <w:marBottom w:val="0"/>
                  <w:divBdr>
                    <w:top w:val="none" w:sz="0" w:space="0" w:color="auto"/>
                    <w:left w:val="none" w:sz="0" w:space="0" w:color="auto"/>
                    <w:bottom w:val="none" w:sz="0" w:space="0" w:color="auto"/>
                    <w:right w:val="none" w:sz="0" w:space="0" w:color="auto"/>
                  </w:divBdr>
                </w:div>
                <w:div w:id="1082485786">
                  <w:marLeft w:val="0"/>
                  <w:marRight w:val="0"/>
                  <w:marTop w:val="0"/>
                  <w:marBottom w:val="0"/>
                  <w:divBdr>
                    <w:top w:val="none" w:sz="0" w:space="0" w:color="auto"/>
                    <w:left w:val="none" w:sz="0" w:space="0" w:color="auto"/>
                    <w:bottom w:val="none" w:sz="0" w:space="0" w:color="auto"/>
                    <w:right w:val="none" w:sz="0" w:space="0" w:color="auto"/>
                  </w:divBdr>
                </w:div>
                <w:div w:id="990133155">
                  <w:marLeft w:val="0"/>
                  <w:marRight w:val="0"/>
                  <w:marTop w:val="0"/>
                  <w:marBottom w:val="0"/>
                  <w:divBdr>
                    <w:top w:val="none" w:sz="0" w:space="0" w:color="auto"/>
                    <w:left w:val="none" w:sz="0" w:space="0" w:color="auto"/>
                    <w:bottom w:val="none" w:sz="0" w:space="0" w:color="auto"/>
                    <w:right w:val="none" w:sz="0" w:space="0" w:color="auto"/>
                  </w:divBdr>
                </w:div>
              </w:divsChild>
            </w:div>
            <w:div w:id="75711530">
              <w:marLeft w:val="0"/>
              <w:marRight w:val="0"/>
              <w:marTop w:val="0"/>
              <w:marBottom w:val="0"/>
              <w:divBdr>
                <w:top w:val="none" w:sz="0" w:space="0" w:color="auto"/>
                <w:left w:val="none" w:sz="0" w:space="0" w:color="auto"/>
                <w:bottom w:val="none" w:sz="0" w:space="0" w:color="auto"/>
                <w:right w:val="none" w:sz="0" w:space="0" w:color="auto"/>
              </w:divBdr>
              <w:divsChild>
                <w:div w:id="943804885">
                  <w:marLeft w:val="0"/>
                  <w:marRight w:val="0"/>
                  <w:marTop w:val="0"/>
                  <w:marBottom w:val="0"/>
                  <w:divBdr>
                    <w:top w:val="none" w:sz="0" w:space="0" w:color="auto"/>
                    <w:left w:val="none" w:sz="0" w:space="0" w:color="auto"/>
                    <w:bottom w:val="none" w:sz="0" w:space="0" w:color="auto"/>
                    <w:right w:val="none" w:sz="0" w:space="0" w:color="auto"/>
                  </w:divBdr>
                </w:div>
                <w:div w:id="1768116241">
                  <w:marLeft w:val="0"/>
                  <w:marRight w:val="0"/>
                  <w:marTop w:val="0"/>
                  <w:marBottom w:val="0"/>
                  <w:divBdr>
                    <w:top w:val="none" w:sz="0" w:space="0" w:color="auto"/>
                    <w:left w:val="none" w:sz="0" w:space="0" w:color="auto"/>
                    <w:bottom w:val="none" w:sz="0" w:space="0" w:color="auto"/>
                    <w:right w:val="none" w:sz="0" w:space="0" w:color="auto"/>
                  </w:divBdr>
                </w:div>
                <w:div w:id="1270819645">
                  <w:marLeft w:val="0"/>
                  <w:marRight w:val="0"/>
                  <w:marTop w:val="0"/>
                  <w:marBottom w:val="0"/>
                  <w:divBdr>
                    <w:top w:val="none" w:sz="0" w:space="0" w:color="auto"/>
                    <w:left w:val="none" w:sz="0" w:space="0" w:color="auto"/>
                    <w:bottom w:val="none" w:sz="0" w:space="0" w:color="auto"/>
                    <w:right w:val="none" w:sz="0" w:space="0" w:color="auto"/>
                  </w:divBdr>
                </w:div>
                <w:div w:id="1238785907">
                  <w:marLeft w:val="0"/>
                  <w:marRight w:val="0"/>
                  <w:marTop w:val="0"/>
                  <w:marBottom w:val="0"/>
                  <w:divBdr>
                    <w:top w:val="none" w:sz="0" w:space="0" w:color="auto"/>
                    <w:left w:val="none" w:sz="0" w:space="0" w:color="auto"/>
                    <w:bottom w:val="none" w:sz="0" w:space="0" w:color="auto"/>
                    <w:right w:val="none" w:sz="0" w:space="0" w:color="auto"/>
                  </w:divBdr>
                </w:div>
                <w:div w:id="1410662564">
                  <w:marLeft w:val="0"/>
                  <w:marRight w:val="0"/>
                  <w:marTop w:val="0"/>
                  <w:marBottom w:val="0"/>
                  <w:divBdr>
                    <w:top w:val="none" w:sz="0" w:space="0" w:color="auto"/>
                    <w:left w:val="none" w:sz="0" w:space="0" w:color="auto"/>
                    <w:bottom w:val="none" w:sz="0" w:space="0" w:color="auto"/>
                    <w:right w:val="none" w:sz="0" w:space="0" w:color="auto"/>
                  </w:divBdr>
                </w:div>
                <w:div w:id="205878448">
                  <w:marLeft w:val="0"/>
                  <w:marRight w:val="0"/>
                  <w:marTop w:val="0"/>
                  <w:marBottom w:val="0"/>
                  <w:divBdr>
                    <w:top w:val="none" w:sz="0" w:space="0" w:color="auto"/>
                    <w:left w:val="none" w:sz="0" w:space="0" w:color="auto"/>
                    <w:bottom w:val="none" w:sz="0" w:space="0" w:color="auto"/>
                    <w:right w:val="none" w:sz="0" w:space="0" w:color="auto"/>
                  </w:divBdr>
                </w:div>
                <w:div w:id="991174164">
                  <w:marLeft w:val="0"/>
                  <w:marRight w:val="0"/>
                  <w:marTop w:val="0"/>
                  <w:marBottom w:val="0"/>
                  <w:divBdr>
                    <w:top w:val="none" w:sz="0" w:space="0" w:color="auto"/>
                    <w:left w:val="none" w:sz="0" w:space="0" w:color="auto"/>
                    <w:bottom w:val="none" w:sz="0" w:space="0" w:color="auto"/>
                    <w:right w:val="none" w:sz="0" w:space="0" w:color="auto"/>
                  </w:divBdr>
                </w:div>
              </w:divsChild>
            </w:div>
            <w:div w:id="62064306">
              <w:marLeft w:val="0"/>
              <w:marRight w:val="0"/>
              <w:marTop w:val="0"/>
              <w:marBottom w:val="0"/>
              <w:divBdr>
                <w:top w:val="none" w:sz="0" w:space="0" w:color="auto"/>
                <w:left w:val="none" w:sz="0" w:space="0" w:color="auto"/>
                <w:bottom w:val="none" w:sz="0" w:space="0" w:color="auto"/>
                <w:right w:val="none" w:sz="0" w:space="0" w:color="auto"/>
              </w:divBdr>
              <w:divsChild>
                <w:div w:id="692655014">
                  <w:marLeft w:val="0"/>
                  <w:marRight w:val="0"/>
                  <w:marTop w:val="0"/>
                  <w:marBottom w:val="0"/>
                  <w:divBdr>
                    <w:top w:val="none" w:sz="0" w:space="0" w:color="auto"/>
                    <w:left w:val="none" w:sz="0" w:space="0" w:color="auto"/>
                    <w:bottom w:val="none" w:sz="0" w:space="0" w:color="auto"/>
                    <w:right w:val="none" w:sz="0" w:space="0" w:color="auto"/>
                  </w:divBdr>
                </w:div>
                <w:div w:id="1452937621">
                  <w:marLeft w:val="0"/>
                  <w:marRight w:val="0"/>
                  <w:marTop w:val="0"/>
                  <w:marBottom w:val="0"/>
                  <w:divBdr>
                    <w:top w:val="none" w:sz="0" w:space="0" w:color="auto"/>
                    <w:left w:val="none" w:sz="0" w:space="0" w:color="auto"/>
                    <w:bottom w:val="none" w:sz="0" w:space="0" w:color="auto"/>
                    <w:right w:val="none" w:sz="0" w:space="0" w:color="auto"/>
                  </w:divBdr>
                </w:div>
              </w:divsChild>
            </w:div>
            <w:div w:id="1277371584">
              <w:marLeft w:val="0"/>
              <w:marRight w:val="0"/>
              <w:marTop w:val="0"/>
              <w:marBottom w:val="0"/>
              <w:divBdr>
                <w:top w:val="none" w:sz="0" w:space="0" w:color="auto"/>
                <w:left w:val="none" w:sz="0" w:space="0" w:color="auto"/>
                <w:bottom w:val="none" w:sz="0" w:space="0" w:color="auto"/>
                <w:right w:val="none" w:sz="0" w:space="0" w:color="auto"/>
              </w:divBdr>
              <w:divsChild>
                <w:div w:id="1960531754">
                  <w:marLeft w:val="0"/>
                  <w:marRight w:val="0"/>
                  <w:marTop w:val="0"/>
                  <w:marBottom w:val="0"/>
                  <w:divBdr>
                    <w:top w:val="none" w:sz="0" w:space="0" w:color="auto"/>
                    <w:left w:val="none" w:sz="0" w:space="0" w:color="auto"/>
                    <w:bottom w:val="none" w:sz="0" w:space="0" w:color="auto"/>
                    <w:right w:val="none" w:sz="0" w:space="0" w:color="auto"/>
                  </w:divBdr>
                </w:div>
                <w:div w:id="364671637">
                  <w:marLeft w:val="0"/>
                  <w:marRight w:val="0"/>
                  <w:marTop w:val="0"/>
                  <w:marBottom w:val="0"/>
                  <w:divBdr>
                    <w:top w:val="none" w:sz="0" w:space="0" w:color="auto"/>
                    <w:left w:val="none" w:sz="0" w:space="0" w:color="auto"/>
                    <w:bottom w:val="none" w:sz="0" w:space="0" w:color="auto"/>
                    <w:right w:val="none" w:sz="0" w:space="0" w:color="auto"/>
                  </w:divBdr>
                </w:div>
                <w:div w:id="1446538714">
                  <w:marLeft w:val="0"/>
                  <w:marRight w:val="0"/>
                  <w:marTop w:val="0"/>
                  <w:marBottom w:val="0"/>
                  <w:divBdr>
                    <w:top w:val="none" w:sz="0" w:space="0" w:color="auto"/>
                    <w:left w:val="none" w:sz="0" w:space="0" w:color="auto"/>
                    <w:bottom w:val="none" w:sz="0" w:space="0" w:color="auto"/>
                    <w:right w:val="none" w:sz="0" w:space="0" w:color="auto"/>
                  </w:divBdr>
                </w:div>
                <w:div w:id="1911647711">
                  <w:marLeft w:val="0"/>
                  <w:marRight w:val="0"/>
                  <w:marTop w:val="0"/>
                  <w:marBottom w:val="0"/>
                  <w:divBdr>
                    <w:top w:val="none" w:sz="0" w:space="0" w:color="auto"/>
                    <w:left w:val="none" w:sz="0" w:space="0" w:color="auto"/>
                    <w:bottom w:val="none" w:sz="0" w:space="0" w:color="auto"/>
                    <w:right w:val="none" w:sz="0" w:space="0" w:color="auto"/>
                  </w:divBdr>
                </w:div>
                <w:div w:id="561336151">
                  <w:marLeft w:val="0"/>
                  <w:marRight w:val="0"/>
                  <w:marTop w:val="0"/>
                  <w:marBottom w:val="0"/>
                  <w:divBdr>
                    <w:top w:val="none" w:sz="0" w:space="0" w:color="auto"/>
                    <w:left w:val="none" w:sz="0" w:space="0" w:color="auto"/>
                    <w:bottom w:val="none" w:sz="0" w:space="0" w:color="auto"/>
                    <w:right w:val="none" w:sz="0" w:space="0" w:color="auto"/>
                  </w:divBdr>
                </w:div>
                <w:div w:id="1453286152">
                  <w:marLeft w:val="0"/>
                  <w:marRight w:val="0"/>
                  <w:marTop w:val="0"/>
                  <w:marBottom w:val="0"/>
                  <w:divBdr>
                    <w:top w:val="none" w:sz="0" w:space="0" w:color="auto"/>
                    <w:left w:val="none" w:sz="0" w:space="0" w:color="auto"/>
                    <w:bottom w:val="none" w:sz="0" w:space="0" w:color="auto"/>
                    <w:right w:val="none" w:sz="0" w:space="0" w:color="auto"/>
                  </w:divBdr>
                </w:div>
              </w:divsChild>
            </w:div>
            <w:div w:id="240257017">
              <w:marLeft w:val="0"/>
              <w:marRight w:val="0"/>
              <w:marTop w:val="0"/>
              <w:marBottom w:val="0"/>
              <w:divBdr>
                <w:top w:val="none" w:sz="0" w:space="0" w:color="auto"/>
                <w:left w:val="none" w:sz="0" w:space="0" w:color="auto"/>
                <w:bottom w:val="none" w:sz="0" w:space="0" w:color="auto"/>
                <w:right w:val="none" w:sz="0" w:space="0" w:color="auto"/>
              </w:divBdr>
              <w:divsChild>
                <w:div w:id="1634293228">
                  <w:marLeft w:val="0"/>
                  <w:marRight w:val="0"/>
                  <w:marTop w:val="0"/>
                  <w:marBottom w:val="0"/>
                  <w:divBdr>
                    <w:top w:val="none" w:sz="0" w:space="0" w:color="auto"/>
                    <w:left w:val="none" w:sz="0" w:space="0" w:color="auto"/>
                    <w:bottom w:val="none" w:sz="0" w:space="0" w:color="auto"/>
                    <w:right w:val="none" w:sz="0" w:space="0" w:color="auto"/>
                  </w:divBdr>
                </w:div>
                <w:div w:id="1906256278">
                  <w:marLeft w:val="0"/>
                  <w:marRight w:val="0"/>
                  <w:marTop w:val="0"/>
                  <w:marBottom w:val="0"/>
                  <w:divBdr>
                    <w:top w:val="none" w:sz="0" w:space="0" w:color="auto"/>
                    <w:left w:val="none" w:sz="0" w:space="0" w:color="auto"/>
                    <w:bottom w:val="none" w:sz="0" w:space="0" w:color="auto"/>
                    <w:right w:val="none" w:sz="0" w:space="0" w:color="auto"/>
                  </w:divBdr>
                </w:div>
                <w:div w:id="1673026464">
                  <w:marLeft w:val="0"/>
                  <w:marRight w:val="0"/>
                  <w:marTop w:val="0"/>
                  <w:marBottom w:val="0"/>
                  <w:divBdr>
                    <w:top w:val="none" w:sz="0" w:space="0" w:color="auto"/>
                    <w:left w:val="none" w:sz="0" w:space="0" w:color="auto"/>
                    <w:bottom w:val="none" w:sz="0" w:space="0" w:color="auto"/>
                    <w:right w:val="none" w:sz="0" w:space="0" w:color="auto"/>
                  </w:divBdr>
                </w:div>
                <w:div w:id="1019502984">
                  <w:marLeft w:val="0"/>
                  <w:marRight w:val="0"/>
                  <w:marTop w:val="0"/>
                  <w:marBottom w:val="0"/>
                  <w:divBdr>
                    <w:top w:val="none" w:sz="0" w:space="0" w:color="auto"/>
                    <w:left w:val="none" w:sz="0" w:space="0" w:color="auto"/>
                    <w:bottom w:val="none" w:sz="0" w:space="0" w:color="auto"/>
                    <w:right w:val="none" w:sz="0" w:space="0" w:color="auto"/>
                  </w:divBdr>
                </w:div>
                <w:div w:id="1282568995">
                  <w:marLeft w:val="0"/>
                  <w:marRight w:val="0"/>
                  <w:marTop w:val="0"/>
                  <w:marBottom w:val="0"/>
                  <w:divBdr>
                    <w:top w:val="none" w:sz="0" w:space="0" w:color="auto"/>
                    <w:left w:val="none" w:sz="0" w:space="0" w:color="auto"/>
                    <w:bottom w:val="none" w:sz="0" w:space="0" w:color="auto"/>
                    <w:right w:val="none" w:sz="0" w:space="0" w:color="auto"/>
                  </w:divBdr>
                </w:div>
                <w:div w:id="1070739297">
                  <w:marLeft w:val="0"/>
                  <w:marRight w:val="0"/>
                  <w:marTop w:val="0"/>
                  <w:marBottom w:val="0"/>
                  <w:divBdr>
                    <w:top w:val="none" w:sz="0" w:space="0" w:color="auto"/>
                    <w:left w:val="none" w:sz="0" w:space="0" w:color="auto"/>
                    <w:bottom w:val="none" w:sz="0" w:space="0" w:color="auto"/>
                    <w:right w:val="none" w:sz="0" w:space="0" w:color="auto"/>
                  </w:divBdr>
                </w:div>
                <w:div w:id="1013916217">
                  <w:marLeft w:val="0"/>
                  <w:marRight w:val="0"/>
                  <w:marTop w:val="0"/>
                  <w:marBottom w:val="0"/>
                  <w:divBdr>
                    <w:top w:val="none" w:sz="0" w:space="0" w:color="auto"/>
                    <w:left w:val="none" w:sz="0" w:space="0" w:color="auto"/>
                    <w:bottom w:val="none" w:sz="0" w:space="0" w:color="auto"/>
                    <w:right w:val="none" w:sz="0" w:space="0" w:color="auto"/>
                  </w:divBdr>
                </w:div>
                <w:div w:id="728069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18</Pages>
  <Words>3658</Words>
  <Characters>21949</Characters>
  <Application>Microsoft Office Word</Application>
  <DocSecurity>0</DocSecurity>
  <Lines>182</Lines>
  <Paragraphs>51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25556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2018-08-28T11:22:00Z</dcterms:created>
  <dcterms:modified xsi:type="dcterms:W3CDTF">2018-08-28T11:24:00Z</dcterms:modified>
</cp:coreProperties>
</file>