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Bydgoszcz, dnia </w:t>
      </w:r>
      <w:r w:rsidR="00134B58">
        <w:rPr>
          <w:rFonts w:ascii="Book Antiqua" w:hAnsi="Book Antiqua"/>
          <w:sz w:val="20"/>
          <w:szCs w:val="20"/>
        </w:rPr>
        <w:t>2</w:t>
      </w:r>
      <w:r w:rsidR="00E83219">
        <w:rPr>
          <w:rFonts w:ascii="Book Antiqua" w:hAnsi="Book Antiqua"/>
          <w:sz w:val="20"/>
          <w:szCs w:val="20"/>
        </w:rPr>
        <w:t>9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D30B3D" w:rsidRPr="00402125">
        <w:rPr>
          <w:rFonts w:ascii="Book Antiqua" w:hAnsi="Book Antiqua"/>
          <w:sz w:val="20"/>
          <w:szCs w:val="20"/>
        </w:rPr>
        <w:t>0</w:t>
      </w:r>
      <w:r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-ZO-</w:t>
      </w:r>
      <w:r w:rsidR="00C86140" w:rsidRPr="006E3F02">
        <w:rPr>
          <w:rFonts w:ascii="Book Antiqua" w:hAnsi="Book Antiqua"/>
          <w:b/>
        </w:rPr>
        <w:t>B-</w:t>
      </w:r>
      <w:r w:rsidR="00E83219">
        <w:rPr>
          <w:rFonts w:ascii="Book Antiqua" w:hAnsi="Book Antiqua"/>
          <w:b/>
        </w:rPr>
        <w:t>45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E3F02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>Tytuł zamówienia</w:t>
      </w:r>
      <w:r w:rsidR="004370D2" w:rsidRPr="006E3F02">
        <w:rPr>
          <w:rFonts w:ascii="Book Antiqua" w:hAnsi="Book Antiqua"/>
          <w:sz w:val="20"/>
          <w:szCs w:val="20"/>
        </w:rPr>
        <w:t xml:space="preserve">: </w:t>
      </w:r>
      <w:r w:rsidR="004370D2" w:rsidRPr="006E3F02">
        <w:rPr>
          <w:rFonts w:ascii="Book Antiqua" w:hAnsi="Book Antiqua"/>
          <w:i/>
          <w:sz w:val="20"/>
          <w:szCs w:val="20"/>
        </w:rPr>
        <w:t xml:space="preserve">„Dostawa </w:t>
      </w:r>
      <w:r w:rsidR="007E039D">
        <w:rPr>
          <w:rFonts w:ascii="Book Antiqua" w:hAnsi="Book Antiqua"/>
          <w:i/>
          <w:sz w:val="20"/>
          <w:szCs w:val="20"/>
        </w:rPr>
        <w:t>sprzętu badawczego</w:t>
      </w:r>
      <w:r w:rsidR="00134B58">
        <w:rPr>
          <w:rFonts w:ascii="Book Antiqua" w:hAnsi="Book Antiqua"/>
          <w:i/>
          <w:sz w:val="20"/>
          <w:szCs w:val="20"/>
        </w:rPr>
        <w:t>.</w:t>
      </w:r>
      <w:r w:rsidR="00D60B4E" w:rsidRPr="006E3F02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E83219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D</w:t>
      </w:r>
      <w:r w:rsidR="006E3F02" w:rsidRPr="006E3F02">
        <w:rPr>
          <w:rFonts w:ascii="Book Antiqua" w:hAnsi="Book Antiqua"/>
          <w:sz w:val="20"/>
          <w:szCs w:val="20"/>
        </w:rPr>
        <w:t>o</w:t>
      </w:r>
      <w:r>
        <w:rPr>
          <w:rFonts w:ascii="Book Antiqua" w:hAnsi="Book Antiqua"/>
          <w:sz w:val="20"/>
          <w:szCs w:val="20"/>
        </w:rPr>
        <w:t xml:space="preserve">: część 1 </w:t>
      </w:r>
      <w:r w:rsidR="00A70801">
        <w:rPr>
          <w:rFonts w:ascii="Book Antiqua" w:hAnsi="Book Antiqua"/>
          <w:sz w:val="20"/>
          <w:szCs w:val="20"/>
        </w:rPr>
        <w:t xml:space="preserve">  </w:t>
      </w:r>
      <w:r w:rsidR="00134B58">
        <w:rPr>
          <w:rFonts w:ascii="Book Antiqua" w:hAnsi="Book Antiqua"/>
          <w:sz w:val="20"/>
          <w:szCs w:val="20"/>
        </w:rPr>
        <w:t>14</w:t>
      </w:r>
      <w:r w:rsidR="006E3F02" w:rsidRPr="006E3F02">
        <w:rPr>
          <w:rFonts w:ascii="Book Antiqua" w:hAnsi="Book Antiqua"/>
          <w:sz w:val="20"/>
          <w:szCs w:val="20"/>
        </w:rPr>
        <w:t xml:space="preserve"> dni kalendarzowych</w:t>
      </w:r>
      <w:r>
        <w:rPr>
          <w:rFonts w:ascii="Book Antiqua" w:hAnsi="Book Antiqua"/>
          <w:sz w:val="20"/>
          <w:szCs w:val="20"/>
        </w:rPr>
        <w:t>,</w:t>
      </w:r>
      <w:r w:rsidR="00A70801">
        <w:rPr>
          <w:rFonts w:ascii="Book Antiqua" w:hAnsi="Book Antiqua"/>
          <w:sz w:val="20"/>
          <w:szCs w:val="20"/>
        </w:rPr>
        <w:t xml:space="preserve"> c</w:t>
      </w:r>
      <w:r>
        <w:rPr>
          <w:rFonts w:ascii="Book Antiqua" w:hAnsi="Book Antiqua"/>
          <w:sz w:val="20"/>
          <w:szCs w:val="20"/>
        </w:rPr>
        <w:t>zęść 2</w:t>
      </w:r>
      <w:r w:rsidR="00A70801">
        <w:rPr>
          <w:rFonts w:ascii="Book Antiqua" w:hAnsi="Book Antiqua"/>
          <w:sz w:val="20"/>
          <w:szCs w:val="20"/>
        </w:rPr>
        <w:t xml:space="preserve">  </w:t>
      </w:r>
      <w:r>
        <w:rPr>
          <w:rFonts w:ascii="Book Antiqua" w:hAnsi="Book Antiqua"/>
          <w:sz w:val="20"/>
          <w:szCs w:val="20"/>
        </w:rPr>
        <w:t xml:space="preserve"> </w:t>
      </w:r>
      <w:r w:rsidR="00A70801">
        <w:rPr>
          <w:rFonts w:ascii="Book Antiqua" w:hAnsi="Book Antiqua"/>
          <w:sz w:val="20"/>
          <w:szCs w:val="20"/>
        </w:rPr>
        <w:t>28</w:t>
      </w:r>
      <w:r w:rsidR="00A70801" w:rsidRPr="006E3F02">
        <w:rPr>
          <w:rFonts w:ascii="Book Antiqua" w:hAnsi="Book Antiqua"/>
          <w:sz w:val="20"/>
          <w:szCs w:val="20"/>
        </w:rPr>
        <w:t xml:space="preserve"> dni kalendarzowych</w:t>
      </w:r>
      <w:r w:rsidR="00A70801">
        <w:rPr>
          <w:rFonts w:ascii="Book Antiqua" w:hAnsi="Book Antiqua"/>
          <w:sz w:val="20"/>
          <w:szCs w:val="20"/>
        </w:rPr>
        <w:t>,</w:t>
      </w:r>
      <w:r w:rsidR="006E3F02" w:rsidRPr="006E3F02">
        <w:rPr>
          <w:rFonts w:ascii="Book Antiqua" w:hAnsi="Book Antiqua"/>
          <w:sz w:val="20"/>
          <w:szCs w:val="20"/>
        </w:rPr>
        <w:t xml:space="preserve"> </w:t>
      </w:r>
      <w:r w:rsidR="00A70801">
        <w:rPr>
          <w:rFonts w:ascii="Book Antiqua" w:hAnsi="Book Antiqua"/>
          <w:sz w:val="20"/>
          <w:szCs w:val="20"/>
        </w:rPr>
        <w:t>c</w:t>
      </w:r>
      <w:r>
        <w:rPr>
          <w:rFonts w:ascii="Book Antiqua" w:hAnsi="Book Antiqua"/>
          <w:sz w:val="20"/>
          <w:szCs w:val="20"/>
        </w:rPr>
        <w:t xml:space="preserve">zęść 3 </w:t>
      </w:r>
      <w:r w:rsidR="00A70801">
        <w:rPr>
          <w:rFonts w:ascii="Book Antiqua" w:hAnsi="Book Antiqua"/>
          <w:sz w:val="20"/>
          <w:szCs w:val="20"/>
        </w:rPr>
        <w:t>28</w:t>
      </w:r>
      <w:r w:rsidR="00A70801" w:rsidRPr="006E3F02">
        <w:rPr>
          <w:rFonts w:ascii="Book Antiqua" w:hAnsi="Book Antiqua"/>
          <w:sz w:val="20"/>
          <w:szCs w:val="20"/>
        </w:rPr>
        <w:t xml:space="preserve"> dni kalendarzowych</w:t>
      </w:r>
      <w:r w:rsidR="00A70801" w:rsidRPr="006E3F02">
        <w:rPr>
          <w:rFonts w:ascii="Book Antiqua" w:hAnsi="Book Antiqua" w:cs="Book Antiqua"/>
          <w:sz w:val="20"/>
          <w:szCs w:val="20"/>
        </w:rPr>
        <w:t xml:space="preserve"> </w:t>
      </w:r>
      <w:r w:rsidR="006E3F02" w:rsidRPr="006E3F02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</w:t>
      </w:r>
      <w:r w:rsidRPr="007E039D">
        <w:rPr>
          <w:rFonts w:ascii="Book Antiqua" w:hAnsi="Book Antiqua"/>
          <w:sz w:val="20"/>
          <w:szCs w:val="20"/>
        </w:rPr>
        <w:t xml:space="preserve">dostawa </w:t>
      </w:r>
      <w:r w:rsidR="007E039D" w:rsidRPr="007E039D">
        <w:rPr>
          <w:rFonts w:ascii="Book Antiqua" w:hAnsi="Book Antiqua"/>
          <w:sz w:val="20"/>
          <w:szCs w:val="20"/>
        </w:rPr>
        <w:t xml:space="preserve">sprzętu badawczego </w:t>
      </w:r>
      <w:r w:rsidR="00D60B4E" w:rsidRPr="007E039D">
        <w:rPr>
          <w:rFonts w:ascii="Book Antiqua" w:hAnsi="Book Antiqua"/>
          <w:sz w:val="20"/>
          <w:szCs w:val="20"/>
        </w:rPr>
        <w:t>Szczegółowy</w:t>
      </w:r>
      <w:r w:rsidR="00D60B4E" w:rsidRPr="006E3F02">
        <w:rPr>
          <w:rFonts w:ascii="Book Antiqua" w:hAnsi="Book Antiqua"/>
          <w:sz w:val="20"/>
          <w:szCs w:val="20"/>
        </w:rPr>
        <w:t xml:space="preserve"> opis przedmiotu zamówienia zawiera załącznik nr 2 do Zapytania Ofertowego. 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7E039D">
        <w:rPr>
          <w:rFonts w:ascii="Book Antiqua" w:hAnsi="Book Antiqua"/>
          <w:sz w:val="20"/>
          <w:szCs w:val="22"/>
        </w:rPr>
        <w:t>3</w:t>
      </w:r>
      <w:r w:rsidR="007D12C4" w:rsidRPr="006E3F02">
        <w:rPr>
          <w:rFonts w:ascii="Book Antiqua" w:hAnsi="Book Antiqua"/>
          <w:sz w:val="20"/>
          <w:szCs w:val="22"/>
        </w:rPr>
        <w:t xml:space="preserve"> części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E3F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9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>malnie 9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>/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6E3F02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6E3F02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6E3F02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6E3F02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6E3F02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6E3F02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6E3F02">
        <w:rPr>
          <w:rFonts w:ascii="Book Antiqua" w:hAnsi="Book Antiqua" w:cs="Book Antiqua"/>
          <w:sz w:val="20"/>
          <w:szCs w:val="20"/>
        </w:rPr>
        <w:t>awca może otrzymać maksymalnie 1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117BE" w:rsidRPr="006E3F02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6E3F02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6E3F02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6E3F02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C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sz w:val="20"/>
          <w:szCs w:val="20"/>
        </w:rPr>
        <w:t>cenę</w:t>
      </w:r>
      <w:r w:rsidRPr="006E3F02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6E3F02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6E3F02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6E3F0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E83219" w:rsidP="00E8321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04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402125">
        <w:rPr>
          <w:rFonts w:ascii="Book Antiqua" w:hAnsi="Book Antiqua"/>
          <w:i/>
          <w:sz w:val="20"/>
          <w:szCs w:val="20"/>
        </w:rPr>
        <w:t xml:space="preserve">Dostawa </w:t>
      </w:r>
      <w:r w:rsidR="007E039D">
        <w:rPr>
          <w:rFonts w:ascii="Book Antiqua" w:hAnsi="Book Antiqua"/>
          <w:i/>
          <w:sz w:val="20"/>
          <w:szCs w:val="20"/>
        </w:rPr>
        <w:t>sprzętu badawczego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402125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402125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E83219">
        <w:rPr>
          <w:rFonts w:ascii="Book Antiqua" w:hAnsi="Book Antiqua" w:cs="Book Antiqua"/>
          <w:iCs/>
          <w:sz w:val="20"/>
          <w:szCs w:val="20"/>
          <w:lang w:eastAsia="ar-SA"/>
        </w:rPr>
        <w:t>45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E83219">
        <w:rPr>
          <w:rFonts w:ascii="Book Antiqua" w:hAnsi="Book Antiqua" w:cs="Book Antiqua"/>
          <w:iCs/>
          <w:sz w:val="20"/>
          <w:szCs w:val="20"/>
          <w:lang w:eastAsia="ar-SA"/>
        </w:rPr>
        <w:t>04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E83219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E83219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lastRenderedPageBreak/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14. </w:t>
      </w:r>
      <w:r w:rsidRPr="006E3F02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lastRenderedPageBreak/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F768A4">
        <w:rPr>
          <w:rFonts w:ascii="Book Antiqua" w:hAnsi="Book Antiqua"/>
          <w:sz w:val="20"/>
          <w:szCs w:val="22"/>
        </w:rPr>
        <w:t>Radosław Drelich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(052) </w:t>
      </w:r>
      <w:r w:rsidR="00297E83">
        <w:rPr>
          <w:rStyle w:val="object"/>
          <w:rFonts w:ascii="Book Antiqua" w:hAnsi="Book Antiqua"/>
          <w:bCs/>
          <w:sz w:val="20"/>
          <w:szCs w:val="20"/>
        </w:rPr>
        <w:t>32-57-651</w:t>
      </w:r>
      <w:r w:rsidR="00F768A4">
        <w:rPr>
          <w:rStyle w:val="object"/>
          <w:rFonts w:ascii="Book Antiqua" w:hAnsi="Book Antiqua"/>
          <w:bCs/>
          <w:sz w:val="20"/>
          <w:szCs w:val="20"/>
        </w:rPr>
        <w:t>,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134B58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</w:t>
      </w:r>
      <w:r w:rsidR="00297E83">
        <w:rPr>
          <w:rStyle w:val="object"/>
          <w:rFonts w:ascii="Book Antiqua" w:hAnsi="Book Antiqua"/>
          <w:bCs/>
          <w:sz w:val="20"/>
          <w:szCs w:val="20"/>
        </w:rPr>
        <w:t>34-19-167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30B3D" w:rsidRPr="006E3F02" w:rsidRDefault="00D30B3D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E3F0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E3F0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E3F02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05312" w:rsidRPr="002E1BBC" w:rsidRDefault="00105312" w:rsidP="00105312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i/>
          <w:sz w:val="20"/>
          <w:szCs w:val="20"/>
        </w:rPr>
      </w:pPr>
      <w:r w:rsidRPr="002E1BBC">
        <w:rPr>
          <w:rFonts w:ascii="Calibri" w:hAnsi="Calibri" w:cs="Arial"/>
          <w:i/>
          <w:sz w:val="20"/>
          <w:szCs w:val="20"/>
        </w:rPr>
        <w:t>Z-ca Kanclerza UKW</w:t>
      </w:r>
    </w:p>
    <w:p w:rsidR="00105312" w:rsidRPr="002E1BBC" w:rsidRDefault="00105312" w:rsidP="00105312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i/>
          <w:sz w:val="20"/>
          <w:szCs w:val="20"/>
        </w:rPr>
      </w:pPr>
      <w:r w:rsidRPr="002E1BBC">
        <w:rPr>
          <w:rFonts w:ascii="Calibri" w:hAnsi="Calibri" w:cs="Arial"/>
          <w:i/>
          <w:sz w:val="20"/>
          <w:szCs w:val="20"/>
        </w:rPr>
        <w:t xml:space="preserve">mgr Mariola </w:t>
      </w:r>
      <w:proofErr w:type="spellStart"/>
      <w:r w:rsidRPr="002E1BBC">
        <w:rPr>
          <w:rFonts w:ascii="Calibri" w:hAnsi="Calibri" w:cs="Arial"/>
          <w:i/>
          <w:sz w:val="20"/>
          <w:szCs w:val="20"/>
        </w:rPr>
        <w:t>Majorkowska</w:t>
      </w:r>
      <w:proofErr w:type="spellEnd"/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97E83" w:rsidRDefault="00297E8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bookmarkStart w:id="0" w:name="_GoBack"/>
      <w:bookmarkEnd w:id="0"/>
      <w:r w:rsidRPr="006E3F0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610A05" w:rsidRPr="006E3F02">
        <w:rPr>
          <w:rFonts w:ascii="Book Antiqua" w:hAnsi="Book Antiqua"/>
          <w:b/>
          <w:sz w:val="22"/>
          <w:szCs w:val="22"/>
        </w:rPr>
        <w:t>B-</w:t>
      </w:r>
      <w:r w:rsidR="00E83219">
        <w:rPr>
          <w:rFonts w:ascii="Book Antiqua" w:hAnsi="Book Antiqua"/>
          <w:b/>
          <w:sz w:val="22"/>
          <w:szCs w:val="22"/>
        </w:rPr>
        <w:t>45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D70FE" w:rsidRPr="006E3F0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D30B3D" w:rsidRPr="006E3F02">
        <w:rPr>
          <w:rFonts w:ascii="Book Antiqua" w:hAnsi="Book Antiqua"/>
          <w:i/>
          <w:sz w:val="21"/>
          <w:szCs w:val="21"/>
        </w:rPr>
        <w:t xml:space="preserve">Dostawa </w:t>
      </w:r>
      <w:r w:rsidR="00F44F0D">
        <w:rPr>
          <w:rFonts w:ascii="Book Antiqua" w:hAnsi="Book Antiqua"/>
          <w:i/>
          <w:sz w:val="20"/>
          <w:szCs w:val="20"/>
        </w:rPr>
        <w:t>sprzętu badawczego</w:t>
      </w:r>
      <w:r w:rsidR="003043F2" w:rsidRPr="006E3F02">
        <w:rPr>
          <w:rFonts w:ascii="Book Antiqua" w:hAnsi="Book Antiqua"/>
          <w:i/>
          <w:sz w:val="21"/>
          <w:szCs w:val="21"/>
        </w:rPr>
        <w:t>”</w:t>
      </w:r>
      <w:r w:rsidRPr="006E3F02">
        <w:rPr>
          <w:rFonts w:ascii="Book Antiqua" w:hAnsi="Book Antiqua" w:cs="Tahoma"/>
          <w:sz w:val="21"/>
          <w:szCs w:val="21"/>
        </w:rPr>
        <w:t xml:space="preserve"> </w:t>
      </w:r>
      <w:r w:rsidRPr="006E3F02">
        <w:rPr>
          <w:rFonts w:ascii="Book Antiqua" w:hAnsi="Book Antiqua"/>
          <w:i/>
          <w:sz w:val="21"/>
          <w:szCs w:val="21"/>
        </w:rPr>
        <w:t>za:</w:t>
      </w: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6E3F02">
        <w:rPr>
          <w:rFonts w:ascii="Book Antiqua" w:hAnsi="Book Antiqua" w:cs="Book Antiqua"/>
          <w:sz w:val="21"/>
          <w:szCs w:val="21"/>
        </w:rPr>
        <w:t>–</w:t>
      </w:r>
      <w:r w:rsidRPr="006E3F02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6E3F0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E3F02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E3F02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E3F02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6E3F02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E3F02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E3F02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E3F02">
        <w:rPr>
          <w:rFonts w:ascii="Book Antiqua" w:hAnsi="Book Antiqua"/>
          <w:bCs/>
          <w:sz w:val="21"/>
          <w:szCs w:val="21"/>
        </w:rPr>
        <w:t>w terminie</w:t>
      </w:r>
      <w:r w:rsidR="00ED4499" w:rsidRPr="006E3F02">
        <w:rPr>
          <w:rFonts w:ascii="Book Antiqua" w:hAnsi="Book Antiqua"/>
          <w:bCs/>
          <w:sz w:val="21"/>
          <w:szCs w:val="21"/>
        </w:rPr>
        <w:t>:</w:t>
      </w:r>
    </w:p>
    <w:p w:rsidR="00ED4499" w:rsidRPr="006E3F02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A70801" w:rsidRDefault="00ED4499" w:rsidP="00ED4499">
      <w:pPr>
        <w:pStyle w:val="Zwykytekst1"/>
        <w:jc w:val="both"/>
        <w:rPr>
          <w:rFonts w:ascii="Book Antiqua" w:hAnsi="Book Antiqua"/>
          <w:bCs/>
        </w:rPr>
      </w:pPr>
      <w:r w:rsidRPr="00A70801">
        <w:rPr>
          <w:rFonts w:ascii="Book Antiqua" w:hAnsi="Book Antiqua"/>
          <w:bCs/>
        </w:rPr>
        <w:lastRenderedPageBreak/>
        <w:t>część 1:</w:t>
      </w:r>
      <w:r w:rsidRPr="00A70801">
        <w:rPr>
          <w:rFonts w:ascii="Book Antiqua" w:hAnsi="Book Antiqua"/>
        </w:rPr>
        <w:t xml:space="preserve"> do </w:t>
      </w:r>
      <w:r w:rsidRPr="00A70801">
        <w:rPr>
          <w:rFonts w:ascii="Book Antiqua" w:hAnsi="Book Antiqua"/>
          <w:b/>
          <w:bCs/>
        </w:rPr>
        <w:t>…….</w:t>
      </w:r>
      <w:r w:rsidRPr="00A70801">
        <w:rPr>
          <w:rFonts w:ascii="Book Antiqua" w:hAnsi="Book Antiqua"/>
          <w:bCs/>
        </w:rPr>
        <w:t xml:space="preserve"> dni</w:t>
      </w:r>
      <w:r w:rsidR="003629CE" w:rsidRPr="00A70801">
        <w:rPr>
          <w:rFonts w:ascii="Book Antiqua" w:hAnsi="Book Antiqua"/>
          <w:bCs/>
        </w:rPr>
        <w:t xml:space="preserve"> kalendarzowych</w:t>
      </w:r>
      <w:r w:rsidR="00E83219" w:rsidRPr="00A70801">
        <w:rPr>
          <w:rFonts w:ascii="Book Antiqua" w:hAnsi="Book Antiqua"/>
          <w:bCs/>
        </w:rPr>
        <w:t xml:space="preserve"> (maksymalnie </w:t>
      </w:r>
      <w:r w:rsidR="00A70801" w:rsidRPr="00A70801">
        <w:rPr>
          <w:rFonts w:ascii="Book Antiqua" w:hAnsi="Book Antiqua"/>
        </w:rPr>
        <w:t>14 dni kalendarzowych</w:t>
      </w:r>
      <w:r w:rsidR="00E83219" w:rsidRPr="00A70801">
        <w:rPr>
          <w:rFonts w:ascii="Book Antiqua" w:hAnsi="Book Antiqua"/>
          <w:bCs/>
        </w:rPr>
        <w:t>)</w:t>
      </w:r>
    </w:p>
    <w:p w:rsidR="00ED4499" w:rsidRPr="00A70801" w:rsidRDefault="00ED4499" w:rsidP="00ED4499">
      <w:pPr>
        <w:pStyle w:val="Zwykytekst1"/>
        <w:jc w:val="both"/>
        <w:rPr>
          <w:rFonts w:ascii="Book Antiqua" w:hAnsi="Book Antiqua"/>
          <w:bCs/>
        </w:rPr>
      </w:pPr>
    </w:p>
    <w:p w:rsidR="00ED4499" w:rsidRPr="00A70801" w:rsidRDefault="00ED4499" w:rsidP="00ED4499">
      <w:pPr>
        <w:pStyle w:val="Zwykytekst1"/>
        <w:jc w:val="both"/>
        <w:rPr>
          <w:rFonts w:ascii="Book Antiqua" w:hAnsi="Book Antiqua"/>
          <w:bCs/>
        </w:rPr>
      </w:pPr>
      <w:r w:rsidRPr="00A70801">
        <w:rPr>
          <w:rFonts w:ascii="Book Antiqua" w:hAnsi="Book Antiqua"/>
          <w:bCs/>
        </w:rPr>
        <w:t xml:space="preserve">część 2: do </w:t>
      </w:r>
      <w:r w:rsidRPr="00A70801">
        <w:rPr>
          <w:rFonts w:ascii="Book Antiqua" w:hAnsi="Book Antiqua"/>
          <w:b/>
          <w:bCs/>
        </w:rPr>
        <w:t>…….</w:t>
      </w:r>
      <w:r w:rsidRPr="00A70801">
        <w:rPr>
          <w:rFonts w:ascii="Book Antiqua" w:hAnsi="Book Antiqua"/>
          <w:bCs/>
        </w:rPr>
        <w:t xml:space="preserve"> dni</w:t>
      </w:r>
      <w:r w:rsidR="003629CE" w:rsidRPr="00A70801">
        <w:rPr>
          <w:rFonts w:ascii="Book Antiqua" w:hAnsi="Book Antiqua"/>
          <w:bCs/>
        </w:rPr>
        <w:t xml:space="preserve"> kalendarzowych</w:t>
      </w:r>
    </w:p>
    <w:p w:rsidR="00E83219" w:rsidRPr="00A70801" w:rsidRDefault="00E83219" w:rsidP="00E83219">
      <w:pPr>
        <w:pStyle w:val="Zwykytekst1"/>
        <w:jc w:val="both"/>
        <w:rPr>
          <w:rFonts w:ascii="Book Antiqua" w:hAnsi="Book Antiqua"/>
          <w:bCs/>
        </w:rPr>
      </w:pPr>
      <w:r w:rsidRPr="00A70801">
        <w:rPr>
          <w:rFonts w:ascii="Book Antiqua" w:hAnsi="Book Antiqua"/>
          <w:bCs/>
        </w:rPr>
        <w:t xml:space="preserve">(maksymalnie </w:t>
      </w:r>
      <w:r w:rsidR="00A70801" w:rsidRPr="00A70801">
        <w:rPr>
          <w:rFonts w:ascii="Book Antiqua" w:hAnsi="Book Antiqua"/>
        </w:rPr>
        <w:t>28 dni kalendarzowych</w:t>
      </w:r>
      <w:r w:rsidRPr="00A70801">
        <w:rPr>
          <w:rFonts w:ascii="Book Antiqua" w:hAnsi="Book Antiqua"/>
          <w:bCs/>
        </w:rPr>
        <w:t>)</w:t>
      </w:r>
    </w:p>
    <w:p w:rsidR="00ED4499" w:rsidRPr="00A70801" w:rsidRDefault="00ED4499" w:rsidP="00ED4499">
      <w:pPr>
        <w:pStyle w:val="Zwykytekst1"/>
        <w:jc w:val="both"/>
        <w:rPr>
          <w:rFonts w:ascii="Book Antiqua" w:hAnsi="Book Antiqua"/>
          <w:bCs/>
        </w:rPr>
      </w:pPr>
    </w:p>
    <w:p w:rsidR="00ED4499" w:rsidRPr="00A70801" w:rsidRDefault="00ED4499" w:rsidP="00ED4499">
      <w:pPr>
        <w:pStyle w:val="Zwykytekst1"/>
        <w:jc w:val="both"/>
        <w:rPr>
          <w:rFonts w:ascii="Book Antiqua" w:hAnsi="Book Antiqua"/>
          <w:bCs/>
        </w:rPr>
      </w:pPr>
      <w:r w:rsidRPr="00A70801">
        <w:rPr>
          <w:rFonts w:ascii="Book Antiqua" w:hAnsi="Book Antiqua"/>
          <w:bCs/>
        </w:rPr>
        <w:lastRenderedPageBreak/>
        <w:t xml:space="preserve">część 3: do </w:t>
      </w:r>
      <w:r w:rsidRPr="00A70801">
        <w:rPr>
          <w:rFonts w:ascii="Book Antiqua" w:hAnsi="Book Antiqua"/>
          <w:b/>
          <w:bCs/>
        </w:rPr>
        <w:t>…….</w:t>
      </w:r>
      <w:r w:rsidRPr="00A70801">
        <w:rPr>
          <w:rFonts w:ascii="Book Antiqua" w:hAnsi="Book Antiqua"/>
          <w:bCs/>
        </w:rPr>
        <w:t xml:space="preserve"> dni</w:t>
      </w:r>
      <w:r w:rsidR="003629CE" w:rsidRPr="00A70801">
        <w:rPr>
          <w:rFonts w:ascii="Book Antiqua" w:hAnsi="Book Antiqua"/>
          <w:bCs/>
        </w:rPr>
        <w:t xml:space="preserve"> kalendarzowych</w:t>
      </w:r>
    </w:p>
    <w:p w:rsidR="00E83219" w:rsidRPr="00A70801" w:rsidRDefault="00E83219" w:rsidP="00E83219">
      <w:pPr>
        <w:pStyle w:val="Zwykytekst1"/>
        <w:jc w:val="both"/>
        <w:rPr>
          <w:rFonts w:ascii="Book Antiqua" w:hAnsi="Book Antiqua"/>
          <w:bCs/>
        </w:rPr>
      </w:pPr>
      <w:r w:rsidRPr="00A70801">
        <w:rPr>
          <w:rFonts w:ascii="Book Antiqua" w:hAnsi="Book Antiqua"/>
          <w:bCs/>
        </w:rPr>
        <w:t xml:space="preserve">(maksymalnie </w:t>
      </w:r>
      <w:r w:rsidR="00A70801" w:rsidRPr="00A70801">
        <w:rPr>
          <w:rFonts w:ascii="Book Antiqua" w:hAnsi="Book Antiqua"/>
        </w:rPr>
        <w:t>28 dni kalendarzowych</w:t>
      </w:r>
      <w:r w:rsidRPr="00A70801">
        <w:rPr>
          <w:rFonts w:ascii="Book Antiqua" w:hAnsi="Book Antiqua"/>
          <w:bCs/>
        </w:rPr>
        <w:t>)</w:t>
      </w:r>
    </w:p>
    <w:p w:rsidR="00ED4499" w:rsidRPr="00A70801" w:rsidRDefault="00ED4499" w:rsidP="00ED4499">
      <w:pPr>
        <w:pStyle w:val="Zwykytekst1"/>
        <w:jc w:val="both"/>
        <w:rPr>
          <w:rFonts w:ascii="Book Antiqua" w:hAnsi="Book Antiqua"/>
          <w:bCs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D30B3D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5901AA" w:rsidRPr="006E3F02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E3F02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E3F02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E3F02">
        <w:rPr>
          <w:rFonts w:ascii="Book Antiqua" w:hAnsi="Book Antiqua" w:cs="Book Antiqua"/>
          <w:b/>
          <w:bCs/>
          <w:sz w:val="21"/>
          <w:szCs w:val="21"/>
        </w:rPr>
        <w:t>B-</w:t>
      </w:r>
      <w:r w:rsidR="00E83219">
        <w:rPr>
          <w:rFonts w:ascii="Book Antiqua" w:hAnsi="Book Antiqua" w:cs="Book Antiqua"/>
          <w:b/>
          <w:bCs/>
          <w:sz w:val="21"/>
          <w:szCs w:val="21"/>
        </w:rPr>
        <w:t>45</w:t>
      </w:r>
      <w:r w:rsidR="00AA42EF" w:rsidRPr="006E3F02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E3F02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E83219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UKW/DZP-282-ZO-</w:t>
      </w:r>
      <w:r w:rsidR="0040008F" w:rsidRPr="00E83219">
        <w:rPr>
          <w:rFonts w:ascii="Book Antiqua" w:hAnsi="Book Antiqua" w:cs="Book Antiqua"/>
          <w:bCs/>
          <w:sz w:val="21"/>
          <w:szCs w:val="21"/>
        </w:rPr>
        <w:t>B-</w:t>
      </w:r>
      <w:r w:rsidR="00E83219" w:rsidRPr="00E83219">
        <w:rPr>
          <w:rFonts w:ascii="Book Antiqua" w:hAnsi="Book Antiqua" w:cs="Book Antiqua"/>
          <w:bCs/>
          <w:sz w:val="21"/>
          <w:szCs w:val="21"/>
        </w:rPr>
        <w:t>45</w:t>
      </w:r>
      <w:r w:rsidRPr="00E83219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E83219">
        <w:rPr>
          <w:rFonts w:ascii="Book Antiqua" w:hAnsi="Book Antiqua" w:cs="Book Antiqua"/>
          <w:bCs/>
          <w:sz w:val="21"/>
          <w:szCs w:val="21"/>
        </w:rPr>
        <w:t>8</w:t>
      </w:r>
      <w:r w:rsidRPr="00E83219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E83219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E83219">
        <w:rPr>
          <w:rFonts w:ascii="Book Antiqua" w:hAnsi="Book Antiqua"/>
          <w:b/>
          <w:sz w:val="21"/>
          <w:szCs w:val="21"/>
        </w:rPr>
        <w:t>5</w:t>
      </w:r>
      <w:r w:rsidRPr="00E83219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E83219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83219">
        <w:rPr>
          <w:rFonts w:ascii="Book Antiqua" w:hAnsi="Book Antiqua"/>
          <w:b/>
          <w:sz w:val="21"/>
          <w:szCs w:val="21"/>
        </w:rPr>
        <w:t>6.</w:t>
      </w:r>
      <w:r w:rsidRPr="00E83219">
        <w:rPr>
          <w:rFonts w:ascii="Book Antiqua" w:hAnsi="Book Antiqua"/>
          <w:sz w:val="21"/>
          <w:szCs w:val="21"/>
        </w:rPr>
        <w:t xml:space="preserve"> </w:t>
      </w:r>
      <w:r w:rsidRPr="00E83219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E83219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83219">
        <w:rPr>
          <w:rFonts w:ascii="Book Antiqua" w:hAnsi="Book Antiqua" w:cs="Century Gothic"/>
          <w:b/>
          <w:sz w:val="21"/>
          <w:szCs w:val="21"/>
        </w:rPr>
        <w:t>7.</w:t>
      </w:r>
      <w:r w:rsidRPr="00E83219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A17262" w:rsidRPr="00E83219">
        <w:rPr>
          <w:rFonts w:ascii="Book Antiqua" w:hAnsi="Book Antiqua" w:cs="Century Gothic"/>
          <w:sz w:val="21"/>
          <w:szCs w:val="21"/>
        </w:rPr>
        <w:t>4</w:t>
      </w:r>
      <w:r w:rsidR="00E83219" w:rsidRPr="00E83219">
        <w:rPr>
          <w:rFonts w:ascii="Book Antiqua" w:hAnsi="Book Antiqua" w:cs="Century Gothic"/>
          <w:sz w:val="21"/>
          <w:szCs w:val="21"/>
        </w:rPr>
        <w:t>5</w:t>
      </w:r>
      <w:r w:rsidRPr="00E83219">
        <w:rPr>
          <w:rFonts w:ascii="Book Antiqua" w:hAnsi="Book Antiqua" w:cs="Century Gothic"/>
          <w:sz w:val="21"/>
          <w:szCs w:val="21"/>
        </w:rPr>
        <w:t>/201</w:t>
      </w:r>
      <w:r w:rsidR="00B01650" w:rsidRPr="00E83219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E3F0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B015FA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B015FA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B015FA">
        <w:rPr>
          <w:rFonts w:ascii="Book Antiqua" w:hAnsi="Book Antiqua" w:cs="Book Antiqua"/>
          <w:i/>
          <w:sz w:val="20"/>
          <w:szCs w:val="20"/>
        </w:rPr>
        <w:t>2</w:t>
      </w:r>
    </w:p>
    <w:p w:rsidR="007B7A29" w:rsidRDefault="007B7A29" w:rsidP="007B7A29">
      <w:pPr>
        <w:ind w:right="-108"/>
        <w:rPr>
          <w:rFonts w:ascii="Arial" w:eastAsia="Calibri" w:hAnsi="Arial" w:cs="Arial"/>
          <w:sz w:val="20"/>
          <w:szCs w:val="20"/>
        </w:rPr>
      </w:pPr>
    </w:p>
    <w:p w:rsidR="007B7A29" w:rsidRDefault="007B7A29" w:rsidP="00E46F82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7B7A29" w:rsidRDefault="007B7A29" w:rsidP="00E46F82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E46F82" w:rsidRPr="00B015FA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B015FA" w:rsidRDefault="00A826E6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1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3533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4766"/>
        <w:gridCol w:w="709"/>
        <w:gridCol w:w="567"/>
        <w:gridCol w:w="992"/>
        <w:gridCol w:w="1134"/>
        <w:gridCol w:w="1134"/>
        <w:gridCol w:w="992"/>
        <w:gridCol w:w="1276"/>
        <w:gridCol w:w="1559"/>
      </w:tblGrid>
      <w:tr w:rsidR="007E039D" w:rsidRPr="00B015FA" w:rsidTr="007D503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47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7E039D" w:rsidRPr="00B015FA" w:rsidTr="007D503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7E039D" w:rsidRPr="00B015FA" w:rsidTr="007D503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E039D" w:rsidRPr="00B015FA" w:rsidTr="007D503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A29" w:rsidRPr="007B7A29" w:rsidRDefault="007B7A29" w:rsidP="007B7A29">
            <w:pPr>
              <w:ind w:left="360"/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5 osiowy kontroler - InterpCNC2.1, lub równoważny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liczba obsługiwanych osi: min. 5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zasilanie: od 20V do 28V DC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komunikacja kontrolera z komputerem przez porty USB-2.0, RS-232C bądź RS-485 z protokołem MODBUS RTU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sterowanie kontrolera z poziomu oprogramowania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LabView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(wymagane biblioteki opracowane w środowisku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LabView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pozwalające na oprogramowanie kontrolera w tworzonym w laboratorium oprogramowaniu sterującym)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kontroler powinien posiadać min. 4 wejścia analogowe od 0V do 10V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2 wyjścia analogowe o napięciu od 0 do 10V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liczba wejść min. 16, inkrementalne wejście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enkodera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TTL lub 2 szybkie wejścia liczników</w:t>
            </w: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     </w:t>
            </w:r>
            <w:r w:rsidRPr="007B7A2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Zasilacz </w:t>
            </w: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pStyle w:val="Akapitzlist"/>
              <w:numPr>
                <w:ilvl w:val="0"/>
                <w:numId w:val="42"/>
              </w:numPr>
              <w:spacing w:after="0" w:line="240" w:lineRule="auto"/>
              <w:contextualSpacing/>
              <w:jc w:val="both"/>
              <w:rPr>
                <w:rFonts w:asciiTheme="minorHAnsi" w:hAnsiTheme="minorHAnsi" w:cstheme="minorHAnsi"/>
                <w:bCs/>
              </w:rPr>
            </w:pPr>
            <w:r w:rsidRPr="007B7A29">
              <w:rPr>
                <w:rFonts w:asciiTheme="minorHAnsi" w:hAnsiTheme="minorHAnsi" w:cstheme="minorHAnsi"/>
                <w:bCs/>
              </w:rPr>
              <w:t xml:space="preserve">Napięcie DC 24V, Prąd znamionowy 2,5A Zakres prądu 0 ~ 2.5A, Moc znamionowa 60 W, Zakres </w:t>
            </w:r>
            <w:r w:rsidRPr="007B7A29">
              <w:rPr>
                <w:rFonts w:asciiTheme="minorHAnsi" w:hAnsiTheme="minorHAnsi" w:cstheme="minorHAnsi"/>
                <w:bCs/>
              </w:rPr>
              <w:lastRenderedPageBreak/>
              <w:t xml:space="preserve">napięcia sieci od 100 ~ 240 VAC, 120 ~ 370 VDC, zakres częstotliwości pracy od 47 ~ 63 </w:t>
            </w:r>
            <w:proofErr w:type="spellStart"/>
            <w:r w:rsidRPr="007B7A29">
              <w:rPr>
                <w:rFonts w:asciiTheme="minorHAnsi" w:hAnsiTheme="minorHAnsi" w:cstheme="minorHAnsi"/>
                <w:bCs/>
              </w:rPr>
              <w:t>Hz</w:t>
            </w:r>
            <w:proofErr w:type="spellEnd"/>
            <w:r w:rsidRPr="007B7A29">
              <w:rPr>
                <w:rFonts w:asciiTheme="minorHAnsi" w:hAnsiTheme="minorHAnsi" w:cstheme="minorHAnsi"/>
                <w:bCs/>
              </w:rPr>
              <w:t>, wydajność 89%, prąd AC (maks.) &lt;1,2A</w:t>
            </w: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     </w:t>
            </w:r>
            <w:r w:rsidRPr="007B7A2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Zestaw KIT-ICNC21DIN lub równoważny</w:t>
            </w: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zestaw pomocniczy do mocowania na szynie DIN do kontrolera 5 osi</w:t>
            </w:r>
            <w:r w:rsidR="00C44535">
              <w:rPr>
                <w:rFonts w:asciiTheme="minorHAnsi" w:hAnsiTheme="minorHAnsi" w:cstheme="minorHAnsi"/>
                <w:bCs/>
                <w:sz w:val="20"/>
                <w:szCs w:val="20"/>
              </w:rPr>
              <w:t>owego</w:t>
            </w: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; wymiary dł. 183 mm, szer. 113 mm, wys. bez płyty: 27 mm, z płytą 42 mm;</w:t>
            </w: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     </w:t>
            </w:r>
            <w:r w:rsidRPr="007B7A2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Konwerter USB-RS232</w:t>
            </w: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dedykowany konwerter USB-RS232 do komunikacji komputer-kontroler 5 osiowy; oprogramowanie zgodne z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LeadShine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ProTuner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;</w:t>
            </w:r>
          </w:p>
          <w:p w:rsidR="007B7A29" w:rsidRPr="007B7A29" w:rsidRDefault="007B7A29" w:rsidP="007B7A29">
            <w:pPr>
              <w:suppressAutoHyphens/>
              <w:ind w:left="36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ind w:left="36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ind w:left="360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Przewód sygnałowy DMD</w:t>
            </w:r>
          </w:p>
          <w:p w:rsidR="007B7A29" w:rsidRPr="007B7A29" w:rsidRDefault="007B7A29" w:rsidP="007B7A29">
            <w:pPr>
              <w:suppressAutoHyphens/>
              <w:ind w:left="360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pStyle w:val="Akapitzlist"/>
              <w:numPr>
                <w:ilvl w:val="0"/>
                <w:numId w:val="42"/>
              </w:numPr>
              <w:spacing w:after="0" w:line="240" w:lineRule="auto"/>
              <w:contextualSpacing/>
              <w:jc w:val="both"/>
              <w:rPr>
                <w:rFonts w:asciiTheme="minorHAnsi" w:hAnsiTheme="minorHAnsi" w:cstheme="minorHAnsi"/>
                <w:bCs/>
              </w:rPr>
            </w:pPr>
            <w:r w:rsidRPr="007B7A29">
              <w:rPr>
                <w:rFonts w:asciiTheme="minorHAnsi" w:hAnsiTheme="minorHAnsi" w:cstheme="minorHAnsi"/>
                <w:bCs/>
              </w:rPr>
              <w:t>przewód sygnałowy min</w:t>
            </w:r>
            <w:r w:rsidR="00C44535">
              <w:rPr>
                <w:rFonts w:asciiTheme="minorHAnsi" w:hAnsiTheme="minorHAnsi" w:cstheme="minorHAnsi"/>
                <w:bCs/>
                <w:lang w:val="pl-PL"/>
              </w:rPr>
              <w:t xml:space="preserve">imalna </w:t>
            </w:r>
            <w:r w:rsidRPr="007B7A29">
              <w:rPr>
                <w:rFonts w:asciiTheme="minorHAnsi" w:hAnsiTheme="minorHAnsi" w:cstheme="minorHAnsi"/>
                <w:bCs/>
              </w:rPr>
              <w:t xml:space="preserve">dł. 0.8m, umożliwiający obsługę silników </w:t>
            </w:r>
            <w:proofErr w:type="spellStart"/>
            <w:r w:rsidRPr="007B7A29">
              <w:rPr>
                <w:rFonts w:asciiTheme="minorHAnsi" w:hAnsiTheme="minorHAnsi" w:cstheme="minorHAnsi"/>
                <w:bCs/>
              </w:rPr>
              <w:t>easyServo</w:t>
            </w:r>
            <w:proofErr w:type="spellEnd"/>
          </w:p>
          <w:p w:rsidR="007B7A29" w:rsidRPr="007B7A29" w:rsidRDefault="007B7A29" w:rsidP="007B7A29">
            <w:pPr>
              <w:pStyle w:val="Akapitzlist"/>
              <w:spacing w:after="0" w:line="240" w:lineRule="auto"/>
              <w:jc w:val="both"/>
              <w:rPr>
                <w:rFonts w:asciiTheme="minorHAnsi" w:hAnsiTheme="minorHAnsi" w:cstheme="minorHAnsi"/>
                <w:bCs/>
              </w:rPr>
            </w:pPr>
          </w:p>
          <w:p w:rsidR="00B015FA" w:rsidRPr="007B7A29" w:rsidRDefault="00B015FA" w:rsidP="00B015FA">
            <w:pP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7B7A29" w:rsidRDefault="007D5033" w:rsidP="00B015FA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pacing w:val="-4"/>
                <w:sz w:val="20"/>
                <w:szCs w:val="20"/>
              </w:rPr>
              <w:lastRenderedPageBreak/>
              <w:t>Kpl</w:t>
            </w:r>
            <w:proofErr w:type="spellEnd"/>
            <w:r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7B7A29" w:rsidRDefault="007B7A29" w:rsidP="007B7A29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7B7A29" w:rsidRDefault="00B015FA" w:rsidP="00B015FA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7B7A29" w:rsidRDefault="00B015FA" w:rsidP="00B015FA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D5033" w:rsidRPr="00B015FA" w:rsidTr="007D5033">
        <w:trPr>
          <w:trHeight w:val="366"/>
        </w:trPr>
        <w:tc>
          <w:tcPr>
            <w:tcW w:w="7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3A48F5" w:rsidRDefault="003A48F5" w:rsidP="00B015FA">
      <w:pPr>
        <w:rPr>
          <w:rFonts w:ascii="Century Gothic" w:hAnsi="Century Gothic"/>
          <w:sz w:val="20"/>
          <w:szCs w:val="20"/>
          <w:u w:val="single"/>
        </w:rPr>
      </w:pPr>
    </w:p>
    <w:p w:rsidR="003A48F5" w:rsidRDefault="003A48F5" w:rsidP="00B015FA">
      <w:pPr>
        <w:rPr>
          <w:rFonts w:ascii="Century Gothic" w:hAnsi="Century Gothic"/>
          <w:sz w:val="20"/>
          <w:szCs w:val="20"/>
          <w:u w:val="single"/>
        </w:rPr>
      </w:pPr>
    </w:p>
    <w:p w:rsidR="003A48F5" w:rsidRDefault="003A48F5" w:rsidP="00B015FA">
      <w:pPr>
        <w:rPr>
          <w:rFonts w:ascii="Century Gothic" w:hAnsi="Century Gothic"/>
          <w:sz w:val="20"/>
          <w:szCs w:val="20"/>
          <w:u w:val="single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2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7D5033">
        <w:trPr>
          <w:trHeight w:val="378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7D5033" w:rsidRDefault="007D5033" w:rsidP="007D5033">
            <w:pPr>
              <w:ind w:left="360"/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Portal dwuosiowy z przestrzenią roboczą 500mm x 500mm mogący przenosić obciążenie do 5 kg składający się: 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dwóch modułów oś X napędzanych paskami zębatymi, brak obróbki, długość wózka 100 mm, blok końcowy polimerowy, pasek zębaty neoprenowy, czarny, bez silnika, 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oś Y w postaci modułu podstawowego napędzanego paskiem zębatym, brak obróbki, długość wózka 100 mm, blok końcowy polimerowy, pasek zębaty neoprenowy, czarny, bez silnika, 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>wspornika montażowego oraz niezbędnych elementów mocujących dla osi podstawowej,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wałka połączeniowego – sprzęgającego, 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>sprzęgieł, płytek adaptacyjnych do montażu osi Y.</w:t>
            </w:r>
          </w:p>
          <w:p w:rsidR="00B015FA" w:rsidRPr="007D5033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7D5033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="00B015FA"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7D5033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D5033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Default="007D5033" w:rsidP="007D5033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b/>
                <w:spacing w:val="-4"/>
                <w:sz w:val="20"/>
                <w:szCs w:val="20"/>
              </w:rPr>
              <w:t>Moduł liniowy</w:t>
            </w:r>
          </w:p>
          <w:p w:rsidR="007D5033" w:rsidRPr="001B0EE6" w:rsidRDefault="007D5033" w:rsidP="007D5033">
            <w:pPr>
              <w:ind w:left="36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Moduł liniowy 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>napędzany paskiem zębatym z profilem twardo anodowanym, paskiem zębatym neoprenowym, koloru czarnego, brak obróbki, o długości wózka 100 mm, blok końcowy polimerowy, wersja lewa, bez silnika, skok 1600 mm – długość robocza, długość systemu (</w:t>
            </w:r>
            <w:proofErr w:type="spellStart"/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>I+skok</w:t>
            </w:r>
            <w:proofErr w:type="spellEnd"/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 xml:space="preserve">) </w:t>
            </w:r>
            <w:r w:rsidR="00C44535">
              <w:rPr>
                <w:rFonts w:ascii="Arial" w:hAnsi="Arial" w:cs="Arial"/>
                <w:spacing w:val="-4"/>
                <w:sz w:val="20"/>
                <w:szCs w:val="20"/>
              </w:rPr>
              <w:t xml:space="preserve"> do 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>1804 mm.</w:t>
            </w:r>
          </w:p>
          <w:p w:rsidR="007D5033" w:rsidRPr="00B015FA" w:rsidRDefault="007D5033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D5033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Default="007D5033" w:rsidP="007D5033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</w:p>
          <w:p w:rsidR="007D5033" w:rsidRDefault="007D5033" w:rsidP="007D5033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b/>
                <w:spacing w:val="-4"/>
                <w:sz w:val="20"/>
                <w:szCs w:val="20"/>
              </w:rPr>
              <w:t>Złącze pod silnik w standardzie NEMA 23</w:t>
            </w:r>
          </w:p>
          <w:p w:rsidR="007D5033" w:rsidRPr="001B0EE6" w:rsidRDefault="007D5033" w:rsidP="007D5033">
            <w:pPr>
              <w:ind w:left="36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>Wymiary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 xml:space="preserve"> średnica D=25mm, średnica di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 xml:space="preserve">=8mm, di2=6mm, dł. L 26mm, waga 0.02kg, </w:t>
            </w:r>
          </w:p>
          <w:p w:rsidR="007D5033" w:rsidRPr="00B015FA" w:rsidRDefault="007D5033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D5033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Default="007D5033" w:rsidP="007D5033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b/>
                <w:spacing w:val="-4"/>
                <w:sz w:val="20"/>
                <w:szCs w:val="20"/>
              </w:rPr>
              <w:t>Mocowanie silnika krokowego w standardzie NEMA 23</w:t>
            </w:r>
          </w:p>
          <w:p w:rsidR="007D5033" w:rsidRPr="001B0EE6" w:rsidRDefault="007D5033" w:rsidP="007D5033">
            <w:pPr>
              <w:ind w:left="36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o długości całkowitej 119mm oraz innych wymiarach LK=35mm, AM=10mm, HM=70.7mm, LM=56.4</w:t>
            </w:r>
            <w:r w:rsidR="00C44535">
              <w:rPr>
                <w:rFonts w:ascii="Arial" w:hAnsi="Arial" w:cs="Arial"/>
                <w:spacing w:val="-4"/>
                <w:sz w:val="20"/>
                <w:szCs w:val="20"/>
              </w:rPr>
              <w:t>mm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 xml:space="preserve">. </w:t>
            </w:r>
          </w:p>
          <w:p w:rsidR="007D5033" w:rsidRPr="00B015FA" w:rsidRDefault="007D5033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3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A29" w:rsidRPr="007D5033" w:rsidRDefault="007B7A29" w:rsidP="007B7A29">
            <w:pPr>
              <w:ind w:left="360"/>
              <w:rPr>
                <w:rFonts w:ascii="Arial" w:hAnsi="Arial" w:cs="Arial"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Głowica/przetwornik ultradźwiękowy </w:t>
            </w:r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 xml:space="preserve">wykonany z kompozytowej ceramiki piezoelektrycznej dostosowany do pracy w powietrzu o częstotliwości środkowej 30 kHz, szerokość pasma dla częstotliwości środkowej 5kHz, szerokość pasma przy spadku amplitudy o -6 </w:t>
            </w:r>
            <w:proofErr w:type="spellStart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dB</w:t>
            </w:r>
            <w:proofErr w:type="spellEnd"/>
            <w:r w:rsidR="00C44535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5kHz, średnicy czynnej przetwornika nie mniejszej niż 50 mm, mocowanie przetwornika osiowe, średnica krócica nie mniejsza niż 19 mm, podłączenie przewodu sygnałowego do przetwornika za pomocą złącza typu BNC.</w:t>
            </w:r>
          </w:p>
          <w:p w:rsidR="007B7A29" w:rsidRPr="007D5033" w:rsidRDefault="007B7A29" w:rsidP="007B7A29">
            <w:pPr>
              <w:ind w:left="280"/>
              <w:jc w:val="both"/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>Przetwornik musi współpracować z posiadanym w Instytu</w:t>
            </w:r>
            <w:r w:rsidR="00C44535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cie </w:t>
            </w:r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Mechaniki i Informatyki Stosowanej UKW systemem </w:t>
            </w:r>
            <w:proofErr w:type="spellStart"/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>iPass</w:t>
            </w:r>
            <w:proofErr w:type="spellEnd"/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. </w:t>
            </w:r>
          </w:p>
          <w:p w:rsidR="007B7A29" w:rsidRPr="00AC04B8" w:rsidRDefault="007B7A29" w:rsidP="007B7A29">
            <w:pPr>
              <w:ind w:left="280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Przykładowym modelem jest</w:t>
            </w:r>
            <w:r w:rsidR="00C44535">
              <w:rPr>
                <w:rFonts w:ascii="Arial" w:hAnsi="Arial" w:cs="Arial"/>
                <w:spacing w:val="-4"/>
                <w:sz w:val="18"/>
                <w:szCs w:val="18"/>
              </w:rPr>
              <w:t xml:space="preserve"> przetwornik ultradźwiękowy </w:t>
            </w:r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 xml:space="preserve">NCG30-50 firmy </w:t>
            </w:r>
            <w:proofErr w:type="spellStart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Ultran</w:t>
            </w:r>
            <w:proofErr w:type="spellEnd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Group</w:t>
            </w:r>
            <w:proofErr w:type="spellEnd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 xml:space="preserve"> USA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B015FA" w:rsidRPr="00B015FA" w:rsidRDefault="00B015FA" w:rsidP="00B015FA">
            <w:pPr>
              <w:pStyle w:val="HTML-wstpniesformatowany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7B7A29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="00B015FA"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C44535" w:rsidRDefault="00B015FA" w:rsidP="00C4453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F768A4" w:rsidRDefault="00F768A4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  <w:sectPr w:rsidR="00F768A4" w:rsidSect="00F768A4">
          <w:pgSz w:w="16838" w:h="11906" w:orient="landscape"/>
          <w:pgMar w:top="1418" w:right="1276" w:bottom="1418" w:left="1276" w:header="709" w:footer="709" w:gutter="0"/>
          <w:cols w:space="708"/>
          <w:docGrid w:linePitch="360"/>
        </w:sectPr>
      </w:pPr>
    </w:p>
    <w:p w:rsidR="00EA7C74" w:rsidRPr="00CB279E" w:rsidRDefault="0077383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</w:t>
      </w:r>
      <w:r w:rsidR="00E83219">
        <w:rPr>
          <w:rFonts w:ascii="Century Gothic" w:hAnsi="Century Gothic" w:cs="Century Gothic"/>
          <w:b/>
          <w:bCs/>
          <w:sz w:val="20"/>
          <w:szCs w:val="20"/>
        </w:rPr>
        <w:t>45</w:t>
      </w:r>
      <w:r w:rsidR="00EA7C74" w:rsidRPr="00CB279E">
        <w:rPr>
          <w:rFonts w:ascii="Century Gothic" w:hAnsi="Century Gothic" w:cs="Century Gothic"/>
          <w:b/>
          <w:bCs/>
          <w:sz w:val="20"/>
          <w:szCs w:val="20"/>
        </w:rPr>
        <w:t>/2018</w:t>
      </w:r>
    </w:p>
    <w:p w:rsidR="00EA7C74" w:rsidRPr="00CB279E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1.</w:t>
      </w:r>
      <w:r w:rsidRPr="00CB279E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CB279E">
        <w:rPr>
          <w:rFonts w:ascii="Century Gothic" w:hAnsi="Century Gothic"/>
          <w:sz w:val="20"/>
          <w:szCs w:val="20"/>
        </w:rPr>
        <w:t xml:space="preserve">, adres: 85 – 064 Bydgoszcz, </w:t>
      </w:r>
      <w:r w:rsidRPr="00CB279E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CB279E" w:rsidRDefault="00134B58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……….</w:t>
      </w:r>
    </w:p>
    <w:p w:rsidR="00EA7C74" w:rsidRPr="00CB279E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 xml:space="preserve">przy kontrasygnacie </w:t>
      </w:r>
      <w:r w:rsidR="00134B58">
        <w:rPr>
          <w:rFonts w:ascii="Century Gothic" w:hAnsi="Century Gothic"/>
          <w:sz w:val="20"/>
          <w:szCs w:val="20"/>
        </w:rPr>
        <w:t>…………………</w:t>
      </w: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a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 xml:space="preserve">2. </w:t>
      </w:r>
      <w:r w:rsidRPr="00CB279E">
        <w:rPr>
          <w:rFonts w:ascii="Century Gothic" w:hAnsi="Century Gothic"/>
          <w:b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CB279E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CB279E">
        <w:rPr>
          <w:rFonts w:ascii="Century Gothic" w:hAnsi="Century Gothic" w:cs="Century Gothic"/>
          <w:sz w:val="20"/>
          <w:szCs w:val="20"/>
        </w:rPr>
        <w:t xml:space="preserve">Dostawę </w:t>
      </w:r>
      <w:r w:rsidR="00F768A4">
        <w:rPr>
          <w:rFonts w:ascii="Century Gothic" w:hAnsi="Century Gothic"/>
          <w:sz w:val="20"/>
          <w:szCs w:val="20"/>
        </w:rPr>
        <w:t>sprzętu badawczego</w:t>
      </w:r>
      <w:r w:rsidRPr="00CB279E">
        <w:rPr>
          <w:rFonts w:ascii="Century Gothic" w:hAnsi="Century Gothic" w:cs="Century Gothic"/>
          <w:iCs/>
          <w:sz w:val="20"/>
          <w:szCs w:val="20"/>
        </w:rPr>
        <w:t>”</w:t>
      </w:r>
      <w:r w:rsidRPr="00CB279E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773837" w:rsidRPr="00CB279E">
        <w:rPr>
          <w:rFonts w:ascii="Century Gothic" w:hAnsi="Century Gothic" w:cs="Book Antiqua"/>
          <w:sz w:val="20"/>
          <w:szCs w:val="20"/>
        </w:rPr>
        <w:t>-</w:t>
      </w:r>
      <w:r w:rsidR="00E83219">
        <w:rPr>
          <w:rFonts w:ascii="Century Gothic" w:hAnsi="Century Gothic" w:cs="Book Antiqua"/>
          <w:sz w:val="20"/>
          <w:szCs w:val="20"/>
        </w:rPr>
        <w:t>45</w:t>
      </w:r>
      <w:r w:rsidRPr="00CB279E">
        <w:rPr>
          <w:rFonts w:ascii="Century Gothic" w:hAnsi="Century Gothic" w:cs="Book Antiqua"/>
          <w:sz w:val="20"/>
          <w:szCs w:val="20"/>
        </w:rPr>
        <w:t>/2018.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CB279E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CB279E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CB279E">
        <w:rPr>
          <w:rFonts w:ascii="Century Gothic" w:hAnsi="Century Gothic" w:cs="Century Gothic"/>
          <w:b/>
          <w:sz w:val="20"/>
          <w:szCs w:val="20"/>
        </w:rPr>
        <w:t>…..</w:t>
      </w:r>
      <w:r w:rsidRPr="00CB279E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 w:rsidRPr="00CB279E">
        <w:rPr>
          <w:rFonts w:ascii="Century Gothic" w:hAnsi="Century Gothic"/>
          <w:sz w:val="20"/>
          <w:szCs w:val="20"/>
        </w:rPr>
        <w:t>sprzętu laboratoryjnego</w:t>
      </w:r>
      <w:r w:rsidR="00F768A4" w:rsidRPr="00F768A4">
        <w:rPr>
          <w:rFonts w:ascii="Century Gothic" w:hAnsi="Century Gothic"/>
          <w:sz w:val="20"/>
          <w:szCs w:val="20"/>
        </w:rPr>
        <w:t xml:space="preserve"> </w:t>
      </w:r>
      <w:r w:rsidR="00F768A4">
        <w:rPr>
          <w:rFonts w:ascii="Century Gothic" w:hAnsi="Century Gothic"/>
          <w:sz w:val="20"/>
          <w:szCs w:val="20"/>
        </w:rPr>
        <w:t>badawczego</w:t>
      </w:r>
      <w:r w:rsidR="00773837" w:rsidRPr="00CB279E">
        <w:rPr>
          <w:rFonts w:ascii="Century Gothic" w:hAnsi="Century Gothic" w:cs="Century Gothic"/>
          <w:sz w:val="20"/>
          <w:szCs w:val="20"/>
        </w:rPr>
        <w:t>”, nr sprawy UKW/DZP-282-ZO-B-</w:t>
      </w:r>
      <w:r w:rsidR="00E83219">
        <w:rPr>
          <w:rFonts w:ascii="Century Gothic" w:hAnsi="Century Gothic" w:cs="Century Gothic"/>
          <w:sz w:val="20"/>
          <w:szCs w:val="20"/>
        </w:rPr>
        <w:t>45</w:t>
      </w:r>
      <w:r w:rsidRPr="00CB279E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CB279E">
        <w:rPr>
          <w:rFonts w:ascii="Century Gothic" w:eastAsia="TimesNewRoman" w:hAnsi="Century Gothic" w:cs="Book Antiqua"/>
          <w:sz w:val="20"/>
          <w:szCs w:val="20"/>
        </w:rPr>
        <w:t>ż</w:t>
      </w:r>
      <w:r w:rsidRPr="00CB279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CB279E">
        <w:rPr>
          <w:rFonts w:ascii="Century Gothic" w:eastAsia="TimesNewRoman" w:hAnsi="Century Gothic" w:cs="Book Antiqua"/>
          <w:sz w:val="20"/>
          <w:szCs w:val="20"/>
        </w:rPr>
        <w:t>ś</w:t>
      </w:r>
      <w:r w:rsidRPr="00CB279E">
        <w:rPr>
          <w:rFonts w:ascii="Century Gothic" w:hAnsi="Century Gothic" w:cs="Book Antiqua"/>
          <w:sz w:val="20"/>
          <w:szCs w:val="20"/>
        </w:rPr>
        <w:t>lony w ust. 1 stosownie do o</w:t>
      </w:r>
      <w:r w:rsidRPr="00CB279E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spełniać wszystkie wymagane parametry techniczne i u</w:t>
      </w:r>
      <w:r w:rsidRPr="00CB279E">
        <w:rPr>
          <w:rFonts w:ascii="Century Gothic" w:eastAsia="TimesNewRoman" w:hAnsi="Century Gothic" w:cs="Book Antiqua"/>
        </w:rPr>
        <w:t>ż</w:t>
      </w:r>
      <w:r w:rsidRPr="00CB279E">
        <w:rPr>
          <w:rFonts w:ascii="Century Gothic" w:hAnsi="Century Gothic" w:cs="Book Antiqua"/>
        </w:rPr>
        <w:t>ytkowe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CB279E">
        <w:rPr>
          <w:rFonts w:ascii="Century Gothic" w:hAnsi="Century Gothic" w:cs="Century Gothic"/>
        </w:rPr>
        <w:t>oznakowanie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ci, zgodnie z ustaw</w:t>
      </w:r>
      <w:r w:rsidRPr="00CB279E">
        <w:rPr>
          <w:rFonts w:ascii="Century Gothic" w:eastAsia="TimesNewRoman" w:hAnsi="Century Gothic" w:cs="Century Gothic"/>
        </w:rPr>
        <w:t xml:space="preserve">ą </w:t>
      </w:r>
      <w:r w:rsidRPr="00CB279E">
        <w:rPr>
          <w:rFonts w:ascii="Century Gothic" w:hAnsi="Century Gothic" w:cs="Century Gothic"/>
        </w:rPr>
        <w:t>o systemie oceny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 z dnia 30 sierpnia 2002 r. (</w:t>
      </w:r>
      <w:proofErr w:type="spellStart"/>
      <w:r w:rsidRPr="00CB279E">
        <w:rPr>
          <w:rFonts w:ascii="Century Gothic" w:hAnsi="Century Gothic" w:cs="Century Gothic"/>
        </w:rPr>
        <w:t>t.j</w:t>
      </w:r>
      <w:proofErr w:type="spellEnd"/>
      <w:r w:rsidRPr="00CB279E">
        <w:rPr>
          <w:rFonts w:ascii="Century Gothic" w:hAnsi="Century Gothic" w:cs="Century Gothic"/>
        </w:rPr>
        <w:t>. Dz. U. z 201</w:t>
      </w:r>
      <w:r w:rsidRPr="00CB279E">
        <w:rPr>
          <w:rFonts w:ascii="Century Gothic" w:hAnsi="Century Gothic" w:cs="Century Gothic"/>
          <w:lang w:val="pl-PL"/>
        </w:rPr>
        <w:t>7</w:t>
      </w:r>
      <w:r w:rsidRPr="00CB279E">
        <w:rPr>
          <w:rFonts w:ascii="Century Gothic" w:hAnsi="Century Gothic" w:cs="Century Gothic"/>
        </w:rPr>
        <w:t xml:space="preserve">, poz. </w:t>
      </w:r>
      <w:r w:rsidRPr="00CB279E">
        <w:rPr>
          <w:rFonts w:ascii="Century Gothic" w:hAnsi="Century Gothic" w:cs="Century Gothic"/>
          <w:lang w:val="pl-PL"/>
        </w:rPr>
        <w:t>1226</w:t>
      </w:r>
      <w:r w:rsidRPr="00CB279E">
        <w:rPr>
          <w:rFonts w:ascii="Century Gothic" w:hAnsi="Century Gothic" w:cs="Century Gothic"/>
        </w:rPr>
        <w:t>);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fabrycznie nowe, wolne od wad fizycznych i prawnych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CB279E">
        <w:rPr>
          <w:rFonts w:ascii="Century Gothic" w:hAnsi="Century Gothic" w:cs="Book Antiqua"/>
          <w:lang w:val="pl-PL"/>
        </w:rPr>
        <w:t>.</w:t>
      </w:r>
    </w:p>
    <w:p w:rsidR="00EA7C74" w:rsidRPr="00CB279E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B279E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CB279E">
        <w:rPr>
          <w:rFonts w:ascii="Century Gothic" w:hAnsi="Century Gothic" w:cs="Book Antiqua"/>
          <w:lang w:val="pl-PL"/>
        </w:rPr>
        <w:t xml:space="preserve"> w języku polskim</w:t>
      </w:r>
      <w:r w:rsidRPr="00CB279E">
        <w:rPr>
          <w:rFonts w:ascii="Century Gothic" w:hAnsi="Century Gothic" w:cs="Book Antiqua"/>
        </w:rPr>
        <w:t>.</w:t>
      </w:r>
      <w:r w:rsidR="002C1177">
        <w:rPr>
          <w:rFonts w:ascii="Century Gothic" w:hAnsi="Century Gothic" w:cs="Book Antiqua"/>
          <w:lang w:val="pl-PL"/>
        </w:rPr>
        <w:t xml:space="preserve"> Warunek uznaje się za spełniony również w przypadku wysłania pocztą </w:t>
      </w:r>
      <w:r w:rsidR="002C1177" w:rsidRPr="00A92325">
        <w:rPr>
          <w:rFonts w:ascii="Century Gothic" w:hAnsi="Century Gothic"/>
        </w:rPr>
        <w:t>stosownych dokumentów</w:t>
      </w:r>
      <w:r w:rsidR="002C1177">
        <w:rPr>
          <w:rFonts w:ascii="Century Gothic" w:hAnsi="Century Gothic"/>
          <w:lang w:val="pl-PL"/>
        </w:rPr>
        <w:t xml:space="preserve"> lub udostępnienia na stronie </w:t>
      </w:r>
      <w:r w:rsidR="002C1177" w:rsidRPr="00A92325">
        <w:rPr>
          <w:rFonts w:ascii="Century Gothic" w:hAnsi="Century Gothic"/>
        </w:rPr>
        <w:t>internetowej Wykonawcy</w:t>
      </w:r>
      <w:r w:rsidR="002C1177">
        <w:rPr>
          <w:rFonts w:ascii="Century Gothic" w:hAnsi="Century Gothic"/>
          <w:lang w:val="pl-PL"/>
        </w:rPr>
        <w:t xml:space="preserve"> w dniu wydania towaru.</w:t>
      </w:r>
    </w:p>
    <w:p w:rsidR="00EA7C74" w:rsidRPr="00CB279E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B279E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</w:t>
      </w:r>
      <w:r w:rsidRPr="00CB279E">
        <w:rPr>
          <w:rFonts w:ascii="Century Gothic" w:hAnsi="Century Gothic" w:cs="Book Antiqua"/>
          <w:spacing w:val="-6"/>
          <w:lang w:val="pl-PL"/>
        </w:rPr>
        <w:t>.</w:t>
      </w:r>
    </w:p>
    <w:p w:rsidR="00EA7C74" w:rsidRPr="00CB279E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CB279E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CB279E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CB279E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CB279E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przy </w:t>
      </w:r>
      <w:r w:rsidR="008E0607" w:rsidRPr="00CB279E">
        <w:rPr>
          <w:rFonts w:ascii="Century Gothic" w:hAnsi="Century Gothic" w:cs="Century Gothic"/>
          <w:bCs/>
          <w:sz w:val="20"/>
          <w:szCs w:val="20"/>
        </w:rPr>
        <w:t>ul. Chodkiewicza 30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</w:t>
      </w:r>
      <w:r w:rsidRPr="00CB279E">
        <w:rPr>
          <w:rFonts w:ascii="Century Gothic" w:hAnsi="Century Gothic" w:cs="Century Gothic"/>
          <w:sz w:val="20"/>
          <w:szCs w:val="20"/>
        </w:rPr>
        <w:lastRenderedPageBreak/>
        <w:t>względem ilościowym oraz rodzajowym w szczególności poprzez sprawdzenie czy dostarczony towar nie jest uszkodzony i posiada parametry deklarowane w ofercie Wykonawcy i wymagane w opisie przedmiotu zamówienia oraz umowie.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 w:rsidR="0091764D">
        <w:rPr>
          <w:rFonts w:ascii="Century Gothic" w:hAnsi="Century Gothic" w:cs="Century Gothic"/>
          <w:spacing w:val="-6"/>
          <w:sz w:val="20"/>
          <w:szCs w:val="20"/>
        </w:rPr>
        <w:t>10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 dni </w:t>
      </w:r>
      <w:r w:rsidR="0091764D">
        <w:rPr>
          <w:rFonts w:ascii="Century Gothic" w:hAnsi="Century Gothic" w:cs="Century Gothic"/>
          <w:spacing w:val="-6"/>
          <w:sz w:val="20"/>
          <w:szCs w:val="20"/>
        </w:rPr>
        <w:t xml:space="preserve">roboczych 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>od dnia powiadomienia go o tym fakcie.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CB279E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EA7C74" w:rsidRPr="00C44535" w:rsidRDefault="00EA7C74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fr-FR"/>
        </w:rPr>
      </w:pP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 xml:space="preserve">………………….…………..…,, tel. </w:t>
      </w:r>
      <w:r w:rsidR="008E0607" w:rsidRPr="00C44535">
        <w:rPr>
          <w:rFonts w:ascii="Century Gothic" w:hAnsi="Century Gothic" w:cs="Century Gothic"/>
          <w:bCs/>
          <w:sz w:val="20"/>
          <w:lang w:val="fr-FR"/>
        </w:rPr>
        <w:t>52/34-19-224</w:t>
      </w:r>
      <w:r w:rsidR="008E0607" w:rsidRPr="00C44535">
        <w:rPr>
          <w:rFonts w:ascii="Century Gothic" w:hAnsi="Century Gothic" w:cs="Century Gothic"/>
          <w:bCs/>
          <w:sz w:val="20"/>
          <w:szCs w:val="20"/>
          <w:lang w:val="fr-FR"/>
        </w:rPr>
        <w:t>, adres e-mail: ……….@ukw.edu.pl</w:t>
      </w:r>
    </w:p>
    <w:p w:rsidR="00EA7C74" w:rsidRPr="00CB279E" w:rsidRDefault="00EA7C74" w:rsidP="00EA7C7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CB279E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ci: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CB279E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CB279E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CB279E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2.</w:t>
      </w:r>
      <w:r w:rsidRPr="00CB279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CB279E">
        <w:rPr>
          <w:rFonts w:ascii="Century Gothic" w:hAnsi="Century Gothic" w:cs="Century Gothic"/>
          <w:sz w:val="20"/>
          <w:szCs w:val="20"/>
        </w:rPr>
        <w:t xml:space="preserve">w § 4 </w:t>
      </w:r>
      <w:r w:rsidRPr="00CB279E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CB279E">
        <w:rPr>
          <w:rFonts w:ascii="Century Gothic" w:hAnsi="Century Gothic" w:cs="Century Gothic"/>
          <w:sz w:val="20"/>
          <w:szCs w:val="20"/>
        </w:rPr>
        <w:t>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eastAsia="TimesNewRoman" w:hAnsi="Century Gothic" w:cs="Century Gothic"/>
          <w:sz w:val="20"/>
          <w:szCs w:val="20"/>
        </w:rPr>
        <w:lastRenderedPageBreak/>
        <w:t>Strony postanawiają</w:t>
      </w:r>
      <w:r w:rsidRPr="00CB279E">
        <w:rPr>
          <w:rFonts w:ascii="Century Gothic" w:hAnsi="Century Gothic" w:cs="Century Gothic"/>
          <w:sz w:val="20"/>
          <w:szCs w:val="20"/>
        </w:rPr>
        <w:t xml:space="preserve">, 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dniem zapłaty jest dzie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CB279E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nie mo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bez uprzedniej zgody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onej na pi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CB279E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CB279E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CB279E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</w:t>
      </w:r>
      <w:r w:rsidR="0091764D">
        <w:rPr>
          <w:rFonts w:ascii="Century Gothic" w:hAnsi="Century Gothic" w:cs="Century Gothic"/>
          <w:spacing w:val="-6"/>
        </w:rPr>
        <w:t>10</w:t>
      </w:r>
      <w:r w:rsidR="0091764D" w:rsidRPr="00CB279E">
        <w:rPr>
          <w:rFonts w:ascii="Century Gothic" w:hAnsi="Century Gothic" w:cs="Century Gothic"/>
          <w:spacing w:val="-6"/>
        </w:rPr>
        <w:t xml:space="preserve"> dni </w:t>
      </w:r>
      <w:r w:rsidR="0091764D">
        <w:rPr>
          <w:rFonts w:ascii="Century Gothic" w:hAnsi="Century Gothic" w:cs="Century Gothic"/>
          <w:spacing w:val="-6"/>
        </w:rPr>
        <w:t xml:space="preserve">roboczych </w:t>
      </w:r>
      <w:r w:rsidRPr="00CB279E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CB279E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CB279E">
        <w:rPr>
          <w:rFonts w:ascii="Century Gothic" w:hAnsi="Century Gothic" w:cs="Book Antiqua"/>
          <w:spacing w:val="-6"/>
          <w:lang w:val="pl-PL"/>
        </w:rPr>
        <w:t>3</w:t>
      </w:r>
      <w:r w:rsidRPr="00CB279E">
        <w:rPr>
          <w:rFonts w:ascii="Century Gothic" w:hAnsi="Century Gothic" w:cs="Book Antiqua"/>
          <w:spacing w:val="-6"/>
        </w:rPr>
        <w:t xml:space="preserve"> - </w:t>
      </w:r>
      <w:r w:rsidRPr="00CB279E">
        <w:rPr>
          <w:rFonts w:ascii="Century Gothic" w:hAnsi="Century Gothic" w:cs="Book Antiqua"/>
          <w:spacing w:val="-6"/>
          <w:lang w:val="pl-PL"/>
        </w:rPr>
        <w:t>5</w:t>
      </w:r>
      <w:r w:rsidRPr="00CB279E">
        <w:rPr>
          <w:rFonts w:ascii="Century Gothic" w:hAnsi="Century Gothic" w:cs="Book Antiqua"/>
          <w:spacing w:val="-6"/>
        </w:rPr>
        <w:t>.</w:t>
      </w:r>
    </w:p>
    <w:p w:rsidR="00EA7C74" w:rsidRPr="00CB279E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1.</w:t>
      </w:r>
      <w:r w:rsidRPr="00CB279E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2.</w:t>
      </w:r>
      <w:r w:rsidRPr="00CB279E">
        <w:rPr>
          <w:rFonts w:ascii="Century Gothic" w:hAnsi="Century Gothic" w:cs="Arial"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CB279E" w:rsidRDefault="00EA7C74" w:rsidP="00EA7C74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CB279E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CB279E" w:rsidRDefault="00EA7C74" w:rsidP="00EA7C74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CB279E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CB279E">
        <w:rPr>
          <w:rFonts w:ascii="Century Gothic" w:hAnsi="Century Gothic"/>
          <w:lang w:val="pl-PL" w:eastAsia="en-US"/>
        </w:rPr>
        <w:t>,</w:t>
      </w:r>
      <w:r w:rsidRPr="00CB279E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zapłaci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cemu karę umowną: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CB279E">
        <w:rPr>
          <w:rFonts w:ascii="Century Gothic" w:hAnsi="Century Gothic" w:cs="Arial"/>
          <w:sz w:val="20"/>
          <w:szCs w:val="20"/>
        </w:rPr>
        <w:t>daną część zamówienia</w:t>
      </w:r>
      <w:r w:rsidRPr="00CB279E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B279E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B279E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</w:t>
      </w:r>
      <w:r w:rsidRPr="00CB279E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B279E">
        <w:rPr>
          <w:rFonts w:ascii="Century Gothic" w:hAnsi="Century Gothic" w:cs="TimesNewRomanPSMT"/>
          <w:sz w:val="20"/>
          <w:szCs w:val="20"/>
        </w:rPr>
        <w:t>,</w:t>
      </w:r>
      <w:r w:rsidRPr="00CB279E">
        <w:rPr>
          <w:rFonts w:ascii="Century Gothic" w:hAnsi="Century Gothic"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a zgod</w:t>
      </w:r>
      <w:r w:rsidRPr="00CB279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B279E">
        <w:rPr>
          <w:rFonts w:ascii="Century Gothic" w:hAnsi="Century Gothic" w:cs="Century Gothic"/>
          <w:sz w:val="20"/>
          <w:szCs w:val="20"/>
        </w:rPr>
        <w:t>na potr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F768A4" w:rsidRDefault="00F768A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768A4" w:rsidRDefault="00F768A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768A4" w:rsidRDefault="00F768A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lastRenderedPageBreak/>
        <w:t>§ 10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225170" w:rsidRPr="00CB279E" w:rsidRDefault="00225170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2F41" w:rsidRPr="00CB279E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CB279E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B279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B279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CB279E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CB279E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CB279E" w:rsidSect="00F768A4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0A4"/>
    <w:multiLevelType w:val="hybridMultilevel"/>
    <w:tmpl w:val="DBD0358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30"/>
  </w:num>
  <w:num w:numId="2">
    <w:abstractNumId w:val="43"/>
  </w:num>
  <w:num w:numId="3">
    <w:abstractNumId w:val="25"/>
  </w:num>
  <w:num w:numId="4">
    <w:abstractNumId w:val="19"/>
  </w:num>
  <w:num w:numId="5">
    <w:abstractNumId w:val="23"/>
  </w:num>
  <w:num w:numId="6">
    <w:abstractNumId w:val="26"/>
  </w:num>
  <w:num w:numId="7">
    <w:abstractNumId w:val="31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35"/>
  </w:num>
  <w:num w:numId="13">
    <w:abstractNumId w:val="14"/>
  </w:num>
  <w:num w:numId="14">
    <w:abstractNumId w:val="6"/>
  </w:num>
  <w:num w:numId="15">
    <w:abstractNumId w:val="28"/>
  </w:num>
  <w:num w:numId="16">
    <w:abstractNumId w:val="12"/>
  </w:num>
  <w:num w:numId="17">
    <w:abstractNumId w:val="20"/>
  </w:num>
  <w:num w:numId="18">
    <w:abstractNumId w:val="11"/>
  </w:num>
  <w:num w:numId="19">
    <w:abstractNumId w:val="17"/>
  </w:num>
  <w:num w:numId="20">
    <w:abstractNumId w:val="16"/>
  </w:num>
  <w:num w:numId="21">
    <w:abstractNumId w:val="41"/>
  </w:num>
  <w:num w:numId="22">
    <w:abstractNumId w:val="37"/>
  </w:num>
  <w:num w:numId="23">
    <w:abstractNumId w:val="27"/>
  </w:num>
  <w:num w:numId="24">
    <w:abstractNumId w:val="8"/>
  </w:num>
  <w:num w:numId="25">
    <w:abstractNumId w:val="4"/>
  </w:num>
  <w:num w:numId="26">
    <w:abstractNumId w:val="32"/>
  </w:num>
  <w:num w:numId="27">
    <w:abstractNumId w:val="38"/>
  </w:num>
  <w:num w:numId="28">
    <w:abstractNumId w:val="42"/>
  </w:num>
  <w:num w:numId="29">
    <w:abstractNumId w:val="36"/>
  </w:num>
  <w:num w:numId="30">
    <w:abstractNumId w:val="9"/>
  </w:num>
  <w:num w:numId="31">
    <w:abstractNumId w:val="39"/>
  </w:num>
  <w:num w:numId="32">
    <w:abstractNumId w:val="22"/>
  </w:num>
  <w:num w:numId="33">
    <w:abstractNumId w:val="34"/>
  </w:num>
  <w:num w:numId="34">
    <w:abstractNumId w:val="33"/>
  </w:num>
  <w:num w:numId="35">
    <w:abstractNumId w:val="29"/>
  </w:num>
  <w:num w:numId="36">
    <w:abstractNumId w:val="24"/>
  </w:num>
  <w:num w:numId="37">
    <w:abstractNumId w:val="15"/>
  </w:num>
  <w:num w:numId="38">
    <w:abstractNumId w:val="10"/>
  </w:num>
  <w:num w:numId="39">
    <w:abstractNumId w:val="21"/>
  </w:num>
  <w:num w:numId="40">
    <w:abstractNumId w:val="3"/>
  </w:num>
  <w:num w:numId="41">
    <w:abstractNumId w:val="40"/>
  </w:num>
  <w:num w:numId="42">
    <w:abstractNumId w:val="0"/>
  </w:num>
  <w:num w:numId="43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05312"/>
    <w:rsid w:val="00110287"/>
    <w:rsid w:val="001120E1"/>
    <w:rsid w:val="0012182A"/>
    <w:rsid w:val="001256B3"/>
    <w:rsid w:val="00134B58"/>
    <w:rsid w:val="0014303C"/>
    <w:rsid w:val="00150B15"/>
    <w:rsid w:val="00160BB6"/>
    <w:rsid w:val="0017546C"/>
    <w:rsid w:val="00175CE3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67163"/>
    <w:rsid w:val="002867E1"/>
    <w:rsid w:val="00297E83"/>
    <w:rsid w:val="00297F69"/>
    <w:rsid w:val="002A3E96"/>
    <w:rsid w:val="002C1177"/>
    <w:rsid w:val="002C4616"/>
    <w:rsid w:val="002C4D29"/>
    <w:rsid w:val="002E216A"/>
    <w:rsid w:val="003043F2"/>
    <w:rsid w:val="0030543D"/>
    <w:rsid w:val="00317B51"/>
    <w:rsid w:val="00323BEB"/>
    <w:rsid w:val="003334A5"/>
    <w:rsid w:val="00353FAE"/>
    <w:rsid w:val="003629CE"/>
    <w:rsid w:val="00372F41"/>
    <w:rsid w:val="0038700A"/>
    <w:rsid w:val="0038740C"/>
    <w:rsid w:val="003A46CB"/>
    <w:rsid w:val="003A48F5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B4266"/>
    <w:rsid w:val="004C19CB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77A9D"/>
    <w:rsid w:val="00581667"/>
    <w:rsid w:val="00584544"/>
    <w:rsid w:val="005901AA"/>
    <w:rsid w:val="0059345B"/>
    <w:rsid w:val="005A2D0A"/>
    <w:rsid w:val="005C6FD2"/>
    <w:rsid w:val="005E6112"/>
    <w:rsid w:val="006029E8"/>
    <w:rsid w:val="00610A05"/>
    <w:rsid w:val="006144C1"/>
    <w:rsid w:val="0062103C"/>
    <w:rsid w:val="00621216"/>
    <w:rsid w:val="00627A9A"/>
    <w:rsid w:val="00650BD0"/>
    <w:rsid w:val="00680EA1"/>
    <w:rsid w:val="00682031"/>
    <w:rsid w:val="00684D4D"/>
    <w:rsid w:val="006909D1"/>
    <w:rsid w:val="006A5FF3"/>
    <w:rsid w:val="006B375A"/>
    <w:rsid w:val="006B596E"/>
    <w:rsid w:val="006C4181"/>
    <w:rsid w:val="006D413B"/>
    <w:rsid w:val="006E3F02"/>
    <w:rsid w:val="00700C47"/>
    <w:rsid w:val="007062C5"/>
    <w:rsid w:val="00706847"/>
    <w:rsid w:val="0073470C"/>
    <w:rsid w:val="007415BB"/>
    <w:rsid w:val="007439D7"/>
    <w:rsid w:val="00745125"/>
    <w:rsid w:val="00773837"/>
    <w:rsid w:val="0079087A"/>
    <w:rsid w:val="007955B5"/>
    <w:rsid w:val="007B6378"/>
    <w:rsid w:val="007B7A29"/>
    <w:rsid w:val="007C4FC6"/>
    <w:rsid w:val="007D12C4"/>
    <w:rsid w:val="007D4B9A"/>
    <w:rsid w:val="007D5033"/>
    <w:rsid w:val="007E039D"/>
    <w:rsid w:val="007E1028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03D9"/>
    <w:rsid w:val="008E0607"/>
    <w:rsid w:val="008E16BA"/>
    <w:rsid w:val="008E7FF1"/>
    <w:rsid w:val="0091764D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801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37C85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44535"/>
    <w:rsid w:val="00C85B84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D34C4"/>
    <w:rsid w:val="00DE2E27"/>
    <w:rsid w:val="00DE3FC0"/>
    <w:rsid w:val="00DF7866"/>
    <w:rsid w:val="00DF79E5"/>
    <w:rsid w:val="00E22FA2"/>
    <w:rsid w:val="00E3777C"/>
    <w:rsid w:val="00E46F82"/>
    <w:rsid w:val="00E518AF"/>
    <w:rsid w:val="00E60C6B"/>
    <w:rsid w:val="00E66291"/>
    <w:rsid w:val="00E83219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44F0D"/>
    <w:rsid w:val="00F450E8"/>
    <w:rsid w:val="00F5739C"/>
    <w:rsid w:val="00F749E2"/>
    <w:rsid w:val="00F768A4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5AF3B"/>
  <w15:docId w15:val="{4696A44F-908B-45F0-B52E-A526F66C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E3FDC1-67A9-48DF-A60F-8370D23A4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3960</Words>
  <Characters>23760</Characters>
  <Application>Microsoft Office Word</Application>
  <DocSecurity>0</DocSecurity>
  <Lines>198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27665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6</cp:revision>
  <cp:lastPrinted>2018-08-29T10:53:00Z</cp:lastPrinted>
  <dcterms:created xsi:type="dcterms:W3CDTF">2018-08-29T10:54:00Z</dcterms:created>
  <dcterms:modified xsi:type="dcterms:W3CDTF">2018-08-29T11:36:00Z</dcterms:modified>
</cp:coreProperties>
</file>