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A01B20">
        <w:rPr>
          <w:rFonts w:ascii="Century Gothic" w:hAnsi="Century Gothic" w:cs="Century Gothic"/>
          <w:sz w:val="20"/>
          <w:szCs w:val="20"/>
        </w:rPr>
        <w:t>, dn. 04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20BA8">
        <w:rPr>
          <w:rFonts w:ascii="Century Gothic" w:hAnsi="Century Gothic" w:cs="Century Gothic"/>
          <w:sz w:val="20"/>
          <w:szCs w:val="20"/>
        </w:rPr>
        <w:t>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A01B20">
        <w:rPr>
          <w:rFonts w:ascii="Century Gothic" w:hAnsi="Century Gothic" w:cs="Century Gothic"/>
          <w:sz w:val="20"/>
          <w:szCs w:val="20"/>
        </w:rPr>
        <w:t>2018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A01B20">
        <w:rPr>
          <w:rFonts w:ascii="Century Gothic" w:hAnsi="Century Gothic" w:cs="Century Gothic"/>
          <w:b/>
          <w:bCs/>
        </w:rPr>
        <w:t>15</w:t>
      </w:r>
      <w:r w:rsidR="003E35F5">
        <w:rPr>
          <w:rFonts w:ascii="Century Gothic" w:hAnsi="Century Gothic" w:cs="Century Gothic"/>
          <w:b/>
          <w:bCs/>
        </w:rPr>
        <w:t>6</w:t>
      </w:r>
      <w:r w:rsidR="00A01B20">
        <w:rPr>
          <w:rFonts w:ascii="Century Gothic" w:hAnsi="Century Gothic" w:cs="Century Gothic"/>
          <w:b/>
          <w:bCs/>
        </w:rPr>
        <w:t>/2018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Świadczenie usługi </w:t>
      </w:r>
      <w:proofErr w:type="spellStart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>konsultacyjno</w:t>
      </w:r>
      <w:proofErr w:type="spellEnd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– doradczej w ramach wymiany dobrych praktyk na podstawie wygenerowanych przez studentów projektów,  w projekcie pn. „Wykwalifikowani, aktywni, komunikatywni – absolwenci UKW” realizowanego przez Uniwersytet Kazimierza Wielkiego w ramach Priorytetu III Szkolnictwo wyższe dla gospodarki i rozwoju, Działanie 3.1 Kompetencje w szkolnictwie wyższym,</w:t>
      </w:r>
      <w:bookmarkStart w:id="0" w:name="_GoBack"/>
      <w:bookmarkEnd w:id="0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Programu Operacyjnego Wiedza Edukacja Rozwój.</w:t>
      </w:r>
      <w:r w:rsidR="00220BA8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A01B20">
        <w:rPr>
          <w:rFonts w:ascii="Century Gothic" w:hAnsi="Century Gothic" w:cs="Century Gothic"/>
          <w:sz w:val="20"/>
          <w:szCs w:val="20"/>
          <w:u w:val="single"/>
        </w:rPr>
        <w:t>04</w:t>
      </w:r>
      <w:r w:rsidR="00220BA8">
        <w:rPr>
          <w:rFonts w:ascii="Century Gothic" w:hAnsi="Century Gothic" w:cs="Century Gothic"/>
          <w:sz w:val="20"/>
          <w:szCs w:val="20"/>
          <w:u w:val="single"/>
        </w:rPr>
        <w:t>. 09</w:t>
      </w:r>
      <w:r w:rsidR="00A01B20">
        <w:rPr>
          <w:rFonts w:ascii="Century Gothic" w:hAnsi="Century Gothic" w:cs="Century Gothic"/>
          <w:sz w:val="20"/>
          <w:szCs w:val="20"/>
          <w:u w:val="single"/>
        </w:rPr>
        <w:t>. 2018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A01B20">
        <w:rPr>
          <w:rFonts w:ascii="Century Gothic" w:hAnsi="Century Gothic" w:cs="Century Gothic"/>
          <w:sz w:val="20"/>
          <w:szCs w:val="20"/>
          <w:u w:val="single"/>
        </w:rPr>
        <w:t>godz. 11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3E35F5">
        <w:rPr>
          <w:rFonts w:ascii="Century Gothic" w:hAnsi="Century Gothic" w:cs="Century Gothic"/>
          <w:sz w:val="20"/>
          <w:szCs w:val="20"/>
        </w:rPr>
        <w:t>Renata Malak</w:t>
      </w:r>
      <w:r w:rsidR="006674E1">
        <w:rPr>
          <w:rFonts w:ascii="Century Gothic" w:hAnsi="Century Gothic" w:cs="Century Gothic"/>
          <w:sz w:val="20"/>
          <w:szCs w:val="20"/>
        </w:rPr>
        <w:t xml:space="preserve"> </w:t>
      </w:r>
    </w:p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220BA8"/>
    <w:rsid w:val="00242420"/>
    <w:rsid w:val="003E35F5"/>
    <w:rsid w:val="006674E1"/>
    <w:rsid w:val="0068437D"/>
    <w:rsid w:val="00A01B20"/>
    <w:rsid w:val="00A36D3A"/>
    <w:rsid w:val="00CC7C09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2018-09-04T10:27:00Z</cp:lastPrinted>
  <dcterms:created xsi:type="dcterms:W3CDTF">2017-09-25T06:04:00Z</dcterms:created>
  <dcterms:modified xsi:type="dcterms:W3CDTF">2018-09-04T10:27:00Z</dcterms:modified>
</cp:coreProperties>
</file>