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A76" w:rsidRDefault="00313A76" w:rsidP="00313A76">
      <w:pPr>
        <w:spacing w:after="0" w:line="240" w:lineRule="auto"/>
        <w:rPr>
          <w:rFonts w:ascii="Book Antiqua" w:hAnsi="Book Antiqua"/>
          <w:b/>
          <w:spacing w:val="-4"/>
          <w:sz w:val="20"/>
          <w:szCs w:val="20"/>
          <w:lang w:eastAsia="pl-PL"/>
        </w:rPr>
      </w:pPr>
    </w:p>
    <w:p w:rsidR="00FC1F59" w:rsidRDefault="00FC1F59" w:rsidP="00313A76">
      <w:pPr>
        <w:spacing w:after="0" w:line="240" w:lineRule="auto"/>
        <w:rPr>
          <w:rFonts w:ascii="Book Antiqua" w:hAnsi="Book Antiqua"/>
          <w:b/>
          <w:spacing w:val="-4"/>
          <w:sz w:val="20"/>
          <w:szCs w:val="20"/>
          <w:lang w:eastAsia="pl-PL"/>
        </w:rPr>
      </w:pPr>
    </w:p>
    <w:p w:rsidR="00FC1F59" w:rsidRPr="0075522E" w:rsidRDefault="0075522E" w:rsidP="0075522E">
      <w:pPr>
        <w:spacing w:after="0" w:line="240" w:lineRule="auto"/>
        <w:jc w:val="right"/>
        <w:rPr>
          <w:rFonts w:asciiTheme="minorHAnsi" w:hAnsiTheme="minorHAnsi"/>
          <w:b/>
          <w:spacing w:val="-4"/>
          <w:lang w:eastAsia="pl-PL"/>
        </w:rPr>
      </w:pPr>
      <w:r w:rsidRPr="0075522E">
        <w:rPr>
          <w:rFonts w:asciiTheme="minorHAnsi" w:hAnsiTheme="minorHAnsi"/>
          <w:b/>
          <w:spacing w:val="-4"/>
          <w:lang w:eastAsia="pl-PL"/>
        </w:rPr>
        <w:t xml:space="preserve">Załącznik nr 2 </w:t>
      </w:r>
    </w:p>
    <w:p w:rsidR="0075522E" w:rsidRDefault="0075522E" w:rsidP="00FC1F59">
      <w:pPr>
        <w:jc w:val="center"/>
        <w:rPr>
          <w:b/>
          <w:sz w:val="28"/>
          <w:szCs w:val="28"/>
        </w:rPr>
      </w:pPr>
    </w:p>
    <w:p w:rsidR="00FC1F59" w:rsidRPr="00FC1F59" w:rsidRDefault="00FC1F59" w:rsidP="00FC1F59">
      <w:pPr>
        <w:jc w:val="center"/>
        <w:rPr>
          <w:b/>
          <w:sz w:val="28"/>
          <w:szCs w:val="28"/>
        </w:rPr>
      </w:pPr>
      <w:r w:rsidRPr="00FC1F59">
        <w:rPr>
          <w:b/>
          <w:sz w:val="28"/>
          <w:szCs w:val="28"/>
        </w:rPr>
        <w:t>FORMULARZ CENOWY – I CZESC ZAMÓWIENIA</w:t>
      </w:r>
    </w:p>
    <w:p w:rsidR="00FC1F59" w:rsidRPr="00FC1F59" w:rsidRDefault="00FC1F59" w:rsidP="00313A76">
      <w:pPr>
        <w:spacing w:after="0" w:line="240" w:lineRule="auto"/>
        <w:rPr>
          <w:rFonts w:ascii="Book Antiqua" w:hAnsi="Book Antiqua"/>
          <w:b/>
          <w:spacing w:val="-4"/>
          <w:sz w:val="28"/>
          <w:szCs w:val="28"/>
          <w:lang w:eastAsia="pl-PL"/>
        </w:rPr>
      </w:pPr>
    </w:p>
    <w:p w:rsidR="00FC1F59" w:rsidRPr="00313A76" w:rsidRDefault="00FC1F59" w:rsidP="00313A76">
      <w:pPr>
        <w:spacing w:after="0" w:line="240" w:lineRule="auto"/>
        <w:rPr>
          <w:rFonts w:ascii="Book Antiqua" w:hAnsi="Book Antiqua"/>
          <w:b/>
          <w:spacing w:val="-4"/>
          <w:sz w:val="10"/>
          <w:szCs w:val="20"/>
          <w:lang w:eastAsia="pl-PL"/>
        </w:rPr>
      </w:pPr>
    </w:p>
    <w:tbl>
      <w:tblPr>
        <w:tblW w:w="13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5337"/>
        <w:gridCol w:w="746"/>
        <w:gridCol w:w="924"/>
        <w:gridCol w:w="1351"/>
        <w:gridCol w:w="1397"/>
        <w:gridCol w:w="1397"/>
        <w:gridCol w:w="1397"/>
      </w:tblGrid>
      <w:tr w:rsidR="00FC1F59" w:rsidRPr="00372475" w:rsidTr="00FC1F59">
        <w:trPr>
          <w:trHeight w:val="1722"/>
          <w:jc w:val="center"/>
        </w:trPr>
        <w:tc>
          <w:tcPr>
            <w:tcW w:w="72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sidRPr="00372475">
              <w:rPr>
                <w:b/>
                <w:spacing w:val="-4"/>
                <w:sz w:val="20"/>
                <w:szCs w:val="20"/>
                <w:u w:val="single"/>
                <w:lang w:eastAsia="pl-PL"/>
              </w:rPr>
              <w:t>Lp.</w:t>
            </w: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sidRPr="00372475">
              <w:rPr>
                <w:b/>
                <w:spacing w:val="-4"/>
                <w:sz w:val="20"/>
                <w:szCs w:val="20"/>
                <w:u w:val="single"/>
                <w:lang w:eastAsia="pl-PL"/>
              </w:rPr>
              <w:t xml:space="preserve">Przedmiot zamówienia </w:t>
            </w:r>
            <w:r w:rsidRPr="00372475">
              <w:rPr>
                <w:b/>
                <w:spacing w:val="-4"/>
                <w:sz w:val="20"/>
                <w:szCs w:val="20"/>
                <w:u w:val="single"/>
                <w:lang w:eastAsia="pl-PL"/>
              </w:rPr>
              <w:br/>
            </w:r>
            <w:r w:rsidRPr="00372475">
              <w:rPr>
                <w:spacing w:val="-4"/>
                <w:sz w:val="20"/>
                <w:szCs w:val="20"/>
                <w:lang w:eastAsia="pl-PL"/>
              </w:rPr>
              <w:t>(opis skrócony)</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sidRPr="00372475">
              <w:rPr>
                <w:b/>
                <w:spacing w:val="-4"/>
                <w:sz w:val="20"/>
                <w:szCs w:val="20"/>
                <w:u w:val="single"/>
                <w:lang w:eastAsia="pl-PL"/>
              </w:rPr>
              <w:t>j.m.</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sidRPr="00372475">
              <w:rPr>
                <w:b/>
                <w:spacing w:val="-4"/>
                <w:sz w:val="20"/>
                <w:szCs w:val="20"/>
                <w:u w:val="single"/>
                <w:lang w:eastAsia="pl-PL"/>
              </w:rPr>
              <w:t>ilość</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Pr>
                <w:b/>
                <w:spacing w:val="-4"/>
                <w:sz w:val="20"/>
                <w:szCs w:val="20"/>
                <w:u w:val="single"/>
                <w:lang w:eastAsia="pl-PL"/>
              </w:rPr>
              <w:t xml:space="preserve">Cena jednostkowa </w:t>
            </w:r>
            <w:r w:rsidRPr="00372475">
              <w:rPr>
                <w:b/>
                <w:spacing w:val="-4"/>
                <w:sz w:val="20"/>
                <w:szCs w:val="20"/>
                <w:u w:val="single"/>
                <w:lang w:eastAsia="pl-PL"/>
              </w:rPr>
              <w:t>netto</w:t>
            </w:r>
          </w:p>
          <w:p w:rsidR="00FC1F59" w:rsidRPr="00372475" w:rsidRDefault="00FC1F59" w:rsidP="004B3E80">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pacing w:val="-4"/>
                <w:sz w:val="20"/>
                <w:szCs w:val="20"/>
                <w:u w:val="single"/>
                <w:lang w:eastAsia="pl-PL"/>
              </w:rPr>
            </w:pPr>
            <w:r>
              <w:rPr>
                <w:b/>
                <w:spacing w:val="-4"/>
                <w:sz w:val="20"/>
                <w:szCs w:val="20"/>
                <w:u w:val="single"/>
                <w:lang w:eastAsia="pl-PL"/>
              </w:rPr>
              <w:t xml:space="preserve">Wartość  netto </w:t>
            </w:r>
          </w:p>
        </w:tc>
        <w:tc>
          <w:tcPr>
            <w:tcW w:w="1397" w:type="dxa"/>
            <w:tcBorders>
              <w:top w:val="single" w:sz="4" w:space="0" w:color="auto"/>
              <w:left w:val="single" w:sz="4" w:space="0" w:color="auto"/>
              <w:bottom w:val="single" w:sz="4" w:space="0" w:color="auto"/>
              <w:right w:val="single" w:sz="4" w:space="0" w:color="auto"/>
            </w:tcBorders>
          </w:tcPr>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r>
              <w:rPr>
                <w:b/>
                <w:spacing w:val="-4"/>
                <w:sz w:val="20"/>
                <w:szCs w:val="20"/>
                <w:u w:val="single"/>
                <w:lang w:eastAsia="pl-PL"/>
              </w:rPr>
              <w:t>Vat ….%</w:t>
            </w:r>
          </w:p>
        </w:tc>
        <w:tc>
          <w:tcPr>
            <w:tcW w:w="1397" w:type="dxa"/>
            <w:tcBorders>
              <w:top w:val="single" w:sz="4" w:space="0" w:color="auto"/>
              <w:left w:val="single" w:sz="4" w:space="0" w:color="auto"/>
              <w:bottom w:val="single" w:sz="4" w:space="0" w:color="auto"/>
              <w:right w:val="single" w:sz="4" w:space="0" w:color="auto"/>
            </w:tcBorders>
          </w:tcPr>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p>
          <w:p w:rsidR="00FC1F59" w:rsidRDefault="00FC1F59" w:rsidP="004B3E80">
            <w:pPr>
              <w:spacing w:after="0" w:line="23" w:lineRule="atLeast"/>
              <w:jc w:val="center"/>
              <w:rPr>
                <w:b/>
                <w:spacing w:val="-4"/>
                <w:sz w:val="20"/>
                <w:szCs w:val="20"/>
                <w:u w:val="single"/>
                <w:lang w:eastAsia="pl-PL"/>
              </w:rPr>
            </w:pPr>
            <w:r>
              <w:rPr>
                <w:b/>
                <w:spacing w:val="-4"/>
                <w:sz w:val="20"/>
                <w:szCs w:val="20"/>
                <w:u w:val="single"/>
                <w:lang w:eastAsia="pl-PL"/>
              </w:rPr>
              <w:t>Wartość brutto</w:t>
            </w: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 xml:space="preserve">Żel do czyszczenia łazienek, na kamień i osady z mydła. Zawiera mniej niż 5% anionowe środki powierzchniowo czynne, niejonowe środki powierzchniowo czynne, kompozycje zapachowe, </w:t>
            </w:r>
            <w:proofErr w:type="spellStart"/>
            <w:r w:rsidRPr="00372475">
              <w:rPr>
                <w:sz w:val="20"/>
                <w:szCs w:val="20"/>
                <w:lang w:eastAsia="ar-SA"/>
              </w:rPr>
              <w:t>Butylphenyl</w:t>
            </w:r>
            <w:proofErr w:type="spellEnd"/>
            <w:r w:rsidRPr="00372475">
              <w:rPr>
                <w:sz w:val="20"/>
                <w:szCs w:val="20"/>
                <w:lang w:eastAsia="ar-SA"/>
              </w:rPr>
              <w:t xml:space="preserve"> </w:t>
            </w:r>
            <w:proofErr w:type="spellStart"/>
            <w:r w:rsidRPr="00372475">
              <w:rPr>
                <w:sz w:val="20"/>
                <w:szCs w:val="20"/>
                <w:lang w:eastAsia="ar-SA"/>
              </w:rPr>
              <w:t>Methylpropional</w:t>
            </w:r>
            <w:proofErr w:type="spellEnd"/>
            <w:r w:rsidRPr="00372475">
              <w:rPr>
                <w:sz w:val="20"/>
                <w:szCs w:val="20"/>
                <w:lang w:eastAsia="ar-SA"/>
              </w:rPr>
              <w:t xml:space="preserve">, </w:t>
            </w:r>
            <w:proofErr w:type="spellStart"/>
            <w:r w:rsidRPr="00372475">
              <w:rPr>
                <w:sz w:val="20"/>
                <w:szCs w:val="20"/>
                <w:lang w:eastAsia="ar-SA"/>
              </w:rPr>
              <w:t>Hexyl</w:t>
            </w:r>
            <w:proofErr w:type="spellEnd"/>
            <w:r w:rsidRPr="00372475">
              <w:rPr>
                <w:sz w:val="20"/>
                <w:szCs w:val="20"/>
                <w:lang w:eastAsia="ar-SA"/>
              </w:rPr>
              <w:t xml:space="preserve"> </w:t>
            </w:r>
            <w:proofErr w:type="spellStart"/>
            <w:r w:rsidRPr="00372475">
              <w:rPr>
                <w:sz w:val="20"/>
                <w:szCs w:val="20"/>
                <w:lang w:eastAsia="ar-SA"/>
              </w:rPr>
              <w:t>Cinnamal</w:t>
            </w:r>
            <w:proofErr w:type="spellEnd"/>
            <w:r w:rsidRPr="00372475">
              <w:rPr>
                <w:sz w:val="20"/>
                <w:szCs w:val="20"/>
                <w:lang w:eastAsia="ar-SA"/>
              </w:rPr>
              <w:t xml:space="preserve">. 500ml </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Mleczko do czyszczenia</w:t>
            </w:r>
            <w:r w:rsidRPr="00372475">
              <w:rPr>
                <w:sz w:val="20"/>
                <w:szCs w:val="20"/>
              </w:rPr>
              <w:t xml:space="preserve"> z wybielaczem z </w:t>
            </w:r>
            <w:proofErr w:type="spellStart"/>
            <w:r w:rsidRPr="00372475">
              <w:rPr>
                <w:sz w:val="20"/>
                <w:szCs w:val="20"/>
              </w:rPr>
              <w:t>mikrogranulkami</w:t>
            </w:r>
            <w:proofErr w:type="spellEnd"/>
            <w:r w:rsidRPr="00372475">
              <w:rPr>
                <w:sz w:val="20"/>
                <w:szCs w:val="20"/>
                <w:lang w:eastAsia="ar-SA"/>
              </w:rPr>
              <w:t>. Usuwające plamy po pleśni. Przywracające czystą biel.  Skład: &lt;5% anionowe środki powierzchniowo czynne, związki wybielające na bazie chloru, niejonowe środki powierzchniowo czynne, mydło, kompozycja zapachowa. Dokładnie się spłukuje, nie pozostawia białego nalotu. 500 ml</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p w:rsidR="00FC1F59" w:rsidRPr="00372475" w:rsidRDefault="00FC1F59" w:rsidP="00313A76">
            <w:pPr>
              <w:spacing w:after="0" w:line="23" w:lineRule="atLeast"/>
              <w:jc w:val="center"/>
              <w:rPr>
                <w:sz w:val="20"/>
                <w:szCs w:val="20"/>
              </w:rPr>
            </w:pP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15</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Mydło antybakteryjne w płynie – opakowanie uzupełniające.</w:t>
            </w:r>
          </w:p>
          <w:p w:rsidR="00FC1F59" w:rsidRPr="00372475" w:rsidRDefault="00FC1F59" w:rsidP="004B3E80">
            <w:pPr>
              <w:suppressAutoHyphens/>
              <w:spacing w:after="0" w:line="23" w:lineRule="atLeast"/>
              <w:rPr>
                <w:sz w:val="20"/>
                <w:szCs w:val="20"/>
                <w:lang w:eastAsia="ar-SA"/>
              </w:rPr>
            </w:pPr>
            <w:r w:rsidRPr="00372475">
              <w:rPr>
                <w:sz w:val="20"/>
                <w:szCs w:val="20"/>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FC1F59" w:rsidRPr="00372475" w:rsidRDefault="00FC1F59" w:rsidP="004B3E80">
            <w:pPr>
              <w:suppressAutoHyphens/>
              <w:spacing w:after="0" w:line="23" w:lineRule="atLeast"/>
              <w:rPr>
                <w:sz w:val="20"/>
                <w:szCs w:val="20"/>
                <w:lang w:eastAsia="ar-SA"/>
              </w:rPr>
            </w:pPr>
            <w:r w:rsidRPr="00372475">
              <w:rPr>
                <w:sz w:val="20"/>
                <w:szCs w:val="20"/>
                <w:lang w:eastAsia="ar-SA"/>
              </w:rPr>
              <w:t>Substancja czynna: Czwartorzędowe związki amonowe, benzylo-C12-16-alkilodimetylowe, chlorki 0,10 g/100 g. Pozwolenie Nr: 5356/13.500ml</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color w:val="000000"/>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color w:val="000000"/>
                <w:sz w:val="20"/>
                <w:szCs w:val="20"/>
                <w:lang w:eastAsia="ar-SA"/>
              </w:rPr>
            </w:pPr>
            <w:r w:rsidRPr="00372475">
              <w:rPr>
                <w:color w:val="000000"/>
                <w:sz w:val="20"/>
                <w:szCs w:val="20"/>
                <w:lang w:eastAsia="ar-SA"/>
              </w:rPr>
              <w:t>Mydło antybakteryjne w płynie z dozownikiem.</w:t>
            </w:r>
          </w:p>
          <w:p w:rsidR="00FC1F59" w:rsidRPr="00372475" w:rsidRDefault="00FC1F59" w:rsidP="004B3E80">
            <w:pPr>
              <w:suppressAutoHyphens/>
              <w:spacing w:after="0" w:line="23" w:lineRule="atLeast"/>
              <w:rPr>
                <w:b/>
                <w:color w:val="000000"/>
                <w:sz w:val="20"/>
                <w:szCs w:val="20"/>
                <w:lang w:eastAsia="ar-SA"/>
              </w:rPr>
            </w:pPr>
            <w:r w:rsidRPr="00372475">
              <w:rPr>
                <w:color w:val="000000"/>
                <w:sz w:val="20"/>
                <w:szCs w:val="20"/>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tc>
        <w:tc>
          <w:tcPr>
            <w:tcW w:w="746"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color w:val="000000"/>
                <w:sz w:val="20"/>
                <w:szCs w:val="20"/>
                <w:lang w:eastAsia="ar-SA"/>
              </w:rPr>
            </w:pPr>
            <w:r w:rsidRPr="00372475">
              <w:rPr>
                <w:rFonts w:cs="Arial"/>
                <w:color w:val="000000"/>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color w:val="000000"/>
                <w:sz w:val="20"/>
                <w:szCs w:val="20"/>
                <w:lang w:eastAsia="ar-SA"/>
              </w:rPr>
            </w:pPr>
            <w:r w:rsidRPr="00372475">
              <w:rPr>
                <w:rFonts w:cs="Arial"/>
                <w:color w:val="000000"/>
                <w:sz w:val="20"/>
                <w:szCs w:val="20"/>
                <w:lang w:eastAsia="ar-SA"/>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color w:val="000000"/>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color w:val="000000"/>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color w:val="000000"/>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color w:val="000000"/>
                <w:spacing w:val="-4"/>
                <w:sz w:val="20"/>
                <w:szCs w:val="20"/>
                <w:lang w:eastAsia="pl-PL"/>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Odświeżacz powietrza w aerozolu 5w1 300ml, eliminujący  nieprzyjemny zapach, odświeżający, działanie natychmiastowe, wysokiej jakości zapach, długotrwała świeżość, różne zapachy (oprócz leśnego i morskiego). Strumień aerozolu skierowany do boku.</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Odświeżacz powietrza w żelu</w:t>
            </w:r>
            <w:r w:rsidRPr="00372475">
              <w:rPr>
                <w:sz w:val="20"/>
                <w:szCs w:val="20"/>
              </w:rPr>
              <w:t xml:space="preserve"> </w:t>
            </w:r>
            <w:r w:rsidRPr="00372475">
              <w:rPr>
                <w:sz w:val="20"/>
                <w:szCs w:val="20"/>
                <w:lang w:eastAsia="ar-SA"/>
              </w:rPr>
              <w:t>150g. Zapach utrzymujący się ok. 30 dni (różne zapachy oprócz leśnego i morskiego). Wysokość opakowania 15cm, podstawa zwężana ku górze, zapach uwalniany od przodu przez dekoracyjne dziurki w pojemniku.</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30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Papier toaletowy, biały (nie ekologiczny) bez nadruku, 3-warstwowy, bezzapachowy, (min 8szt./opak.)</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FC1F59" w:rsidRPr="00372475" w:rsidRDefault="00FC1F59" w:rsidP="004B3E80">
            <w:pPr>
              <w:suppressAutoHyphens/>
              <w:spacing w:after="0" w:line="23" w:lineRule="atLeast"/>
              <w:rPr>
                <w:sz w:val="20"/>
                <w:szCs w:val="20"/>
                <w:lang w:eastAsia="ar-SA"/>
              </w:rPr>
            </w:pPr>
            <w:r w:rsidRPr="00372475">
              <w:rPr>
                <w:sz w:val="20"/>
                <w:szCs w:val="20"/>
                <w:lang w:eastAsia="ar-SA"/>
              </w:rPr>
              <w:t>Skład &gt;30% anionowe środki powierzchniowo czynne, &lt;5% niejonowe środki powierzchniowo czynne, związek wybielający na bazie chloru, węglowodory alifatyczne, kompozycja zapachowa (</w:t>
            </w:r>
            <w:proofErr w:type="spellStart"/>
            <w:r w:rsidRPr="00372475">
              <w:rPr>
                <w:sz w:val="20"/>
                <w:szCs w:val="20"/>
                <w:lang w:eastAsia="ar-SA"/>
              </w:rPr>
              <w:t>Butylphenyl</w:t>
            </w:r>
            <w:proofErr w:type="spellEnd"/>
            <w:r w:rsidRPr="00372475">
              <w:rPr>
                <w:sz w:val="20"/>
                <w:szCs w:val="20"/>
                <w:lang w:eastAsia="ar-SA"/>
              </w:rPr>
              <w:t xml:space="preserve"> </w:t>
            </w:r>
            <w:proofErr w:type="spellStart"/>
            <w:r w:rsidRPr="00372475">
              <w:rPr>
                <w:sz w:val="20"/>
                <w:szCs w:val="20"/>
                <w:lang w:eastAsia="ar-SA"/>
              </w:rPr>
              <w:t>Methylpropional</w:t>
            </w:r>
            <w:proofErr w:type="spellEnd"/>
            <w:r w:rsidRPr="00372475">
              <w:rPr>
                <w:sz w:val="20"/>
                <w:szCs w:val="20"/>
                <w:lang w:eastAsia="ar-SA"/>
              </w:rPr>
              <w:t xml:space="preserve">, </w:t>
            </w:r>
            <w:proofErr w:type="spellStart"/>
            <w:r w:rsidRPr="00372475">
              <w:rPr>
                <w:sz w:val="20"/>
                <w:szCs w:val="20"/>
                <w:lang w:eastAsia="ar-SA"/>
              </w:rPr>
              <w:t>Limonene</w:t>
            </w:r>
            <w:proofErr w:type="spellEnd"/>
            <w:r w:rsidRPr="00372475">
              <w:rPr>
                <w:sz w:val="20"/>
                <w:szCs w:val="20"/>
                <w:lang w:eastAsia="ar-SA"/>
              </w:rPr>
              <w:t xml:space="preserve">, </w:t>
            </w:r>
            <w:proofErr w:type="spellStart"/>
            <w:r w:rsidRPr="00372475">
              <w:rPr>
                <w:sz w:val="20"/>
                <w:szCs w:val="20"/>
                <w:lang w:eastAsia="ar-SA"/>
              </w:rPr>
              <w:t>Linalool</w:t>
            </w:r>
            <w:proofErr w:type="spellEnd"/>
            <w:r w:rsidRPr="00372475">
              <w:rPr>
                <w:sz w:val="20"/>
                <w:szCs w:val="20"/>
                <w:lang w:eastAsia="ar-SA"/>
              </w:rPr>
              <w:t>).</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30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shd w:val="clear" w:color="auto" w:fill="auto"/>
            <w:vAlign w:val="center"/>
          </w:tcPr>
          <w:p w:rsidR="00FC1F59" w:rsidRPr="00372475" w:rsidRDefault="00FC1F59" w:rsidP="004B3E80">
            <w:pPr>
              <w:spacing w:after="0" w:line="23" w:lineRule="atLeast"/>
              <w:rPr>
                <w:sz w:val="20"/>
                <w:szCs w:val="20"/>
              </w:rPr>
            </w:pPr>
            <w:r w:rsidRPr="00372475">
              <w:rPr>
                <w:sz w:val="20"/>
                <w:szCs w:val="20"/>
              </w:rPr>
              <w:t>Zagęszczony płyn czyszcząco-dezynfekujący do toalet</w:t>
            </w:r>
          </w:p>
          <w:p w:rsidR="00FC1F59" w:rsidRPr="00372475" w:rsidRDefault="00FC1F59" w:rsidP="004B3E80">
            <w:pPr>
              <w:spacing w:after="0" w:line="23" w:lineRule="atLeast"/>
              <w:rPr>
                <w:sz w:val="20"/>
                <w:szCs w:val="20"/>
              </w:rPr>
            </w:pPr>
            <w:r w:rsidRPr="00372475">
              <w:rPr>
                <w:sz w:val="20"/>
                <w:szCs w:val="20"/>
              </w:rPr>
              <w:t>- zabija bakterie, wirusy, grzyby, spory, wirus grypy typu H1N1</w:t>
            </w:r>
          </w:p>
          <w:p w:rsidR="00FC1F59" w:rsidRPr="00372475" w:rsidRDefault="00FC1F59" w:rsidP="004B3E80">
            <w:pPr>
              <w:spacing w:after="0" w:line="23" w:lineRule="atLeast"/>
              <w:rPr>
                <w:sz w:val="20"/>
                <w:szCs w:val="20"/>
              </w:rPr>
            </w:pPr>
            <w:r w:rsidRPr="00372475">
              <w:rPr>
                <w:sz w:val="20"/>
                <w:szCs w:val="20"/>
              </w:rPr>
              <w:t>- usuwa 99,999% bakterii</w:t>
            </w:r>
          </w:p>
          <w:p w:rsidR="00FC1F59" w:rsidRPr="00372475" w:rsidRDefault="00FC1F59" w:rsidP="004B3E80">
            <w:pPr>
              <w:spacing w:after="0" w:line="23" w:lineRule="atLeast"/>
              <w:rPr>
                <w:sz w:val="20"/>
                <w:szCs w:val="20"/>
              </w:rPr>
            </w:pPr>
            <w:r w:rsidRPr="00372475">
              <w:rPr>
                <w:sz w:val="20"/>
                <w:szCs w:val="20"/>
              </w:rPr>
              <w:t>- pomaga chronić przed rozpylanymi zarazkami podczas spłukiwania wody</w:t>
            </w:r>
          </w:p>
          <w:p w:rsidR="00FC1F59" w:rsidRPr="00372475" w:rsidRDefault="00FC1F59" w:rsidP="004B3E80">
            <w:pPr>
              <w:spacing w:after="0" w:line="23" w:lineRule="atLeast"/>
              <w:rPr>
                <w:sz w:val="20"/>
                <w:szCs w:val="20"/>
              </w:rPr>
            </w:pPr>
            <w:r w:rsidRPr="00372475">
              <w:rPr>
                <w:sz w:val="20"/>
                <w:szCs w:val="20"/>
              </w:rPr>
              <w:t>– przylega do powierzchni toalety dłużej, nawet po spłukaniu</w:t>
            </w:r>
          </w:p>
          <w:p w:rsidR="00FC1F59" w:rsidRPr="00372475" w:rsidRDefault="00FC1F59" w:rsidP="004B3E80">
            <w:pPr>
              <w:spacing w:after="0" w:line="23" w:lineRule="atLeast"/>
              <w:rPr>
                <w:sz w:val="20"/>
                <w:szCs w:val="20"/>
              </w:rPr>
            </w:pPr>
            <w:r w:rsidRPr="00372475">
              <w:rPr>
                <w:sz w:val="20"/>
                <w:szCs w:val="20"/>
              </w:rPr>
              <w:t>- bardzo dobrze czyści zanieczyszczenia organiczne</w:t>
            </w:r>
          </w:p>
          <w:p w:rsidR="00FC1F59" w:rsidRPr="00372475" w:rsidRDefault="00FC1F59" w:rsidP="004B3E80">
            <w:pPr>
              <w:spacing w:after="0" w:line="23" w:lineRule="atLeast"/>
              <w:rPr>
                <w:sz w:val="20"/>
                <w:szCs w:val="20"/>
              </w:rPr>
            </w:pPr>
            <w:r w:rsidRPr="00372475">
              <w:rPr>
                <w:sz w:val="20"/>
                <w:szCs w:val="20"/>
              </w:rPr>
              <w:t>- zapobiega powstawaniu kamienia i wybiela już obecny kamień w toalecie</w:t>
            </w:r>
          </w:p>
          <w:p w:rsidR="00FC1F59" w:rsidRPr="00372475" w:rsidRDefault="00FC1F59" w:rsidP="004B3E80">
            <w:pPr>
              <w:spacing w:after="0" w:line="23" w:lineRule="atLeast"/>
              <w:rPr>
                <w:sz w:val="20"/>
                <w:szCs w:val="20"/>
              </w:rPr>
            </w:pPr>
            <w:r w:rsidRPr="00372475">
              <w:rPr>
                <w:sz w:val="20"/>
                <w:szCs w:val="20"/>
              </w:rPr>
              <w:t>- może być stosowany bezpośrednio na powierzchnie, jak i w rozcieńczeniu</w:t>
            </w:r>
          </w:p>
          <w:p w:rsidR="00FC1F59" w:rsidRPr="00372475" w:rsidRDefault="00FC1F59" w:rsidP="004B3E80">
            <w:pPr>
              <w:spacing w:after="0" w:line="23" w:lineRule="atLeast"/>
              <w:rPr>
                <w:sz w:val="20"/>
                <w:szCs w:val="20"/>
              </w:rPr>
            </w:pPr>
            <w:r w:rsidRPr="00372475">
              <w:rPr>
                <w:sz w:val="20"/>
                <w:szCs w:val="20"/>
              </w:rPr>
              <w:t>- ma właściwości wybielające</w:t>
            </w:r>
          </w:p>
          <w:p w:rsidR="00FC1F59" w:rsidRPr="00372475" w:rsidRDefault="00FC1F59" w:rsidP="004B3E80">
            <w:pPr>
              <w:spacing w:after="0" w:line="23" w:lineRule="atLeast"/>
              <w:rPr>
                <w:sz w:val="20"/>
                <w:szCs w:val="20"/>
              </w:rPr>
            </w:pPr>
            <w:r w:rsidRPr="00372475">
              <w:rPr>
                <w:sz w:val="20"/>
                <w:szCs w:val="20"/>
              </w:rPr>
              <w:t>- może być używany na różne powierzchnie</w:t>
            </w:r>
          </w:p>
          <w:p w:rsidR="00FC1F59" w:rsidRPr="00372475" w:rsidRDefault="00FC1F59" w:rsidP="004B3E80">
            <w:pPr>
              <w:spacing w:after="0" w:line="23" w:lineRule="atLeast"/>
              <w:rPr>
                <w:sz w:val="20"/>
                <w:szCs w:val="20"/>
              </w:rPr>
            </w:pPr>
            <w:r w:rsidRPr="00372475">
              <w:rPr>
                <w:sz w:val="20"/>
                <w:szCs w:val="20"/>
              </w:rPr>
              <w:t>- w składzie: &lt;5% związki wybielające na bazie chloru, niejonowe środki powierzchniowo czynne, kationowe środki powierzchniowo czynne, mydło, kompozycja zapachowa</w:t>
            </w:r>
          </w:p>
          <w:p w:rsidR="00FC1F59" w:rsidRPr="00372475" w:rsidRDefault="00FC1F59" w:rsidP="004B3E80">
            <w:pPr>
              <w:spacing w:after="0" w:line="23" w:lineRule="atLeast"/>
              <w:rPr>
                <w:sz w:val="20"/>
                <w:szCs w:val="20"/>
              </w:rPr>
            </w:pPr>
            <w:r w:rsidRPr="00372475">
              <w:rPr>
                <w:sz w:val="20"/>
                <w:szCs w:val="20"/>
              </w:rPr>
              <w:t>- substancja czynna – podchloryn sodu</w:t>
            </w:r>
          </w:p>
          <w:p w:rsidR="00FC1F59" w:rsidRPr="00372475" w:rsidRDefault="00FC1F59" w:rsidP="004B3E80">
            <w:pPr>
              <w:spacing w:after="0" w:line="23" w:lineRule="atLeast"/>
              <w:rPr>
                <w:sz w:val="20"/>
                <w:szCs w:val="20"/>
              </w:rPr>
            </w:pPr>
            <w:r w:rsidRPr="00372475">
              <w:rPr>
                <w:sz w:val="20"/>
                <w:szCs w:val="20"/>
              </w:rPr>
              <w:t>- pozwolenie na obrót produktem biobójczym: 4678/11</w:t>
            </w:r>
          </w:p>
          <w:p w:rsidR="00FC1F59" w:rsidRPr="00372475" w:rsidRDefault="00FC1F59" w:rsidP="004B3E80">
            <w:pPr>
              <w:spacing w:after="0" w:line="23" w:lineRule="atLeast"/>
              <w:rPr>
                <w:sz w:val="20"/>
                <w:szCs w:val="20"/>
              </w:rPr>
            </w:pPr>
            <w:r w:rsidRPr="00372475">
              <w:rPr>
                <w:sz w:val="20"/>
                <w:szCs w:val="20"/>
              </w:rPr>
              <w:t>- produkt do czyszczenia i dezynfekcji urządzeń i powierzchni w pomieszczeniach sanitarnych; do stosowania powszechnego</w:t>
            </w:r>
          </w:p>
          <w:p w:rsidR="00FC1F59" w:rsidRPr="00372475" w:rsidRDefault="00FC1F59" w:rsidP="004B3E80">
            <w:pPr>
              <w:spacing w:after="0" w:line="23" w:lineRule="atLeast"/>
              <w:rPr>
                <w:sz w:val="20"/>
                <w:szCs w:val="20"/>
              </w:rPr>
            </w:pPr>
            <w:r w:rsidRPr="00372475">
              <w:rPr>
                <w:sz w:val="20"/>
                <w:szCs w:val="20"/>
              </w:rPr>
              <w:lastRenderedPageBreak/>
              <w:t>- opakowanie min. 750 ml</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lastRenderedPageBreak/>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30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spacing w:val="-4"/>
                <w:sz w:val="20"/>
                <w:szCs w:val="20"/>
              </w:rPr>
            </w:pPr>
            <w:r w:rsidRPr="00372475">
              <w:rPr>
                <w:spacing w:val="-4"/>
                <w:sz w:val="20"/>
                <w:szCs w:val="20"/>
              </w:rPr>
              <w:t>Worki łazienkowe o poj. 15 l</w:t>
            </w:r>
          </w:p>
          <w:p w:rsidR="00FC1F59" w:rsidRPr="00372475" w:rsidRDefault="00FC1F59" w:rsidP="004B3E80">
            <w:pPr>
              <w:spacing w:after="0" w:line="23" w:lineRule="atLeast"/>
              <w:jc w:val="both"/>
              <w:rPr>
                <w:spacing w:val="-4"/>
                <w:sz w:val="20"/>
                <w:szCs w:val="20"/>
              </w:rPr>
            </w:pPr>
            <w:r w:rsidRPr="00372475">
              <w:rPr>
                <w:spacing w:val="-4"/>
                <w:sz w:val="20"/>
                <w:szCs w:val="20"/>
              </w:rPr>
              <w:t>Opakowanie 26 sztuk/rolka</w:t>
            </w:r>
          </w:p>
          <w:p w:rsidR="00FC1F59" w:rsidRPr="00372475" w:rsidRDefault="00FC1F59" w:rsidP="004B3E80">
            <w:pPr>
              <w:spacing w:after="0" w:line="23" w:lineRule="atLeast"/>
              <w:jc w:val="both"/>
              <w:rPr>
                <w:spacing w:val="-4"/>
                <w:sz w:val="20"/>
                <w:szCs w:val="20"/>
              </w:rPr>
            </w:pPr>
            <w:r w:rsidRPr="00372475">
              <w:rPr>
                <w:spacing w:val="-4"/>
                <w:sz w:val="20"/>
                <w:szCs w:val="20"/>
              </w:rPr>
              <w:t>Wymiary 38 cm x 50 cm</w:t>
            </w:r>
          </w:p>
          <w:p w:rsidR="00FC1F59" w:rsidRPr="00372475" w:rsidRDefault="00FC1F59" w:rsidP="004B3E80">
            <w:pPr>
              <w:spacing w:after="0" w:line="23" w:lineRule="atLeast"/>
              <w:jc w:val="both"/>
              <w:rPr>
                <w:spacing w:val="-4"/>
                <w:sz w:val="20"/>
                <w:szCs w:val="20"/>
              </w:rPr>
            </w:pPr>
            <w:r w:rsidRPr="00372475">
              <w:rPr>
                <w:spacing w:val="-4"/>
                <w:sz w:val="20"/>
                <w:szCs w:val="20"/>
              </w:rPr>
              <w:t xml:space="preserve">System zawiązywania worków typu </w:t>
            </w:r>
            <w:proofErr w:type="spellStart"/>
            <w:r w:rsidRPr="00372475">
              <w:rPr>
                <w:spacing w:val="-4"/>
                <w:sz w:val="20"/>
                <w:szCs w:val="20"/>
              </w:rPr>
              <w:t>Easy</w:t>
            </w:r>
            <w:proofErr w:type="spellEnd"/>
            <w:r w:rsidRPr="00372475">
              <w:rPr>
                <w:spacing w:val="-4"/>
                <w:sz w:val="20"/>
                <w:szCs w:val="20"/>
              </w:rPr>
              <w:t xml:space="preserve"> Pack. Nie przeciekają. </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30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spacing w:val="-4"/>
                <w:sz w:val="20"/>
                <w:szCs w:val="20"/>
              </w:rPr>
            </w:pPr>
            <w:r w:rsidRPr="00372475">
              <w:rPr>
                <w:spacing w:val="-4"/>
                <w:sz w:val="20"/>
                <w:szCs w:val="20"/>
              </w:rPr>
              <w:t>Folia aluminiowa 50 m/rolka</w:t>
            </w:r>
          </w:p>
          <w:p w:rsidR="00FC1F59" w:rsidRPr="00372475" w:rsidRDefault="00FC1F59" w:rsidP="004B3E80">
            <w:pPr>
              <w:spacing w:after="0" w:line="23" w:lineRule="atLeast"/>
              <w:jc w:val="both"/>
              <w:rPr>
                <w:spacing w:val="-4"/>
                <w:sz w:val="20"/>
                <w:szCs w:val="20"/>
              </w:rPr>
            </w:pPr>
            <w:r w:rsidRPr="00372475">
              <w:rPr>
                <w:spacing w:val="-4"/>
                <w:sz w:val="20"/>
                <w:szCs w:val="20"/>
              </w:rPr>
              <w:t>Gruba, wyjątkowo mocna i wydajna,</w:t>
            </w:r>
            <w:r w:rsidRPr="00372475">
              <w:rPr>
                <w:sz w:val="20"/>
                <w:szCs w:val="20"/>
              </w:rPr>
              <w:t xml:space="preserve"> </w:t>
            </w:r>
            <w:r w:rsidRPr="00372475">
              <w:rPr>
                <w:spacing w:val="-4"/>
                <w:sz w:val="20"/>
                <w:szCs w:val="20"/>
              </w:rPr>
              <w:t>o zwiększonej grubości. Nie pęka i nie kruszy się podczas użytkowania. Dostosowana do zamrażania i odporna na bardzo wysokie temperatury. Nie brudzi piekarnika ani rusztu.</w:t>
            </w:r>
          </w:p>
          <w:p w:rsidR="00FC1F59" w:rsidRPr="00372475" w:rsidRDefault="00FC1F59" w:rsidP="004B3E80">
            <w:pPr>
              <w:spacing w:after="0" w:line="23" w:lineRule="atLeast"/>
              <w:jc w:val="both"/>
              <w:rPr>
                <w:spacing w:val="-4"/>
                <w:sz w:val="20"/>
                <w:szCs w:val="20"/>
              </w:rPr>
            </w:pPr>
            <w:r w:rsidRPr="00372475">
              <w:rPr>
                <w:spacing w:val="-4"/>
                <w:sz w:val="20"/>
                <w:szCs w:val="20"/>
              </w:rPr>
              <w:t>Szerokość rolki 29 cm.</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30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spacing w:val="-4"/>
                <w:sz w:val="20"/>
                <w:szCs w:val="20"/>
              </w:rPr>
            </w:pPr>
            <w:r w:rsidRPr="00372475">
              <w:rPr>
                <w:spacing w:val="-4"/>
                <w:sz w:val="20"/>
                <w:szCs w:val="20"/>
              </w:rPr>
              <w:t xml:space="preserve">Torebki na mrożonki o poj. 3 l </w:t>
            </w:r>
          </w:p>
          <w:p w:rsidR="00FC1F59" w:rsidRPr="00372475" w:rsidRDefault="00FC1F59" w:rsidP="004B3E80">
            <w:pPr>
              <w:spacing w:after="0" w:line="23" w:lineRule="atLeast"/>
              <w:jc w:val="both"/>
              <w:rPr>
                <w:spacing w:val="-4"/>
                <w:sz w:val="20"/>
                <w:szCs w:val="20"/>
              </w:rPr>
            </w:pPr>
            <w:r w:rsidRPr="00372475">
              <w:rPr>
                <w:spacing w:val="-4"/>
                <w:sz w:val="20"/>
                <w:szCs w:val="20"/>
              </w:rPr>
              <w:t>Opakowanie 50 sztuk/rolka.</w:t>
            </w:r>
          </w:p>
          <w:p w:rsidR="00FC1F59" w:rsidRPr="00372475" w:rsidRDefault="00FC1F59" w:rsidP="004B3E80">
            <w:pPr>
              <w:spacing w:after="0" w:line="23" w:lineRule="atLeast"/>
              <w:jc w:val="both"/>
              <w:rPr>
                <w:spacing w:val="-4"/>
                <w:sz w:val="20"/>
                <w:szCs w:val="20"/>
              </w:rPr>
            </w:pPr>
            <w:r w:rsidRPr="00372475">
              <w:rPr>
                <w:spacing w:val="-4"/>
                <w:sz w:val="20"/>
                <w:szCs w:val="20"/>
              </w:rPr>
              <w:t>Bardzo szczelne, wyjątkowo trwałe i mrozoodporne.</w:t>
            </w:r>
          </w:p>
          <w:p w:rsidR="00FC1F59" w:rsidRPr="00372475" w:rsidRDefault="00FC1F59" w:rsidP="004B3E80">
            <w:pPr>
              <w:spacing w:after="0" w:line="23" w:lineRule="atLeast"/>
              <w:jc w:val="both"/>
              <w:rPr>
                <w:spacing w:val="-4"/>
                <w:sz w:val="20"/>
                <w:szCs w:val="20"/>
              </w:rPr>
            </w:pPr>
            <w:r w:rsidRPr="00372475">
              <w:rPr>
                <w:spacing w:val="-4"/>
                <w:sz w:val="20"/>
                <w:szCs w:val="20"/>
              </w:rPr>
              <w:t>Nie przymarzają do żywności i ścianek zamrażalnika. Pole do opisu zamrażanego produktu.</w:t>
            </w:r>
          </w:p>
          <w:p w:rsidR="00FC1F59" w:rsidRPr="00372475" w:rsidRDefault="00FC1F59" w:rsidP="004B3E80">
            <w:pPr>
              <w:spacing w:after="0" w:line="23" w:lineRule="atLeast"/>
              <w:jc w:val="both"/>
              <w:rPr>
                <w:spacing w:val="-4"/>
                <w:sz w:val="20"/>
                <w:szCs w:val="20"/>
              </w:rPr>
            </w:pPr>
            <w:r w:rsidRPr="00372475">
              <w:rPr>
                <w:spacing w:val="-4"/>
                <w:sz w:val="20"/>
                <w:szCs w:val="20"/>
              </w:rPr>
              <w:t>Do torebek dołączone elastyczne klipsy (powlekane białą folią druciki), które pozwalają na szczelne zamknięcie torebki.</w:t>
            </w:r>
          </w:p>
          <w:p w:rsidR="00FC1F59" w:rsidRPr="00372475" w:rsidRDefault="00FC1F59" w:rsidP="004B3E80">
            <w:pPr>
              <w:spacing w:after="0" w:line="23" w:lineRule="atLeast"/>
              <w:jc w:val="both"/>
              <w:rPr>
                <w:spacing w:val="-4"/>
                <w:sz w:val="20"/>
                <w:szCs w:val="20"/>
              </w:rPr>
            </w:pPr>
            <w:r w:rsidRPr="00372475">
              <w:rPr>
                <w:spacing w:val="-4"/>
                <w:sz w:val="20"/>
                <w:szCs w:val="20"/>
              </w:rPr>
              <w:t>Nie przeciekają.</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spacing w:val="-4"/>
                <w:sz w:val="20"/>
                <w:szCs w:val="20"/>
              </w:rPr>
            </w:pPr>
            <w:r w:rsidRPr="00372475">
              <w:rPr>
                <w:spacing w:val="-4"/>
                <w:sz w:val="20"/>
                <w:szCs w:val="20"/>
              </w:rPr>
              <w:t>Torebki na mrożonki o poj. 1 l</w:t>
            </w:r>
          </w:p>
          <w:p w:rsidR="00FC1F59" w:rsidRPr="00372475" w:rsidRDefault="00FC1F59" w:rsidP="004B3E80">
            <w:pPr>
              <w:spacing w:after="0" w:line="23" w:lineRule="atLeast"/>
              <w:jc w:val="both"/>
              <w:rPr>
                <w:spacing w:val="-4"/>
                <w:sz w:val="20"/>
                <w:szCs w:val="20"/>
              </w:rPr>
            </w:pPr>
            <w:r w:rsidRPr="00372475">
              <w:rPr>
                <w:spacing w:val="-4"/>
                <w:sz w:val="20"/>
                <w:szCs w:val="20"/>
              </w:rPr>
              <w:t>Opakowanie 60 sztuk/ rolka</w:t>
            </w:r>
          </w:p>
          <w:p w:rsidR="00FC1F59" w:rsidRPr="00372475" w:rsidRDefault="00FC1F59" w:rsidP="004B3E80">
            <w:pPr>
              <w:spacing w:after="0" w:line="23" w:lineRule="atLeast"/>
              <w:jc w:val="both"/>
              <w:rPr>
                <w:spacing w:val="-4"/>
                <w:sz w:val="20"/>
                <w:szCs w:val="20"/>
              </w:rPr>
            </w:pPr>
            <w:r w:rsidRPr="00372475">
              <w:rPr>
                <w:spacing w:val="-4"/>
                <w:sz w:val="20"/>
                <w:szCs w:val="20"/>
              </w:rPr>
              <w:t>Bardzo szczelne, wyjątkowo trwałe i mrozoodporne.</w:t>
            </w:r>
          </w:p>
          <w:p w:rsidR="00FC1F59" w:rsidRPr="00372475" w:rsidRDefault="00FC1F59" w:rsidP="004B3E80">
            <w:pPr>
              <w:spacing w:after="0" w:line="23" w:lineRule="atLeast"/>
              <w:jc w:val="both"/>
              <w:rPr>
                <w:spacing w:val="-4"/>
                <w:sz w:val="20"/>
                <w:szCs w:val="20"/>
              </w:rPr>
            </w:pPr>
            <w:r w:rsidRPr="00372475">
              <w:rPr>
                <w:spacing w:val="-4"/>
                <w:sz w:val="20"/>
                <w:szCs w:val="20"/>
              </w:rPr>
              <w:t>Nie przymarzają do żywności i ścianek zamrażalnika.</w:t>
            </w:r>
          </w:p>
          <w:p w:rsidR="00FC1F59" w:rsidRPr="00372475" w:rsidRDefault="00FC1F59" w:rsidP="004B3E80">
            <w:pPr>
              <w:spacing w:after="0" w:line="23" w:lineRule="atLeast"/>
              <w:jc w:val="both"/>
              <w:rPr>
                <w:spacing w:val="-4"/>
                <w:sz w:val="20"/>
                <w:szCs w:val="20"/>
              </w:rPr>
            </w:pPr>
            <w:r w:rsidRPr="00372475">
              <w:rPr>
                <w:spacing w:val="-4"/>
                <w:sz w:val="20"/>
                <w:szCs w:val="20"/>
              </w:rPr>
              <w:t>Pole do opisu zamrażanego produktu.</w:t>
            </w:r>
          </w:p>
          <w:p w:rsidR="00FC1F59" w:rsidRPr="00372475" w:rsidRDefault="00FC1F59" w:rsidP="004B3E80">
            <w:pPr>
              <w:spacing w:after="0" w:line="23" w:lineRule="atLeast"/>
              <w:jc w:val="both"/>
              <w:rPr>
                <w:spacing w:val="-4"/>
                <w:sz w:val="20"/>
                <w:szCs w:val="20"/>
              </w:rPr>
            </w:pPr>
            <w:r w:rsidRPr="00372475">
              <w:rPr>
                <w:spacing w:val="-4"/>
                <w:sz w:val="20"/>
                <w:szCs w:val="20"/>
              </w:rPr>
              <w:t>Do torebek dołączone elastyczne klipsy (powlekane białą folią druciki), które pozwalają na szczelne zamknięcie torebki.</w:t>
            </w:r>
          </w:p>
          <w:p w:rsidR="00FC1F59" w:rsidRPr="00372475" w:rsidRDefault="00FC1F59" w:rsidP="004B3E80">
            <w:pPr>
              <w:spacing w:after="0" w:line="23" w:lineRule="atLeast"/>
              <w:jc w:val="both"/>
              <w:rPr>
                <w:spacing w:val="-4"/>
                <w:sz w:val="20"/>
                <w:szCs w:val="20"/>
              </w:rPr>
            </w:pPr>
            <w:r w:rsidRPr="00372475">
              <w:rPr>
                <w:spacing w:val="-4"/>
                <w:sz w:val="20"/>
                <w:szCs w:val="20"/>
              </w:rPr>
              <w:t>Nie przeciekają.</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 xml:space="preserve">Woreczki foliowe , 300x400 mm, 100 szt./op., mocne, szczelne, przezroczyste. </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 xml:space="preserve">Worki na śmieci o poj. 35 l </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Wymiary: 50x60cm</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Opakowanie 15 sztuk/rolka.</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Niebieskie, wyjątkowo elastyczne i mocne z taśmą ściągającą.</w:t>
            </w:r>
            <w:r w:rsidRPr="00372475">
              <w:rPr>
                <w:sz w:val="20"/>
                <w:szCs w:val="20"/>
              </w:rPr>
              <w:t xml:space="preserve"> </w:t>
            </w:r>
            <w:r w:rsidRPr="00372475">
              <w:rPr>
                <w:rFonts w:eastAsia="Times New Roman"/>
                <w:spacing w:val="-4"/>
                <w:sz w:val="20"/>
                <w:szCs w:val="20"/>
                <w:lang w:eastAsia="pl-PL"/>
              </w:rPr>
              <w:t>Odporne na twarde, ostre, kanciaste przedmioty. Nie pękają przy całkowitym zapełnieniu. Nie przeciekają.</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r w:rsidRPr="00372475">
              <w:rPr>
                <w:spacing w:val="-4"/>
                <w:sz w:val="20"/>
                <w:szCs w:val="20"/>
                <w:lang w:eastAsia="pl-PL"/>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r w:rsidRPr="00372475">
              <w:rPr>
                <w:spacing w:val="-4"/>
                <w:sz w:val="20"/>
                <w:szCs w:val="20"/>
                <w:lang w:eastAsia="pl-PL"/>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 xml:space="preserve">Worki na śmieci o poj. 60 l </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Wymiary: 60x72cm.</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t>Opakowanie10 sztuk/rolka.</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b/>
                <w:spacing w:val="-4"/>
                <w:sz w:val="20"/>
                <w:szCs w:val="20"/>
                <w:lang w:eastAsia="pl-PL"/>
              </w:rPr>
              <w:t>Niebieskie</w:t>
            </w:r>
            <w:r w:rsidRPr="00372475">
              <w:rPr>
                <w:rFonts w:eastAsia="Times New Roman"/>
                <w:spacing w:val="-4"/>
                <w:sz w:val="20"/>
                <w:szCs w:val="20"/>
                <w:lang w:eastAsia="pl-PL"/>
              </w:rPr>
              <w:t>, wyjątkowo elastyczne i mocne z taśmą ściągającą.</w:t>
            </w:r>
          </w:p>
          <w:p w:rsidR="00FC1F59" w:rsidRPr="00372475" w:rsidRDefault="00FC1F59" w:rsidP="004B3E80">
            <w:pPr>
              <w:spacing w:after="0" w:line="23" w:lineRule="atLeast"/>
              <w:jc w:val="both"/>
              <w:rPr>
                <w:rFonts w:eastAsia="Times New Roman"/>
                <w:spacing w:val="-4"/>
                <w:sz w:val="20"/>
                <w:szCs w:val="20"/>
                <w:lang w:eastAsia="pl-PL"/>
              </w:rPr>
            </w:pPr>
            <w:r w:rsidRPr="00372475">
              <w:rPr>
                <w:rFonts w:eastAsia="Times New Roman"/>
                <w:spacing w:val="-4"/>
                <w:sz w:val="20"/>
                <w:szCs w:val="20"/>
                <w:lang w:eastAsia="pl-PL"/>
              </w:rPr>
              <w:lastRenderedPageBreak/>
              <w:t>Odporne na twarde, ostre, kanciaste przedmioty. Nie pękają przy całkowitym zapełnieniu. Nie przeciekają.</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r w:rsidRPr="00372475">
              <w:rPr>
                <w:spacing w:val="-4"/>
                <w:sz w:val="20"/>
                <w:szCs w:val="20"/>
                <w:lang w:eastAsia="pl-PL"/>
              </w:rPr>
              <w:lastRenderedPageBreak/>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r w:rsidRPr="00372475">
              <w:rPr>
                <w:spacing w:val="-4"/>
                <w:sz w:val="20"/>
                <w:szCs w:val="20"/>
                <w:lang w:eastAsia="pl-PL"/>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r>
      <w:tr w:rsidR="00FC1F59" w:rsidRPr="00372475" w:rsidTr="00FC1F59">
        <w:trPr>
          <w:trHeight w:val="1784"/>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1696"/>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Odświeżacz do zmywarek w formie zawieszki. Odświeża zmywarkę czystym, orzeźwiającym zapachem. Dzięki specjalnemu podwójnemu zbiorniczkowi, przy każdym otwarciu zmywarki uwalnia świeży zapach.  Podwójna siła zapachu dzięki podwójnemu zbiorniczkowi (dwa rodzaje płynu). Eliminuje nieprzyjemne zapachy. Trwałość do 60 zmywań. Łatwe mocowanie. Zapach: powiew świeżości.</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 xml:space="preserve">Tabletki do zmywarek automatycznych. Z mikrocząsteczkami zapewniającymi perfekcyjną czystość naczyń bez konieczności namaczania ich przed włożeniem do zmywarki. </w:t>
            </w:r>
            <w:r w:rsidRPr="00372475">
              <w:rPr>
                <w:sz w:val="20"/>
                <w:szCs w:val="20"/>
              </w:rPr>
              <w:t xml:space="preserve"> </w:t>
            </w:r>
            <w:r w:rsidRPr="00372475">
              <w:rPr>
                <w:spacing w:val="-4"/>
                <w:sz w:val="20"/>
                <w:szCs w:val="20"/>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372475">
              <w:rPr>
                <w:sz w:val="20"/>
                <w:szCs w:val="20"/>
              </w:rPr>
              <w:t xml:space="preserve"> </w:t>
            </w:r>
            <w:r w:rsidRPr="00372475">
              <w:rPr>
                <w:spacing w:val="-4"/>
                <w:sz w:val="20"/>
                <w:szCs w:val="20"/>
              </w:rPr>
              <w:t xml:space="preserve">fosforany, związek wybielający na bazie tlenu, </w:t>
            </w:r>
            <w:proofErr w:type="spellStart"/>
            <w:r w:rsidRPr="00372475">
              <w:rPr>
                <w:spacing w:val="-4"/>
                <w:sz w:val="20"/>
                <w:szCs w:val="20"/>
              </w:rPr>
              <w:t>polikarboksylany</w:t>
            </w:r>
            <w:proofErr w:type="spellEnd"/>
            <w:r w:rsidRPr="00372475">
              <w:rPr>
                <w:spacing w:val="-4"/>
                <w:sz w:val="20"/>
                <w:szCs w:val="20"/>
              </w:rPr>
              <w:t xml:space="preserve">, niejonowe środki powierzchniowo czynne, </w:t>
            </w:r>
            <w:proofErr w:type="spellStart"/>
            <w:r w:rsidRPr="00372475">
              <w:rPr>
                <w:spacing w:val="-4"/>
                <w:sz w:val="20"/>
                <w:szCs w:val="20"/>
              </w:rPr>
              <w:t>fosfoniany</w:t>
            </w:r>
            <w:proofErr w:type="spellEnd"/>
            <w:r w:rsidRPr="00372475">
              <w:rPr>
                <w:spacing w:val="-4"/>
                <w:sz w:val="20"/>
                <w:szCs w:val="20"/>
              </w:rPr>
              <w:t xml:space="preserve">, enzymy, kompozycja zapachowa . Min. 66 tabletek w opakowaniu. </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15</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 xml:space="preserve">Ściereczki gąbczaste. Chłonne, pozostawiają powierzchnię suchą i lśniącą. Jedna ściereczka potrafi wchłonąć do 100 ml wody. </w:t>
            </w:r>
            <w:proofErr w:type="spellStart"/>
            <w:r w:rsidRPr="00372475">
              <w:rPr>
                <w:spacing w:val="-4"/>
                <w:sz w:val="20"/>
                <w:szCs w:val="20"/>
              </w:rPr>
              <w:t>Superwytrzymała</w:t>
            </w:r>
            <w:proofErr w:type="spellEnd"/>
            <w:r w:rsidRPr="00372475">
              <w:rPr>
                <w:spacing w:val="-4"/>
                <w:sz w:val="20"/>
                <w:szCs w:val="20"/>
              </w:rPr>
              <w:t xml:space="preserve">, nadaje się do wielokrotnego użytku, nie tłuści się po kilku </w:t>
            </w:r>
            <w:proofErr w:type="spellStart"/>
            <w:r w:rsidRPr="00372475">
              <w:rPr>
                <w:spacing w:val="-4"/>
                <w:sz w:val="20"/>
                <w:szCs w:val="20"/>
              </w:rPr>
              <w:t>użyciach</w:t>
            </w:r>
            <w:proofErr w:type="spellEnd"/>
            <w:r w:rsidRPr="00372475">
              <w:rPr>
                <w:spacing w:val="-4"/>
                <w:sz w:val="20"/>
                <w:szCs w:val="20"/>
              </w:rPr>
              <w:t>.  3 sztuki w różnych kolorach/opak. Przeznaczona do Wymiary ściereczki: 17,5 x 19cm.</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Opak.</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 xml:space="preserve">Ścierka z </w:t>
            </w:r>
            <w:proofErr w:type="spellStart"/>
            <w:r w:rsidRPr="00372475">
              <w:rPr>
                <w:spacing w:val="-4"/>
                <w:sz w:val="20"/>
                <w:szCs w:val="20"/>
              </w:rPr>
              <w:t>mikrofibry</w:t>
            </w:r>
            <w:proofErr w:type="spellEnd"/>
            <w:r w:rsidRPr="00372475">
              <w:rPr>
                <w:spacing w:val="-4"/>
                <w:sz w:val="20"/>
                <w:szCs w:val="20"/>
              </w:rPr>
              <w:t xml:space="preserve"> do podłogi. Wyjątkowo chłonna i wytrzymała, idealnie nadaje się do mycia dużych powierzchni</w:t>
            </w:r>
            <w:r>
              <w:rPr>
                <w:spacing w:val="-4"/>
                <w:sz w:val="20"/>
                <w:szCs w:val="20"/>
              </w:rPr>
              <w:t>.  Wymiary</w:t>
            </w:r>
            <w:r w:rsidRPr="00372475">
              <w:rPr>
                <w:spacing w:val="-4"/>
                <w:sz w:val="20"/>
                <w:szCs w:val="20"/>
              </w:rPr>
              <w:t>50x60 cm</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rPr>
                <w:spacing w:val="-4"/>
                <w:sz w:val="20"/>
                <w:szCs w:val="20"/>
              </w:rPr>
            </w:pPr>
            <w:r w:rsidRPr="00372475">
              <w:rPr>
                <w:spacing w:val="-4"/>
                <w:sz w:val="20"/>
                <w:szCs w:val="20"/>
              </w:rPr>
              <w:t>Płyn ze spryskiwaczem do mycia szyb i luster, z alkoholem. Zawierające:  &lt;5% anionowe środki powierzchniowo czynne, kompozycje zapachowe</w:t>
            </w:r>
            <w:r w:rsidRPr="00372475">
              <w:rPr>
                <w:sz w:val="20"/>
                <w:szCs w:val="20"/>
              </w:rPr>
              <w:t xml:space="preserve"> </w:t>
            </w:r>
            <w:proofErr w:type="spellStart"/>
            <w:r w:rsidRPr="00372475">
              <w:rPr>
                <w:spacing w:val="-4"/>
                <w:sz w:val="20"/>
                <w:szCs w:val="20"/>
              </w:rPr>
              <w:t>Benzisothiazolinone</w:t>
            </w:r>
            <w:proofErr w:type="spellEnd"/>
            <w:r w:rsidRPr="00372475">
              <w:rPr>
                <w:spacing w:val="-4"/>
                <w:sz w:val="20"/>
                <w:szCs w:val="20"/>
              </w:rPr>
              <w:t xml:space="preserve">, </w:t>
            </w:r>
            <w:proofErr w:type="spellStart"/>
            <w:r w:rsidRPr="00372475">
              <w:rPr>
                <w:spacing w:val="-4"/>
                <w:sz w:val="20"/>
                <w:szCs w:val="20"/>
              </w:rPr>
              <w:t>Methylisothiazolinone</w:t>
            </w:r>
            <w:proofErr w:type="spellEnd"/>
            <w:r w:rsidRPr="00372475">
              <w:rPr>
                <w:spacing w:val="-4"/>
                <w:sz w:val="20"/>
                <w:szCs w:val="20"/>
              </w:rPr>
              <w:t>..  Spryskiwacz z dodatkową funkcją tworzenia piany. 500 ml</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rPr>
            </w:pPr>
            <w:r w:rsidRPr="00372475">
              <w:rPr>
                <w:sz w:val="20"/>
                <w:szCs w:val="20"/>
              </w:rPr>
              <w:t>Szt.</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r w:rsidRPr="00372475">
              <w:rPr>
                <w:spacing w:val="-4"/>
                <w:sz w:val="20"/>
                <w:szCs w:val="20"/>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 xml:space="preserve">Uniwersalny płyn czyszczący, pozostawiający zapach na dłużej niż 24 godziny.  Czyści dogłębnie pozostawiając lśniące powierzchnie, bez spłukiwania. Neutralne </w:t>
            </w:r>
            <w:proofErr w:type="spellStart"/>
            <w:r w:rsidRPr="00372475">
              <w:rPr>
                <w:sz w:val="20"/>
                <w:szCs w:val="20"/>
                <w:lang w:eastAsia="ar-SA"/>
              </w:rPr>
              <w:t>pH</w:t>
            </w:r>
            <w:proofErr w:type="spellEnd"/>
            <w:r w:rsidRPr="00372475">
              <w:rPr>
                <w:sz w:val="20"/>
                <w:szCs w:val="20"/>
                <w:lang w:eastAsia="ar-SA"/>
              </w:rPr>
              <w:t xml:space="preserve"> - chroniące delikatne powierzchnie (marmur, ceramika).</w:t>
            </w:r>
            <w:r w:rsidRPr="00372475">
              <w:rPr>
                <w:sz w:val="20"/>
                <w:szCs w:val="20"/>
              </w:rPr>
              <w:t xml:space="preserve"> </w:t>
            </w:r>
            <w:proofErr w:type="spellStart"/>
            <w:r w:rsidRPr="00372475">
              <w:rPr>
                <w:sz w:val="20"/>
                <w:szCs w:val="20"/>
                <w:lang w:eastAsia="ar-SA"/>
              </w:rPr>
              <w:t>Zawierajacy</w:t>
            </w:r>
            <w:proofErr w:type="spellEnd"/>
            <w:r w:rsidRPr="00372475">
              <w:rPr>
                <w:sz w:val="20"/>
                <w:szCs w:val="20"/>
                <w:lang w:eastAsia="ar-SA"/>
              </w:rPr>
              <w:t xml:space="preserve"> mniej niż 5% anionowe środki powierzchniowo czynne, niejonowe środki powierzchniowo czynne, kompozycje zapachowe, </w:t>
            </w:r>
            <w:proofErr w:type="spellStart"/>
            <w:r w:rsidRPr="00372475">
              <w:rPr>
                <w:sz w:val="20"/>
                <w:szCs w:val="20"/>
                <w:lang w:eastAsia="ar-SA"/>
              </w:rPr>
              <w:t>Butylphenyl</w:t>
            </w:r>
            <w:proofErr w:type="spellEnd"/>
            <w:r w:rsidRPr="00372475">
              <w:rPr>
                <w:sz w:val="20"/>
                <w:szCs w:val="20"/>
                <w:lang w:eastAsia="ar-SA"/>
              </w:rPr>
              <w:t xml:space="preserve"> </w:t>
            </w:r>
            <w:proofErr w:type="spellStart"/>
            <w:r w:rsidRPr="00372475">
              <w:rPr>
                <w:sz w:val="20"/>
                <w:szCs w:val="20"/>
                <w:lang w:eastAsia="ar-SA"/>
              </w:rPr>
              <w:t>Methylpropional</w:t>
            </w:r>
            <w:proofErr w:type="spellEnd"/>
            <w:r w:rsidRPr="00372475">
              <w:rPr>
                <w:sz w:val="20"/>
                <w:szCs w:val="20"/>
                <w:lang w:eastAsia="ar-SA"/>
              </w:rPr>
              <w:t xml:space="preserve">, </w:t>
            </w:r>
            <w:proofErr w:type="spellStart"/>
            <w:r w:rsidRPr="00372475">
              <w:rPr>
                <w:sz w:val="20"/>
                <w:szCs w:val="20"/>
                <w:lang w:eastAsia="ar-SA"/>
              </w:rPr>
              <w:t>Hexyl</w:t>
            </w:r>
            <w:proofErr w:type="spellEnd"/>
            <w:r w:rsidRPr="00372475">
              <w:rPr>
                <w:sz w:val="20"/>
                <w:szCs w:val="20"/>
                <w:lang w:eastAsia="ar-SA"/>
              </w:rPr>
              <w:t xml:space="preserve"> </w:t>
            </w:r>
            <w:proofErr w:type="spellStart"/>
            <w:r w:rsidRPr="00372475">
              <w:rPr>
                <w:sz w:val="20"/>
                <w:szCs w:val="20"/>
                <w:lang w:eastAsia="ar-SA"/>
              </w:rPr>
              <w:t>Cinnamal</w:t>
            </w:r>
            <w:proofErr w:type="spellEnd"/>
            <w:r w:rsidRPr="00372475">
              <w:rPr>
                <w:sz w:val="20"/>
                <w:szCs w:val="20"/>
                <w:lang w:eastAsia="ar-SA"/>
              </w:rPr>
              <w:t xml:space="preserve">, </w:t>
            </w:r>
            <w:proofErr w:type="spellStart"/>
            <w:r w:rsidRPr="00372475">
              <w:rPr>
                <w:sz w:val="20"/>
                <w:szCs w:val="20"/>
                <w:lang w:eastAsia="ar-SA"/>
              </w:rPr>
              <w:t>Citronellol</w:t>
            </w:r>
            <w:proofErr w:type="spellEnd"/>
            <w:r w:rsidRPr="00372475">
              <w:rPr>
                <w:sz w:val="20"/>
                <w:szCs w:val="20"/>
                <w:lang w:eastAsia="ar-SA"/>
              </w:rPr>
              <w:t xml:space="preserve">, </w:t>
            </w:r>
            <w:proofErr w:type="spellStart"/>
            <w:r w:rsidRPr="00372475">
              <w:rPr>
                <w:sz w:val="20"/>
                <w:szCs w:val="20"/>
                <w:lang w:eastAsia="ar-SA"/>
              </w:rPr>
              <w:t>Linalool</w:t>
            </w:r>
            <w:proofErr w:type="spellEnd"/>
            <w:r w:rsidRPr="00372475">
              <w:rPr>
                <w:sz w:val="20"/>
                <w:szCs w:val="20"/>
                <w:lang w:eastAsia="ar-SA"/>
              </w:rPr>
              <w:t xml:space="preserve">, </w:t>
            </w:r>
            <w:proofErr w:type="spellStart"/>
            <w:r w:rsidRPr="00372475">
              <w:rPr>
                <w:sz w:val="20"/>
                <w:szCs w:val="20"/>
                <w:lang w:eastAsia="ar-SA"/>
              </w:rPr>
              <w:t>Glutaral</w:t>
            </w:r>
            <w:proofErr w:type="spellEnd"/>
            <w:r w:rsidRPr="00372475">
              <w:rPr>
                <w:sz w:val="20"/>
                <w:szCs w:val="20"/>
                <w:lang w:eastAsia="ar-SA"/>
              </w:rPr>
              <w:t xml:space="preserve">, </w:t>
            </w:r>
            <w:proofErr w:type="spellStart"/>
            <w:r w:rsidRPr="00372475">
              <w:rPr>
                <w:sz w:val="20"/>
                <w:szCs w:val="20"/>
                <w:lang w:eastAsia="ar-SA"/>
              </w:rPr>
              <w:t>Methylchloroisothiazolinone</w:t>
            </w:r>
            <w:proofErr w:type="spellEnd"/>
            <w:r w:rsidRPr="00372475">
              <w:rPr>
                <w:sz w:val="20"/>
                <w:szCs w:val="20"/>
                <w:lang w:eastAsia="ar-SA"/>
              </w:rPr>
              <w:t xml:space="preserve">, </w:t>
            </w:r>
            <w:proofErr w:type="spellStart"/>
            <w:r w:rsidRPr="00372475">
              <w:rPr>
                <w:sz w:val="20"/>
                <w:szCs w:val="20"/>
                <w:lang w:eastAsia="ar-SA"/>
              </w:rPr>
              <w:t>Methylisothiazolinone</w:t>
            </w:r>
            <w:proofErr w:type="spellEnd"/>
            <w:r w:rsidRPr="00372475">
              <w:rPr>
                <w:sz w:val="20"/>
                <w:szCs w:val="20"/>
                <w:lang w:eastAsia="ar-SA"/>
              </w:rPr>
              <w:t xml:space="preserve">, </w:t>
            </w:r>
            <w:proofErr w:type="spellStart"/>
            <w:r w:rsidRPr="00372475">
              <w:rPr>
                <w:sz w:val="20"/>
                <w:szCs w:val="20"/>
                <w:lang w:eastAsia="ar-SA"/>
              </w:rPr>
              <w:t>Octylisothiazolinone</w:t>
            </w:r>
            <w:proofErr w:type="spellEnd"/>
            <w:r w:rsidRPr="00372475">
              <w:rPr>
                <w:sz w:val="20"/>
                <w:szCs w:val="20"/>
                <w:lang w:eastAsia="ar-SA"/>
              </w:rPr>
              <w:t xml:space="preserve">. 1l, </w:t>
            </w:r>
          </w:p>
        </w:tc>
        <w:tc>
          <w:tcPr>
            <w:tcW w:w="746"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sz w:val="20"/>
                <w:szCs w:val="20"/>
                <w:lang w:eastAsia="ar-SA"/>
              </w:rPr>
            </w:pPr>
            <w:r w:rsidRPr="00372475">
              <w:rPr>
                <w:rFonts w:cs="Arial"/>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sz w:val="20"/>
                <w:szCs w:val="20"/>
                <w:lang w:eastAsia="ar-SA"/>
              </w:rPr>
            </w:pPr>
            <w:r w:rsidRPr="00372475">
              <w:rPr>
                <w:rFonts w:cs="Arial"/>
                <w:sz w:val="20"/>
                <w:szCs w:val="20"/>
                <w:lang w:eastAsia="ar-SA"/>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A87188" w:rsidRDefault="00FC1F59" w:rsidP="004B3E80">
            <w:pPr>
              <w:suppressAutoHyphens/>
              <w:spacing w:after="0" w:line="23" w:lineRule="atLeast"/>
              <w:rPr>
                <w:sz w:val="20"/>
                <w:szCs w:val="20"/>
                <w:lang w:eastAsia="ar-SA"/>
              </w:rPr>
            </w:pPr>
            <w:r w:rsidRPr="00A87188">
              <w:rPr>
                <w:sz w:val="20"/>
                <w:szCs w:val="20"/>
                <w:lang w:eastAsia="ar-SA"/>
              </w:rPr>
              <w:t xml:space="preserve">Płyn do usuwania kamienia i rdzy, osadu z mydła, zacieków wodnych, tłustych plam. Do powierzchni: chrom, stal nierdzewna, glazura, porcelit, szkło, plastik. Do czyszczenia powierzchni pionowych, min. 450 ml </w:t>
            </w:r>
          </w:p>
          <w:p w:rsidR="00FC1F59" w:rsidRPr="00A87188" w:rsidRDefault="00FC1F59" w:rsidP="004B3E80">
            <w:pPr>
              <w:pStyle w:val="NormalnyWeb"/>
              <w:spacing w:before="0" w:beforeAutospacing="0" w:after="0" w:afterAutospacing="0" w:line="23" w:lineRule="atLeast"/>
              <w:jc w:val="both"/>
              <w:rPr>
                <w:rFonts w:ascii="Calibri" w:hAnsi="Calibri" w:cs="Arial"/>
                <w:sz w:val="20"/>
                <w:szCs w:val="20"/>
              </w:rPr>
            </w:pPr>
            <w:r w:rsidRPr="00A87188">
              <w:rPr>
                <w:rFonts w:ascii="Calibri" w:hAnsi="Calibri" w:cs="Arial"/>
                <w:sz w:val="20"/>
                <w:szCs w:val="20"/>
              </w:rPr>
              <w:t>&lt;5%: niejonowe środki powierzchniowo czynne</w:t>
            </w:r>
          </w:p>
          <w:p w:rsidR="00FC1F59" w:rsidRPr="00372475" w:rsidRDefault="00FC1F59" w:rsidP="004B3E80">
            <w:pPr>
              <w:pStyle w:val="NormalnyWeb"/>
              <w:spacing w:before="0" w:beforeAutospacing="0" w:after="0" w:afterAutospacing="0" w:line="23" w:lineRule="atLeast"/>
              <w:jc w:val="both"/>
              <w:rPr>
                <w:rFonts w:ascii="Calibri" w:hAnsi="Calibri" w:cs="Arial"/>
                <w:color w:val="444444"/>
                <w:sz w:val="20"/>
                <w:szCs w:val="20"/>
              </w:rPr>
            </w:pPr>
            <w:r w:rsidRPr="00A87188">
              <w:rPr>
                <w:rFonts w:ascii="Calibri" w:hAnsi="Calibri" w:cs="Arial"/>
                <w:sz w:val="20"/>
                <w:szCs w:val="20"/>
              </w:rPr>
              <w:t>kompozycja zapachowa</w:t>
            </w:r>
          </w:p>
        </w:tc>
        <w:tc>
          <w:tcPr>
            <w:tcW w:w="746"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sz w:val="20"/>
                <w:szCs w:val="20"/>
                <w:lang w:eastAsia="ar-SA"/>
              </w:rPr>
            </w:pPr>
            <w:r w:rsidRPr="00372475">
              <w:rPr>
                <w:rFonts w:cs="Arial"/>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sz w:val="20"/>
                <w:szCs w:val="20"/>
                <w:lang w:eastAsia="ar-SA"/>
              </w:rPr>
            </w:pPr>
            <w:r w:rsidRPr="00372475">
              <w:rPr>
                <w:sz w:val="20"/>
                <w:szCs w:val="20"/>
                <w:lang w:eastAsia="ar-SA"/>
              </w:rPr>
              <w:t>20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pacing w:val="-4"/>
                <w:sz w:val="20"/>
                <w:szCs w:val="20"/>
                <w:lang w:eastAsia="pl-PL"/>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372475" w:rsidRDefault="00FC1F59" w:rsidP="004B3E80">
            <w:pPr>
              <w:suppressAutoHyphens/>
              <w:spacing w:after="0" w:line="23" w:lineRule="atLeast"/>
              <w:rPr>
                <w:sz w:val="20"/>
                <w:szCs w:val="20"/>
                <w:lang w:eastAsia="ar-SA"/>
              </w:rPr>
            </w:pPr>
            <w:r w:rsidRPr="00372475">
              <w:rPr>
                <w:sz w:val="20"/>
                <w:szCs w:val="20"/>
                <w:lang w:eastAsia="ar-SA"/>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2sztuki/opakowanie</w:t>
            </w:r>
            <w:r w:rsidRPr="00372475">
              <w:rPr>
                <w:sz w:val="20"/>
                <w:szCs w:val="20"/>
                <w:lang w:eastAsia="ar-SA"/>
              </w:rPr>
              <w:tab/>
            </w:r>
            <w:r w:rsidRPr="00372475">
              <w:rPr>
                <w:sz w:val="20"/>
                <w:szCs w:val="20"/>
                <w:lang w:eastAsia="ar-SA"/>
              </w:rPr>
              <w:tab/>
            </w:r>
            <w:r w:rsidRPr="00372475">
              <w:rPr>
                <w:sz w:val="20"/>
                <w:szCs w:val="20"/>
                <w:lang w:eastAsia="ar-SA"/>
              </w:rPr>
              <w:tab/>
            </w:r>
            <w:r w:rsidRPr="00372475">
              <w:rPr>
                <w:sz w:val="20"/>
                <w:szCs w:val="20"/>
                <w:lang w:eastAsia="ar-SA"/>
              </w:rPr>
              <w:tab/>
            </w:r>
          </w:p>
        </w:tc>
        <w:tc>
          <w:tcPr>
            <w:tcW w:w="746"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rFonts w:cs="Arial"/>
                <w:sz w:val="20"/>
                <w:szCs w:val="20"/>
                <w:lang w:eastAsia="ar-SA"/>
              </w:rPr>
            </w:pPr>
            <w:r w:rsidRPr="00372475">
              <w:rPr>
                <w:sz w:val="20"/>
                <w:szCs w:val="20"/>
                <w:lang w:eastAsia="ar-SA"/>
              </w:rPr>
              <w:t>Opak.</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sidRPr="00372475">
              <w:rPr>
                <w:sz w:val="20"/>
                <w:szCs w:val="20"/>
                <w:lang w:eastAsia="ar-SA"/>
              </w:rPr>
              <w:t>10</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lang w:eastAsia="ar-SA"/>
              </w:rPr>
            </w:pPr>
          </w:p>
        </w:tc>
      </w:tr>
      <w:tr w:rsidR="00FC1F59" w:rsidRPr="00372475" w:rsidTr="00FC1F59">
        <w:trPr>
          <w:trHeight w:val="817"/>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A87188">
            <w:pPr>
              <w:numPr>
                <w:ilvl w:val="0"/>
                <w:numId w:val="2"/>
              </w:numPr>
              <w:spacing w:after="0" w:line="23" w:lineRule="atLeast"/>
              <w:rPr>
                <w:spacing w:val="-4"/>
                <w:sz w:val="20"/>
                <w:szCs w:val="20"/>
                <w:lang w:eastAsia="pl-PL"/>
              </w:rPr>
            </w:pPr>
          </w:p>
        </w:tc>
        <w:tc>
          <w:tcPr>
            <w:tcW w:w="5337" w:type="dxa"/>
            <w:tcBorders>
              <w:top w:val="single" w:sz="4" w:space="0" w:color="auto"/>
              <w:left w:val="nil"/>
              <w:bottom w:val="single" w:sz="4" w:space="0" w:color="auto"/>
              <w:right w:val="single" w:sz="4" w:space="0" w:color="auto"/>
            </w:tcBorders>
            <w:vAlign w:val="center"/>
          </w:tcPr>
          <w:p w:rsidR="00FC1F59" w:rsidRPr="00A87188" w:rsidRDefault="00FC1F59" w:rsidP="00A87188">
            <w:pPr>
              <w:suppressAutoHyphens/>
              <w:spacing w:after="0" w:line="23" w:lineRule="atLeast"/>
              <w:rPr>
                <w:sz w:val="20"/>
                <w:szCs w:val="20"/>
                <w:lang w:eastAsia="ar-SA"/>
              </w:rPr>
            </w:pPr>
            <w:r w:rsidRPr="00A87188">
              <w:rPr>
                <w:sz w:val="20"/>
                <w:szCs w:val="20"/>
                <w:lang w:eastAsia="ar-SA"/>
              </w:rPr>
              <w:t xml:space="preserve">Wkład do </w:t>
            </w:r>
            <w:proofErr w:type="spellStart"/>
            <w:r w:rsidRPr="00A87188">
              <w:rPr>
                <w:sz w:val="20"/>
                <w:szCs w:val="20"/>
                <w:lang w:eastAsia="ar-SA"/>
              </w:rPr>
              <w:t>mopa</w:t>
            </w:r>
            <w:proofErr w:type="spellEnd"/>
            <w:r w:rsidRPr="00A87188">
              <w:rPr>
                <w:sz w:val="20"/>
                <w:szCs w:val="20"/>
                <w:lang w:eastAsia="ar-SA"/>
              </w:rPr>
              <w:t xml:space="preserve"> VILEDA </w:t>
            </w:r>
            <w:proofErr w:type="spellStart"/>
            <w:r w:rsidRPr="00A87188">
              <w:rPr>
                <w:sz w:val="20"/>
                <w:szCs w:val="20"/>
                <w:lang w:eastAsia="ar-SA"/>
              </w:rPr>
              <w:t>UltraMax</w:t>
            </w:r>
            <w:proofErr w:type="spellEnd"/>
            <w:r w:rsidRPr="00A87188">
              <w:rPr>
                <w:sz w:val="20"/>
                <w:szCs w:val="20"/>
                <w:lang w:eastAsia="ar-SA"/>
              </w:rPr>
              <w:t xml:space="preserve">  </w:t>
            </w:r>
            <w:proofErr w:type="spellStart"/>
            <w:r w:rsidRPr="00A87188">
              <w:rPr>
                <w:sz w:val="20"/>
                <w:szCs w:val="20"/>
                <w:lang w:eastAsia="ar-SA"/>
              </w:rPr>
              <w:t>microfibre</w:t>
            </w:r>
            <w:proofErr w:type="spellEnd"/>
          </w:p>
          <w:p w:rsidR="00FC1F59" w:rsidRPr="00372475" w:rsidRDefault="00FC1F59" w:rsidP="00A87188">
            <w:pPr>
              <w:suppressAutoHyphens/>
              <w:spacing w:after="0" w:line="23" w:lineRule="atLeast"/>
              <w:rPr>
                <w:sz w:val="20"/>
                <w:szCs w:val="20"/>
                <w:lang w:eastAsia="ar-SA"/>
              </w:rPr>
            </w:pPr>
            <w:r w:rsidRPr="00A87188">
              <w:rPr>
                <w:sz w:val="20"/>
                <w:szCs w:val="20"/>
                <w:lang w:eastAsia="ar-SA"/>
              </w:rPr>
              <w:t xml:space="preserve">Wkład dopasowany do : </w:t>
            </w:r>
            <w:proofErr w:type="spellStart"/>
            <w:r w:rsidRPr="00A87188">
              <w:rPr>
                <w:sz w:val="20"/>
                <w:szCs w:val="20"/>
                <w:lang w:eastAsia="ar-SA"/>
              </w:rPr>
              <w:t>mopa</w:t>
            </w:r>
            <w:proofErr w:type="spellEnd"/>
            <w:r w:rsidRPr="00A87188">
              <w:rPr>
                <w:sz w:val="20"/>
                <w:szCs w:val="20"/>
                <w:lang w:eastAsia="ar-SA"/>
              </w:rPr>
              <w:t xml:space="preserve"> płaskiego ULTRAMAX, zestawu ULTRAMAX, </w:t>
            </w:r>
            <w:proofErr w:type="spellStart"/>
            <w:r w:rsidRPr="00A87188">
              <w:rPr>
                <w:sz w:val="20"/>
                <w:szCs w:val="20"/>
                <w:lang w:eastAsia="ar-SA"/>
              </w:rPr>
              <w:t>mopa</w:t>
            </w:r>
            <w:proofErr w:type="spellEnd"/>
            <w:r w:rsidRPr="00A87188">
              <w:rPr>
                <w:sz w:val="20"/>
                <w:szCs w:val="20"/>
                <w:lang w:eastAsia="ar-SA"/>
              </w:rPr>
              <w:t xml:space="preserve"> ze sprayem 1-2 SPRAY ULTRAMAX oraz do </w:t>
            </w:r>
            <w:proofErr w:type="spellStart"/>
            <w:r w:rsidRPr="00A87188">
              <w:rPr>
                <w:sz w:val="20"/>
                <w:szCs w:val="20"/>
                <w:lang w:eastAsia="ar-SA"/>
              </w:rPr>
              <w:t>mopa</w:t>
            </w:r>
            <w:proofErr w:type="spellEnd"/>
            <w:r w:rsidRPr="00A87188">
              <w:rPr>
                <w:sz w:val="20"/>
                <w:szCs w:val="20"/>
                <w:lang w:eastAsia="ar-SA"/>
              </w:rPr>
              <w:t xml:space="preserve"> obrotowego EASY WRING ULTRAMAT</w:t>
            </w:r>
          </w:p>
        </w:tc>
        <w:tc>
          <w:tcPr>
            <w:tcW w:w="746"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Pr>
                <w:sz w:val="20"/>
                <w:szCs w:val="20"/>
                <w:lang w:eastAsia="ar-SA"/>
              </w:rPr>
              <w:t>Szt.</w:t>
            </w:r>
          </w:p>
        </w:tc>
        <w:tc>
          <w:tcPr>
            <w:tcW w:w="924" w:type="dxa"/>
            <w:tcBorders>
              <w:top w:val="single" w:sz="4" w:space="0" w:color="auto"/>
              <w:left w:val="nil"/>
              <w:bottom w:val="single" w:sz="4" w:space="0" w:color="auto"/>
              <w:right w:val="single" w:sz="4" w:space="0" w:color="auto"/>
            </w:tcBorders>
            <w:vAlign w:val="center"/>
          </w:tcPr>
          <w:p w:rsidR="00FC1F59" w:rsidRPr="00372475" w:rsidRDefault="00FC1F59" w:rsidP="00313A76">
            <w:pPr>
              <w:suppressAutoHyphens/>
              <w:spacing w:after="0" w:line="23" w:lineRule="atLeast"/>
              <w:jc w:val="center"/>
              <w:rPr>
                <w:sz w:val="20"/>
                <w:szCs w:val="20"/>
                <w:lang w:eastAsia="ar-SA"/>
              </w:rPr>
            </w:pPr>
            <w:r>
              <w:rPr>
                <w:sz w:val="20"/>
                <w:szCs w:val="20"/>
                <w:lang w:eastAsia="ar-SA"/>
              </w:rPr>
              <w:t>6</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lang w:eastAsia="ar-SA"/>
              </w:rPr>
            </w:pPr>
          </w:p>
        </w:tc>
        <w:tc>
          <w:tcPr>
            <w:tcW w:w="1397" w:type="dxa"/>
            <w:tcBorders>
              <w:top w:val="single" w:sz="4" w:space="0" w:color="auto"/>
              <w:left w:val="single" w:sz="4" w:space="0" w:color="auto"/>
              <w:bottom w:val="single" w:sz="4" w:space="0" w:color="auto"/>
              <w:right w:val="single" w:sz="4" w:space="0" w:color="auto"/>
            </w:tcBorders>
          </w:tcPr>
          <w:p w:rsidR="00FC1F59" w:rsidRPr="00372475" w:rsidRDefault="00FC1F59" w:rsidP="00313A76">
            <w:pPr>
              <w:spacing w:after="0" w:line="23" w:lineRule="atLeast"/>
              <w:jc w:val="center"/>
              <w:rPr>
                <w:sz w:val="20"/>
                <w:szCs w:val="20"/>
                <w:lang w:eastAsia="ar-SA"/>
              </w:rPr>
            </w:pPr>
          </w:p>
        </w:tc>
      </w:tr>
      <w:tr w:rsidR="00FC1F59" w:rsidRPr="00372475" w:rsidTr="006A329F">
        <w:trPr>
          <w:trHeight w:val="148"/>
          <w:jc w:val="center"/>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4B3E80">
            <w:pPr>
              <w:spacing w:after="0" w:line="23" w:lineRule="atLeast"/>
              <w:ind w:left="720"/>
              <w:rPr>
                <w:spacing w:val="-4"/>
                <w:sz w:val="20"/>
                <w:szCs w:val="20"/>
                <w:lang w:eastAsia="pl-PL"/>
              </w:rPr>
            </w:pP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right"/>
              <w:rPr>
                <w:b/>
                <w:spacing w:val="-4"/>
                <w:sz w:val="20"/>
                <w:szCs w:val="20"/>
              </w:rPr>
            </w:pPr>
            <w:r w:rsidRPr="00372475">
              <w:rPr>
                <w:b/>
                <w:spacing w:val="-4"/>
                <w:sz w:val="20"/>
                <w:szCs w:val="20"/>
              </w:rPr>
              <w:t>RAZEM</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4B3E80">
            <w:pPr>
              <w:spacing w:after="0" w:line="23" w:lineRule="atLeast"/>
              <w:jc w:val="center"/>
              <w:rPr>
                <w:b/>
                <w:sz w:val="20"/>
                <w:szCs w:val="20"/>
              </w:rPr>
            </w:pPr>
          </w:p>
        </w:tc>
        <w:tc>
          <w:tcPr>
            <w:tcW w:w="5069" w:type="dxa"/>
            <w:gridSpan w:val="4"/>
            <w:tcBorders>
              <w:top w:val="single" w:sz="4" w:space="0" w:color="auto"/>
              <w:left w:val="single" w:sz="4" w:space="0" w:color="auto"/>
              <w:bottom w:val="single" w:sz="4" w:space="0" w:color="auto"/>
              <w:right w:val="single" w:sz="4" w:space="0" w:color="auto"/>
            </w:tcBorders>
            <w:vAlign w:val="center"/>
          </w:tcPr>
          <w:p w:rsidR="00FC1F59" w:rsidRDefault="00FC1F59" w:rsidP="00313A76">
            <w:pPr>
              <w:jc w:val="center"/>
              <w:rPr>
                <w:color w:val="000000"/>
              </w:rPr>
            </w:pPr>
          </w:p>
        </w:tc>
        <w:tc>
          <w:tcPr>
            <w:tcW w:w="1397" w:type="dxa"/>
            <w:tcBorders>
              <w:top w:val="single" w:sz="4" w:space="0" w:color="auto"/>
              <w:left w:val="single" w:sz="4" w:space="0" w:color="auto"/>
              <w:bottom w:val="single" w:sz="4" w:space="0" w:color="auto"/>
              <w:right w:val="single" w:sz="4" w:space="0" w:color="auto"/>
            </w:tcBorders>
          </w:tcPr>
          <w:p w:rsidR="00FC1F59" w:rsidRDefault="00FC1F59" w:rsidP="00313A76">
            <w:pPr>
              <w:jc w:val="center"/>
              <w:rPr>
                <w:color w:val="000000"/>
              </w:rPr>
            </w:pPr>
          </w:p>
        </w:tc>
      </w:tr>
    </w:tbl>
    <w:p w:rsidR="00A87188" w:rsidRDefault="00A87188" w:rsidP="00A87188">
      <w:pPr>
        <w:spacing w:after="0" w:line="240" w:lineRule="auto"/>
        <w:rPr>
          <w:rFonts w:ascii="Book Antiqua" w:hAnsi="Book Antiqua"/>
          <w:spacing w:val="-4"/>
          <w:sz w:val="10"/>
          <w:szCs w:val="20"/>
          <w:lang w:eastAsia="pl-PL"/>
        </w:rPr>
      </w:pPr>
    </w:p>
    <w:p w:rsidR="00313A76" w:rsidRDefault="00313A76" w:rsidP="00A87188">
      <w:pPr>
        <w:spacing w:after="0" w:line="240" w:lineRule="auto"/>
        <w:rPr>
          <w:rFonts w:ascii="Book Antiqua" w:hAnsi="Book Antiqua"/>
          <w:spacing w:val="-4"/>
          <w:sz w:val="10"/>
          <w:szCs w:val="20"/>
          <w:lang w:eastAsia="pl-PL"/>
        </w:rPr>
      </w:pPr>
    </w:p>
    <w:p w:rsidR="00313A76" w:rsidRDefault="00313A76"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75522E" w:rsidRPr="0075522E" w:rsidRDefault="0075522E" w:rsidP="0075522E">
      <w:pPr>
        <w:spacing w:after="0" w:line="240" w:lineRule="auto"/>
        <w:jc w:val="right"/>
        <w:rPr>
          <w:rFonts w:asciiTheme="minorHAnsi" w:hAnsiTheme="minorHAnsi"/>
          <w:b/>
          <w:spacing w:val="-4"/>
          <w:lang w:eastAsia="pl-PL"/>
        </w:rPr>
      </w:pPr>
      <w:r w:rsidRPr="0075522E">
        <w:rPr>
          <w:rFonts w:asciiTheme="minorHAnsi" w:hAnsiTheme="minorHAnsi"/>
          <w:b/>
          <w:spacing w:val="-4"/>
          <w:lang w:eastAsia="pl-PL"/>
        </w:rPr>
        <w:t xml:space="preserve">Załącznik nr 2 </w:t>
      </w:r>
      <w:r>
        <w:rPr>
          <w:rFonts w:asciiTheme="minorHAnsi" w:hAnsiTheme="minorHAnsi"/>
          <w:b/>
          <w:spacing w:val="-4"/>
          <w:lang w:eastAsia="pl-PL"/>
        </w:rPr>
        <w:t>a</w:t>
      </w: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Pr="00FC1F59" w:rsidRDefault="00FC1F59" w:rsidP="00FC1F59">
      <w:pPr>
        <w:jc w:val="center"/>
        <w:rPr>
          <w:b/>
          <w:sz w:val="28"/>
          <w:szCs w:val="28"/>
        </w:rPr>
      </w:pPr>
      <w:r w:rsidRPr="00FC1F59">
        <w:rPr>
          <w:b/>
          <w:sz w:val="28"/>
          <w:szCs w:val="28"/>
        </w:rPr>
        <w:t>FORMULARZ CENOWY – I</w:t>
      </w:r>
      <w:r>
        <w:rPr>
          <w:b/>
          <w:sz w:val="28"/>
          <w:szCs w:val="28"/>
        </w:rPr>
        <w:t>I</w:t>
      </w:r>
      <w:r w:rsidRPr="00FC1F59">
        <w:rPr>
          <w:b/>
          <w:sz w:val="28"/>
          <w:szCs w:val="28"/>
        </w:rPr>
        <w:t xml:space="preserve"> CZESC ZAMÓWIENIA</w:t>
      </w: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p w:rsidR="00FC1F59" w:rsidRDefault="00FC1F59" w:rsidP="00A87188">
      <w:pPr>
        <w:spacing w:after="0" w:line="240" w:lineRule="auto"/>
        <w:rPr>
          <w:rFonts w:ascii="Book Antiqua" w:hAnsi="Book Antiqua"/>
          <w:spacing w:val="-4"/>
          <w:sz w:val="20"/>
          <w:szCs w:val="20"/>
          <w:lang w:eastAsia="pl-PL"/>
        </w:rPr>
      </w:pPr>
    </w:p>
    <w:tbl>
      <w:tblPr>
        <w:tblW w:w="13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5337"/>
        <w:gridCol w:w="746"/>
        <w:gridCol w:w="924"/>
        <w:gridCol w:w="1351"/>
        <w:gridCol w:w="1397"/>
        <w:gridCol w:w="1397"/>
        <w:gridCol w:w="1397"/>
      </w:tblGrid>
      <w:tr w:rsidR="00FC1F59" w:rsidTr="00FC1F59">
        <w:trPr>
          <w:trHeight w:val="1722"/>
          <w:jc w:val="center"/>
        </w:trPr>
        <w:tc>
          <w:tcPr>
            <w:tcW w:w="72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sidRPr="00372475">
              <w:rPr>
                <w:b/>
                <w:spacing w:val="-4"/>
                <w:sz w:val="20"/>
                <w:szCs w:val="20"/>
                <w:u w:val="single"/>
                <w:lang w:eastAsia="pl-PL"/>
              </w:rPr>
              <w:t>Lp.</w:t>
            </w:r>
          </w:p>
        </w:tc>
        <w:tc>
          <w:tcPr>
            <w:tcW w:w="533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sidRPr="00372475">
              <w:rPr>
                <w:b/>
                <w:spacing w:val="-4"/>
                <w:sz w:val="20"/>
                <w:szCs w:val="20"/>
                <w:u w:val="single"/>
                <w:lang w:eastAsia="pl-PL"/>
              </w:rPr>
              <w:t xml:space="preserve">Przedmiot zamówienia </w:t>
            </w:r>
            <w:r w:rsidRPr="00372475">
              <w:rPr>
                <w:b/>
                <w:spacing w:val="-4"/>
                <w:sz w:val="20"/>
                <w:szCs w:val="20"/>
                <w:u w:val="single"/>
                <w:lang w:eastAsia="pl-PL"/>
              </w:rPr>
              <w:br/>
            </w:r>
            <w:r w:rsidRPr="00372475">
              <w:rPr>
                <w:spacing w:val="-4"/>
                <w:sz w:val="20"/>
                <w:szCs w:val="20"/>
                <w:lang w:eastAsia="pl-PL"/>
              </w:rPr>
              <w:t>(opis skrócony)</w:t>
            </w:r>
          </w:p>
        </w:tc>
        <w:tc>
          <w:tcPr>
            <w:tcW w:w="74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sidRPr="00372475">
              <w:rPr>
                <w:b/>
                <w:spacing w:val="-4"/>
                <w:sz w:val="20"/>
                <w:szCs w:val="20"/>
                <w:u w:val="single"/>
                <w:lang w:eastAsia="pl-PL"/>
              </w:rPr>
              <w:t>j.m.</w:t>
            </w:r>
          </w:p>
        </w:tc>
        <w:tc>
          <w:tcPr>
            <w:tcW w:w="924"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sidRPr="00372475">
              <w:rPr>
                <w:b/>
                <w:spacing w:val="-4"/>
                <w:sz w:val="20"/>
                <w:szCs w:val="20"/>
                <w:u w:val="single"/>
                <w:lang w:eastAsia="pl-PL"/>
              </w:rPr>
              <w:t>ilość</w:t>
            </w:r>
          </w:p>
        </w:tc>
        <w:tc>
          <w:tcPr>
            <w:tcW w:w="1351"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Pr>
                <w:b/>
                <w:spacing w:val="-4"/>
                <w:sz w:val="20"/>
                <w:szCs w:val="20"/>
                <w:u w:val="single"/>
                <w:lang w:eastAsia="pl-PL"/>
              </w:rPr>
              <w:t xml:space="preserve">Cena jednostkowa </w:t>
            </w:r>
            <w:r w:rsidRPr="00372475">
              <w:rPr>
                <w:b/>
                <w:spacing w:val="-4"/>
                <w:sz w:val="20"/>
                <w:szCs w:val="20"/>
                <w:u w:val="single"/>
                <w:lang w:eastAsia="pl-PL"/>
              </w:rPr>
              <w:t>netto</w:t>
            </w:r>
          </w:p>
          <w:p w:rsidR="00FC1F59" w:rsidRPr="00372475" w:rsidRDefault="00FC1F59" w:rsidP="003531F7">
            <w:pPr>
              <w:spacing w:after="0" w:line="23" w:lineRule="atLeast"/>
              <w:jc w:val="center"/>
              <w:rPr>
                <w:spacing w:val="-4"/>
                <w:sz w:val="20"/>
                <w:szCs w:val="20"/>
                <w:lang w:eastAsia="pl-PL"/>
              </w:rPr>
            </w:pPr>
          </w:p>
        </w:tc>
        <w:tc>
          <w:tcPr>
            <w:tcW w:w="139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3531F7">
            <w:pPr>
              <w:spacing w:after="0" w:line="23" w:lineRule="atLeast"/>
              <w:jc w:val="center"/>
              <w:rPr>
                <w:b/>
                <w:spacing w:val="-4"/>
                <w:sz w:val="20"/>
                <w:szCs w:val="20"/>
                <w:u w:val="single"/>
                <w:lang w:eastAsia="pl-PL"/>
              </w:rPr>
            </w:pPr>
            <w:r>
              <w:rPr>
                <w:b/>
                <w:spacing w:val="-4"/>
                <w:sz w:val="20"/>
                <w:szCs w:val="20"/>
                <w:u w:val="single"/>
                <w:lang w:eastAsia="pl-PL"/>
              </w:rPr>
              <w:t xml:space="preserve">Wartość  netto </w:t>
            </w:r>
          </w:p>
        </w:tc>
        <w:tc>
          <w:tcPr>
            <w:tcW w:w="1397" w:type="dxa"/>
            <w:tcBorders>
              <w:top w:val="single" w:sz="4" w:space="0" w:color="auto"/>
              <w:left w:val="single" w:sz="4" w:space="0" w:color="auto"/>
              <w:bottom w:val="single" w:sz="4" w:space="0" w:color="auto"/>
              <w:right w:val="single" w:sz="4" w:space="0" w:color="auto"/>
            </w:tcBorders>
          </w:tcPr>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r>
              <w:rPr>
                <w:b/>
                <w:spacing w:val="-4"/>
                <w:sz w:val="20"/>
                <w:szCs w:val="20"/>
                <w:u w:val="single"/>
                <w:lang w:eastAsia="pl-PL"/>
              </w:rPr>
              <w:t>Vat ….%</w:t>
            </w:r>
          </w:p>
        </w:tc>
        <w:tc>
          <w:tcPr>
            <w:tcW w:w="1397" w:type="dxa"/>
            <w:tcBorders>
              <w:top w:val="single" w:sz="4" w:space="0" w:color="auto"/>
              <w:left w:val="single" w:sz="4" w:space="0" w:color="auto"/>
              <w:bottom w:val="single" w:sz="4" w:space="0" w:color="auto"/>
              <w:right w:val="single" w:sz="4" w:space="0" w:color="auto"/>
            </w:tcBorders>
          </w:tcPr>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p>
          <w:p w:rsidR="00FC1F59" w:rsidRDefault="00FC1F59" w:rsidP="003531F7">
            <w:pPr>
              <w:spacing w:after="0" w:line="23" w:lineRule="atLeast"/>
              <w:jc w:val="center"/>
              <w:rPr>
                <w:b/>
                <w:spacing w:val="-4"/>
                <w:sz w:val="20"/>
                <w:szCs w:val="20"/>
                <w:u w:val="single"/>
                <w:lang w:eastAsia="pl-PL"/>
              </w:rPr>
            </w:pPr>
            <w:r>
              <w:rPr>
                <w:b/>
                <w:spacing w:val="-4"/>
                <w:sz w:val="20"/>
                <w:szCs w:val="20"/>
                <w:u w:val="single"/>
                <w:lang w:eastAsia="pl-PL"/>
              </w:rPr>
              <w:t>Wartość brutto</w:t>
            </w:r>
          </w:p>
        </w:tc>
      </w:tr>
    </w:tbl>
    <w:tbl>
      <w:tblPr>
        <w:tblpPr w:leftFromText="141" w:rightFromText="141" w:vertAnchor="text" w:horzAnchor="page" w:tblpX="1711" w:tblpY="1"/>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6"/>
        <w:gridCol w:w="5365"/>
        <w:gridCol w:w="669"/>
        <w:gridCol w:w="1032"/>
        <w:gridCol w:w="1417"/>
        <w:gridCol w:w="1276"/>
        <w:gridCol w:w="1417"/>
        <w:gridCol w:w="1418"/>
      </w:tblGrid>
      <w:tr w:rsidR="00FC1F59" w:rsidRPr="00372475" w:rsidTr="00FC1F59">
        <w:trPr>
          <w:trHeight w:val="817"/>
        </w:trPr>
        <w:tc>
          <w:tcPr>
            <w:tcW w:w="726" w:type="dxa"/>
            <w:tcBorders>
              <w:top w:val="single" w:sz="4" w:space="0" w:color="auto"/>
              <w:left w:val="single" w:sz="4" w:space="0" w:color="auto"/>
              <w:bottom w:val="single" w:sz="4" w:space="0" w:color="auto"/>
              <w:right w:val="single" w:sz="4" w:space="0" w:color="auto"/>
            </w:tcBorders>
          </w:tcPr>
          <w:p w:rsidR="00FC1F59" w:rsidRPr="00372475" w:rsidRDefault="00FC1F59" w:rsidP="00FC1F59">
            <w:pPr>
              <w:spacing w:after="0" w:line="23" w:lineRule="atLeast"/>
              <w:ind w:left="360"/>
              <w:rPr>
                <w:spacing w:val="-4"/>
                <w:sz w:val="20"/>
                <w:szCs w:val="20"/>
                <w:lang w:eastAsia="pl-PL"/>
              </w:rPr>
            </w:pPr>
            <w:r>
              <w:rPr>
                <w:spacing w:val="-4"/>
                <w:sz w:val="20"/>
                <w:szCs w:val="20"/>
                <w:lang w:eastAsia="pl-PL"/>
              </w:rPr>
              <w:t>1.</w:t>
            </w:r>
          </w:p>
        </w:tc>
        <w:tc>
          <w:tcPr>
            <w:tcW w:w="5365" w:type="dxa"/>
            <w:tcBorders>
              <w:top w:val="single" w:sz="4" w:space="0" w:color="auto"/>
              <w:left w:val="nil"/>
              <w:bottom w:val="single" w:sz="4" w:space="0" w:color="auto"/>
              <w:right w:val="single" w:sz="4" w:space="0" w:color="auto"/>
            </w:tcBorders>
            <w:vAlign w:val="center"/>
          </w:tcPr>
          <w:p w:rsidR="00FC1F59" w:rsidRPr="00372475" w:rsidRDefault="00FC1F59" w:rsidP="00FC1F59">
            <w:pPr>
              <w:suppressAutoHyphens/>
              <w:spacing w:after="0" w:line="23" w:lineRule="atLeast"/>
              <w:rPr>
                <w:sz w:val="20"/>
                <w:szCs w:val="20"/>
              </w:rPr>
            </w:pPr>
            <w:r w:rsidRPr="00372475">
              <w:rPr>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372475">
              <w:rPr>
                <w:sz w:val="20"/>
                <w:szCs w:val="20"/>
              </w:rPr>
              <w:t xml:space="preserve"> </w:t>
            </w:r>
          </w:p>
          <w:p w:rsidR="00FC1F59" w:rsidRPr="00372475" w:rsidRDefault="00FC1F59" w:rsidP="00FC1F59">
            <w:pPr>
              <w:suppressAutoHyphens/>
              <w:spacing w:after="0" w:line="23" w:lineRule="atLeast"/>
              <w:rPr>
                <w:b/>
                <w:color w:val="FF0000"/>
                <w:sz w:val="20"/>
                <w:szCs w:val="20"/>
                <w:u w:val="single"/>
                <w:lang w:eastAsia="ar-SA"/>
              </w:rPr>
            </w:pPr>
            <w:r w:rsidRPr="00372475">
              <w:rPr>
                <w:b/>
                <w:color w:val="FF0000"/>
                <w:sz w:val="20"/>
                <w:szCs w:val="20"/>
                <w:u w:val="single"/>
              </w:rPr>
              <w:t>WYMAGANE PRÓBKI</w:t>
            </w:r>
          </w:p>
        </w:tc>
        <w:tc>
          <w:tcPr>
            <w:tcW w:w="669"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FC1F59">
            <w:pPr>
              <w:spacing w:after="0" w:line="23" w:lineRule="atLeast"/>
              <w:jc w:val="center"/>
              <w:rPr>
                <w:sz w:val="20"/>
                <w:szCs w:val="20"/>
              </w:rPr>
            </w:pPr>
            <w:r w:rsidRPr="00372475">
              <w:rPr>
                <w:sz w:val="20"/>
                <w:szCs w:val="20"/>
              </w:rPr>
              <w:t>Opak</w:t>
            </w:r>
          </w:p>
        </w:tc>
        <w:tc>
          <w:tcPr>
            <w:tcW w:w="1032" w:type="dxa"/>
            <w:tcBorders>
              <w:top w:val="single" w:sz="4" w:space="0" w:color="auto"/>
              <w:left w:val="nil"/>
              <w:bottom w:val="single" w:sz="4" w:space="0" w:color="auto"/>
              <w:right w:val="single" w:sz="4" w:space="0" w:color="auto"/>
            </w:tcBorders>
            <w:vAlign w:val="center"/>
          </w:tcPr>
          <w:p w:rsidR="00FC1F59" w:rsidRPr="00372475" w:rsidRDefault="00FC1F59" w:rsidP="00FC1F59">
            <w:pPr>
              <w:suppressAutoHyphens/>
              <w:spacing w:after="0" w:line="23" w:lineRule="atLeast"/>
              <w:jc w:val="center"/>
              <w:rPr>
                <w:sz w:val="20"/>
                <w:szCs w:val="20"/>
                <w:lang w:eastAsia="ar-SA"/>
              </w:rPr>
            </w:pPr>
            <w:r w:rsidRPr="00372475">
              <w:rPr>
                <w:sz w:val="20"/>
                <w:szCs w:val="20"/>
                <w:lang w:eastAsia="ar-SA"/>
              </w:rPr>
              <w:t>1 000</w:t>
            </w:r>
          </w:p>
        </w:tc>
        <w:tc>
          <w:tcPr>
            <w:tcW w:w="1417"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FC1F59">
            <w:pPr>
              <w:spacing w:after="0" w:line="23" w:lineRule="atLeast"/>
              <w:rPr>
                <w:spacing w:val="-4"/>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FC1F59" w:rsidRPr="00372475" w:rsidRDefault="00FC1F59" w:rsidP="00FC1F59">
            <w:pPr>
              <w:spacing w:after="0" w:line="23" w:lineRule="atLeast"/>
              <w:rPr>
                <w:spacing w:val="-4"/>
                <w:sz w:val="20"/>
                <w:szCs w:val="20"/>
              </w:rPr>
            </w:pPr>
          </w:p>
        </w:tc>
        <w:tc>
          <w:tcPr>
            <w:tcW w:w="1417" w:type="dxa"/>
            <w:tcBorders>
              <w:top w:val="single" w:sz="4" w:space="0" w:color="auto"/>
              <w:left w:val="single" w:sz="4" w:space="0" w:color="auto"/>
              <w:bottom w:val="single" w:sz="4" w:space="0" w:color="auto"/>
              <w:right w:val="single" w:sz="4" w:space="0" w:color="auto"/>
            </w:tcBorders>
          </w:tcPr>
          <w:p w:rsidR="00FC1F59" w:rsidRDefault="00FC1F59" w:rsidP="00FC1F59">
            <w:pPr>
              <w:spacing w:after="0" w:line="23" w:lineRule="atLeast"/>
              <w:rPr>
                <w:spacing w:val="-4"/>
                <w:sz w:val="20"/>
                <w:szCs w:val="20"/>
              </w:rPr>
            </w:pPr>
          </w:p>
        </w:tc>
        <w:tc>
          <w:tcPr>
            <w:tcW w:w="1418" w:type="dxa"/>
            <w:tcBorders>
              <w:top w:val="single" w:sz="4" w:space="0" w:color="auto"/>
              <w:left w:val="single" w:sz="4" w:space="0" w:color="auto"/>
              <w:bottom w:val="single" w:sz="4" w:space="0" w:color="auto"/>
              <w:right w:val="single" w:sz="4" w:space="0" w:color="auto"/>
            </w:tcBorders>
          </w:tcPr>
          <w:p w:rsidR="00FC1F59" w:rsidRDefault="00FC1F59" w:rsidP="00FC1F59">
            <w:pPr>
              <w:spacing w:after="0" w:line="23" w:lineRule="atLeast"/>
              <w:rPr>
                <w:spacing w:val="-4"/>
                <w:sz w:val="20"/>
                <w:szCs w:val="20"/>
              </w:rPr>
            </w:pPr>
          </w:p>
        </w:tc>
      </w:tr>
      <w:tr w:rsidR="00FC1F59" w:rsidRPr="00372475" w:rsidTr="005303A2">
        <w:trPr>
          <w:trHeight w:val="817"/>
        </w:trPr>
        <w:tc>
          <w:tcPr>
            <w:tcW w:w="726" w:type="dxa"/>
            <w:tcBorders>
              <w:top w:val="single" w:sz="4" w:space="0" w:color="auto"/>
              <w:left w:val="single" w:sz="4" w:space="0" w:color="auto"/>
              <w:bottom w:val="single" w:sz="4" w:space="0" w:color="auto"/>
              <w:right w:val="single" w:sz="4" w:space="0" w:color="auto"/>
            </w:tcBorders>
          </w:tcPr>
          <w:p w:rsidR="00FC1F59" w:rsidRDefault="00FC1F59" w:rsidP="00FC1F59">
            <w:pPr>
              <w:spacing w:after="0" w:line="23" w:lineRule="atLeast"/>
              <w:ind w:left="360"/>
              <w:rPr>
                <w:spacing w:val="-4"/>
                <w:sz w:val="20"/>
                <w:szCs w:val="20"/>
                <w:lang w:eastAsia="pl-PL"/>
              </w:rPr>
            </w:pPr>
            <w:r>
              <w:rPr>
                <w:spacing w:val="-4"/>
                <w:sz w:val="20"/>
                <w:szCs w:val="20"/>
                <w:lang w:eastAsia="pl-PL"/>
              </w:rPr>
              <w:t>2.</w:t>
            </w:r>
          </w:p>
        </w:tc>
        <w:tc>
          <w:tcPr>
            <w:tcW w:w="5365" w:type="dxa"/>
            <w:tcBorders>
              <w:top w:val="single" w:sz="4" w:space="0" w:color="auto"/>
              <w:left w:val="nil"/>
              <w:bottom w:val="single" w:sz="4" w:space="0" w:color="auto"/>
              <w:right w:val="single" w:sz="4" w:space="0" w:color="auto"/>
            </w:tcBorders>
            <w:vAlign w:val="center"/>
          </w:tcPr>
          <w:p w:rsidR="00FC1F59" w:rsidRPr="00FC1F59" w:rsidRDefault="00FC1F59" w:rsidP="00FC1F59">
            <w:pPr>
              <w:suppressAutoHyphens/>
              <w:spacing w:after="0" w:line="23" w:lineRule="atLeast"/>
              <w:rPr>
                <w:b/>
                <w:sz w:val="24"/>
                <w:szCs w:val="24"/>
                <w:lang w:eastAsia="ar-SA"/>
              </w:rPr>
            </w:pPr>
            <w:r w:rsidRPr="00FC1F59">
              <w:rPr>
                <w:b/>
                <w:sz w:val="24"/>
                <w:szCs w:val="24"/>
                <w:lang w:eastAsia="ar-SA"/>
              </w:rPr>
              <w:t xml:space="preserve">RAZEM: </w:t>
            </w:r>
          </w:p>
        </w:tc>
        <w:tc>
          <w:tcPr>
            <w:tcW w:w="5811" w:type="dxa"/>
            <w:gridSpan w:val="5"/>
            <w:tcBorders>
              <w:top w:val="single" w:sz="4" w:space="0" w:color="auto"/>
              <w:left w:val="single" w:sz="4" w:space="0" w:color="auto"/>
              <w:bottom w:val="single" w:sz="4" w:space="0" w:color="auto"/>
              <w:right w:val="single" w:sz="4" w:space="0" w:color="auto"/>
            </w:tcBorders>
            <w:vAlign w:val="center"/>
          </w:tcPr>
          <w:p w:rsidR="00FC1F59" w:rsidRDefault="00FC1F59" w:rsidP="00FC1F59">
            <w:pPr>
              <w:spacing w:after="0" w:line="23" w:lineRule="atLeast"/>
              <w:rPr>
                <w:spacing w:val="-4"/>
                <w:sz w:val="20"/>
                <w:szCs w:val="20"/>
              </w:rPr>
            </w:pPr>
          </w:p>
        </w:tc>
        <w:tc>
          <w:tcPr>
            <w:tcW w:w="1418" w:type="dxa"/>
            <w:tcBorders>
              <w:top w:val="single" w:sz="4" w:space="0" w:color="auto"/>
              <w:left w:val="single" w:sz="4" w:space="0" w:color="auto"/>
              <w:bottom w:val="single" w:sz="4" w:space="0" w:color="auto"/>
              <w:right w:val="single" w:sz="4" w:space="0" w:color="auto"/>
            </w:tcBorders>
          </w:tcPr>
          <w:p w:rsidR="00FC1F59" w:rsidRDefault="00FC1F59" w:rsidP="00FC1F59">
            <w:pPr>
              <w:spacing w:after="0" w:line="23" w:lineRule="atLeast"/>
              <w:rPr>
                <w:spacing w:val="-4"/>
                <w:sz w:val="20"/>
                <w:szCs w:val="20"/>
              </w:rPr>
            </w:pPr>
          </w:p>
        </w:tc>
      </w:tr>
    </w:tbl>
    <w:p w:rsidR="00FC1F59" w:rsidRPr="00A87188" w:rsidRDefault="00FC1F59" w:rsidP="00A87188">
      <w:pPr>
        <w:spacing w:after="0" w:line="240" w:lineRule="auto"/>
        <w:rPr>
          <w:rFonts w:ascii="Book Antiqua" w:hAnsi="Book Antiqua"/>
          <w:spacing w:val="-4"/>
          <w:sz w:val="20"/>
          <w:szCs w:val="20"/>
          <w:lang w:eastAsia="pl-PL"/>
        </w:rPr>
      </w:pPr>
    </w:p>
    <w:p w:rsidR="00A87188" w:rsidRDefault="00A87188" w:rsidP="00A87188">
      <w:pPr>
        <w:spacing w:after="0" w:line="240" w:lineRule="auto"/>
        <w:rPr>
          <w:rFonts w:ascii="Book Antiqua" w:hAnsi="Book Antiqua"/>
          <w:spacing w:val="-4"/>
          <w:sz w:val="10"/>
          <w:szCs w:val="20"/>
          <w:lang w:eastAsia="pl-PL"/>
        </w:rPr>
      </w:pPr>
    </w:p>
    <w:p w:rsidR="00A87188" w:rsidRDefault="00A87188" w:rsidP="00A87188">
      <w:pPr>
        <w:spacing w:after="0" w:line="240" w:lineRule="auto"/>
        <w:rPr>
          <w:rFonts w:ascii="Book Antiqua" w:hAnsi="Book Antiqua"/>
          <w:spacing w:val="-4"/>
          <w:sz w:val="10"/>
          <w:szCs w:val="20"/>
          <w:lang w:eastAsia="pl-PL"/>
        </w:rPr>
      </w:pPr>
    </w:p>
    <w:p w:rsidR="00A87188" w:rsidRDefault="00A87188" w:rsidP="00A87188">
      <w:pPr>
        <w:spacing w:after="0" w:line="240" w:lineRule="auto"/>
        <w:rPr>
          <w:rFonts w:ascii="Book Antiqua" w:hAnsi="Book Antiqua"/>
          <w:spacing w:val="-4"/>
          <w:sz w:val="10"/>
          <w:szCs w:val="20"/>
          <w:lang w:eastAsia="pl-PL"/>
        </w:rPr>
      </w:pPr>
    </w:p>
    <w:p w:rsidR="00A87188" w:rsidRDefault="00A87188" w:rsidP="00A87188">
      <w:pPr>
        <w:spacing w:after="0" w:line="240" w:lineRule="auto"/>
        <w:rPr>
          <w:b/>
          <w:spacing w:val="-4"/>
          <w:sz w:val="24"/>
          <w:szCs w:val="20"/>
        </w:rPr>
      </w:pPr>
    </w:p>
    <w:p w:rsidR="00506D27" w:rsidRDefault="00506D27" w:rsidP="00A87188">
      <w:pPr>
        <w:spacing w:after="0" w:line="240" w:lineRule="auto"/>
        <w:rPr>
          <w:b/>
          <w:spacing w:val="-4"/>
          <w:sz w:val="24"/>
          <w:szCs w:val="20"/>
        </w:rPr>
      </w:pPr>
    </w:p>
    <w:p w:rsidR="00506D27" w:rsidRDefault="00506D27"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506D27" w:rsidRDefault="00506D27" w:rsidP="00A87188">
      <w:pPr>
        <w:spacing w:after="0" w:line="240" w:lineRule="auto"/>
        <w:rPr>
          <w:b/>
          <w:spacing w:val="-4"/>
          <w:sz w:val="24"/>
          <w:szCs w:val="20"/>
        </w:rPr>
      </w:pPr>
    </w:p>
    <w:p w:rsidR="00506D27" w:rsidRDefault="00506D27"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75522E" w:rsidRPr="0075522E" w:rsidRDefault="0075522E" w:rsidP="0075522E">
      <w:pPr>
        <w:spacing w:after="0" w:line="240" w:lineRule="auto"/>
        <w:jc w:val="right"/>
        <w:rPr>
          <w:rFonts w:asciiTheme="minorHAnsi" w:hAnsiTheme="minorHAnsi"/>
          <w:b/>
          <w:spacing w:val="-4"/>
          <w:lang w:eastAsia="pl-PL"/>
        </w:rPr>
      </w:pPr>
      <w:r w:rsidRPr="0075522E">
        <w:rPr>
          <w:rFonts w:asciiTheme="minorHAnsi" w:hAnsiTheme="minorHAnsi"/>
          <w:b/>
          <w:spacing w:val="-4"/>
          <w:lang w:eastAsia="pl-PL"/>
        </w:rPr>
        <w:t xml:space="preserve">Załącznik nr 2 </w:t>
      </w:r>
      <w:r>
        <w:rPr>
          <w:rFonts w:asciiTheme="minorHAnsi" w:hAnsiTheme="minorHAnsi"/>
          <w:b/>
          <w:spacing w:val="-4"/>
          <w:lang w:eastAsia="pl-PL"/>
        </w:rPr>
        <w:t>b</w:t>
      </w:r>
      <w:bookmarkStart w:id="0" w:name="_GoBack"/>
      <w:bookmarkEnd w:id="0"/>
    </w:p>
    <w:p w:rsidR="0075522E" w:rsidRDefault="0075522E" w:rsidP="0075522E">
      <w:pPr>
        <w:spacing w:after="0" w:line="240" w:lineRule="auto"/>
        <w:jc w:val="right"/>
        <w:rPr>
          <w:b/>
          <w:spacing w:val="-4"/>
          <w:sz w:val="24"/>
          <w:szCs w:val="20"/>
        </w:rPr>
      </w:pPr>
    </w:p>
    <w:p w:rsidR="00FC1F59" w:rsidRDefault="00FC1F59" w:rsidP="00A87188">
      <w:pPr>
        <w:spacing w:after="0" w:line="240" w:lineRule="auto"/>
        <w:rPr>
          <w:b/>
          <w:spacing w:val="-4"/>
          <w:sz w:val="24"/>
          <w:szCs w:val="20"/>
        </w:rPr>
      </w:pPr>
    </w:p>
    <w:p w:rsidR="00FC1F59" w:rsidRPr="00FC1F59" w:rsidRDefault="00FC1F59" w:rsidP="00FC1F59">
      <w:pPr>
        <w:jc w:val="center"/>
        <w:rPr>
          <w:b/>
          <w:sz w:val="28"/>
          <w:szCs w:val="28"/>
        </w:rPr>
      </w:pPr>
      <w:r w:rsidRPr="00FC1F59">
        <w:rPr>
          <w:b/>
          <w:sz w:val="28"/>
          <w:szCs w:val="28"/>
        </w:rPr>
        <w:t>FORMULARZ CENOWY – I</w:t>
      </w:r>
      <w:r>
        <w:rPr>
          <w:b/>
          <w:sz w:val="28"/>
          <w:szCs w:val="28"/>
        </w:rPr>
        <w:t>I</w:t>
      </w:r>
      <w:r>
        <w:rPr>
          <w:b/>
          <w:sz w:val="28"/>
          <w:szCs w:val="28"/>
        </w:rPr>
        <w:t>I</w:t>
      </w:r>
      <w:r w:rsidRPr="00FC1F59">
        <w:rPr>
          <w:b/>
          <w:sz w:val="28"/>
          <w:szCs w:val="28"/>
        </w:rPr>
        <w:t xml:space="preserve"> CZESC ZAMÓWIENIA</w:t>
      </w:r>
    </w:p>
    <w:p w:rsidR="00FC1F59" w:rsidRDefault="00FC1F59" w:rsidP="00FC1F59">
      <w:pPr>
        <w:spacing w:after="0" w:line="240" w:lineRule="auto"/>
        <w:rPr>
          <w:rFonts w:ascii="Book Antiqua" w:hAnsi="Book Antiqua"/>
          <w:spacing w:val="-4"/>
          <w:sz w:val="20"/>
          <w:szCs w:val="20"/>
          <w:lang w:eastAsia="pl-PL"/>
        </w:rPr>
      </w:pPr>
    </w:p>
    <w:p w:rsidR="00FC1F59" w:rsidRDefault="00FC1F59" w:rsidP="00A87188">
      <w:pPr>
        <w:spacing w:after="0" w:line="240" w:lineRule="auto"/>
        <w:rPr>
          <w:b/>
          <w:spacing w:val="-4"/>
          <w:sz w:val="24"/>
          <w:szCs w:val="20"/>
        </w:rPr>
      </w:pPr>
    </w:p>
    <w:p w:rsidR="00FC1F59" w:rsidRDefault="00FC1F59" w:rsidP="00A87188">
      <w:pPr>
        <w:spacing w:after="0" w:line="240" w:lineRule="auto"/>
        <w:rPr>
          <w:b/>
          <w:spacing w:val="-4"/>
          <w:sz w:val="24"/>
          <w:szCs w:val="20"/>
        </w:rPr>
      </w:pPr>
    </w:p>
    <w:p w:rsidR="00506D27" w:rsidRDefault="00506D27" w:rsidP="00A87188">
      <w:pPr>
        <w:spacing w:after="0" w:line="240" w:lineRule="auto"/>
        <w:rPr>
          <w:rFonts w:ascii="Book Antiqua" w:hAnsi="Book Antiqua"/>
          <w:spacing w:val="-4"/>
          <w:sz w:val="10"/>
          <w:szCs w:val="20"/>
          <w:lang w:eastAsia="pl-PL"/>
        </w:rPr>
      </w:pPr>
    </w:p>
    <w:tbl>
      <w:tblPr>
        <w:tblW w:w="12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4961"/>
        <w:gridCol w:w="567"/>
        <w:gridCol w:w="709"/>
        <w:gridCol w:w="1388"/>
        <w:gridCol w:w="1379"/>
        <w:gridCol w:w="1379"/>
        <w:gridCol w:w="1443"/>
      </w:tblGrid>
      <w:tr w:rsidR="00FC1F59" w:rsidRPr="00506D27" w:rsidTr="00FC1F59">
        <w:trPr>
          <w:trHeight w:val="270"/>
          <w:jc w:val="center"/>
        </w:trPr>
        <w:tc>
          <w:tcPr>
            <w:tcW w:w="502"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sidRPr="00506D27">
              <w:rPr>
                <w:rFonts w:asciiTheme="minorHAnsi" w:eastAsia="Times New Roman" w:hAnsiTheme="minorHAnsi" w:cs="Times New Roman"/>
                <w:b/>
                <w:spacing w:val="-4"/>
                <w:sz w:val="20"/>
                <w:szCs w:val="20"/>
                <w:u w:val="single"/>
                <w:lang w:eastAsia="pl-PL"/>
              </w:rPr>
              <w:t>Lp.</w:t>
            </w:r>
          </w:p>
        </w:tc>
        <w:tc>
          <w:tcPr>
            <w:tcW w:w="4961"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sidRPr="00506D27">
              <w:rPr>
                <w:rFonts w:asciiTheme="minorHAnsi" w:eastAsia="Times New Roman" w:hAnsiTheme="minorHAnsi" w:cs="Times New Roman"/>
                <w:b/>
                <w:spacing w:val="-4"/>
                <w:sz w:val="20"/>
                <w:szCs w:val="20"/>
                <w:u w:val="single"/>
                <w:lang w:eastAsia="pl-PL"/>
              </w:rPr>
              <w:t xml:space="preserve">Przedmiot zamówienia </w:t>
            </w:r>
            <w:r w:rsidRPr="00506D27">
              <w:rPr>
                <w:rFonts w:asciiTheme="minorHAnsi" w:eastAsia="Times New Roman" w:hAnsiTheme="minorHAnsi" w:cs="Times New Roman"/>
                <w:b/>
                <w:spacing w:val="-4"/>
                <w:sz w:val="20"/>
                <w:szCs w:val="20"/>
                <w:u w:val="single"/>
                <w:lang w:eastAsia="pl-PL"/>
              </w:rPr>
              <w:br/>
            </w:r>
            <w:r w:rsidRPr="00506D27">
              <w:rPr>
                <w:rFonts w:asciiTheme="minorHAnsi" w:eastAsia="Times New Roman" w:hAnsiTheme="minorHAnsi" w:cs="Times New Roman"/>
                <w:spacing w:val="-4"/>
                <w:sz w:val="18"/>
                <w:szCs w:val="20"/>
                <w:lang w:eastAsia="pl-PL"/>
              </w:rPr>
              <w:t>(opis skrócony)</w:t>
            </w:r>
          </w:p>
        </w:tc>
        <w:tc>
          <w:tcPr>
            <w:tcW w:w="567"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sidRPr="00506D27">
              <w:rPr>
                <w:rFonts w:asciiTheme="minorHAnsi" w:eastAsia="Times New Roman" w:hAnsiTheme="minorHAnsi" w:cs="Times New Roman"/>
                <w:b/>
                <w:spacing w:val="-4"/>
                <w:sz w:val="20"/>
                <w:szCs w:val="20"/>
                <w:u w:val="single"/>
                <w:lang w:eastAsia="pl-PL"/>
              </w:rPr>
              <w:t>j.m.</w:t>
            </w:r>
          </w:p>
        </w:tc>
        <w:tc>
          <w:tcPr>
            <w:tcW w:w="709"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sidRPr="00506D27">
              <w:rPr>
                <w:rFonts w:asciiTheme="minorHAnsi" w:eastAsia="Times New Roman" w:hAnsiTheme="minorHAnsi" w:cs="Times New Roman"/>
                <w:b/>
                <w:spacing w:val="-4"/>
                <w:sz w:val="20"/>
                <w:szCs w:val="20"/>
                <w:u w:val="single"/>
                <w:lang w:eastAsia="pl-PL"/>
              </w:rPr>
              <w:t>ilość</w:t>
            </w:r>
          </w:p>
        </w:tc>
        <w:tc>
          <w:tcPr>
            <w:tcW w:w="1388"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Pr>
                <w:rFonts w:asciiTheme="minorHAnsi" w:eastAsia="Times New Roman" w:hAnsiTheme="minorHAnsi" w:cs="Times New Roman"/>
                <w:b/>
                <w:spacing w:val="-4"/>
                <w:sz w:val="20"/>
                <w:szCs w:val="20"/>
                <w:u w:val="single"/>
                <w:lang w:eastAsia="pl-PL"/>
              </w:rPr>
              <w:t xml:space="preserve">Cena jednostkowa </w:t>
            </w:r>
            <w:r w:rsidRPr="00506D27">
              <w:rPr>
                <w:rFonts w:asciiTheme="minorHAnsi" w:eastAsia="Times New Roman" w:hAnsiTheme="minorHAnsi" w:cs="Times New Roman"/>
                <w:b/>
                <w:spacing w:val="-4"/>
                <w:sz w:val="20"/>
                <w:szCs w:val="20"/>
                <w:u w:val="single"/>
                <w:lang w:eastAsia="pl-PL"/>
              </w:rPr>
              <w:t>netto</w:t>
            </w:r>
          </w:p>
          <w:p w:rsidR="00FC1F59" w:rsidRPr="00506D27" w:rsidRDefault="00FC1F59" w:rsidP="00506D27">
            <w:pPr>
              <w:spacing w:after="0" w:line="240" w:lineRule="auto"/>
              <w:jc w:val="center"/>
              <w:rPr>
                <w:rFonts w:asciiTheme="minorHAnsi" w:eastAsia="Times New Roman" w:hAnsiTheme="minorHAnsi" w:cs="Times New Roman"/>
                <w:spacing w:val="-4"/>
                <w:sz w:val="20"/>
                <w:szCs w:val="20"/>
                <w:lang w:eastAsia="pl-PL"/>
              </w:rPr>
            </w:pPr>
          </w:p>
        </w:tc>
        <w:tc>
          <w:tcPr>
            <w:tcW w:w="1379"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Pr>
                <w:rFonts w:asciiTheme="minorHAnsi" w:eastAsia="Times New Roman" w:hAnsiTheme="minorHAnsi" w:cs="Times New Roman"/>
                <w:b/>
                <w:spacing w:val="-4"/>
                <w:sz w:val="20"/>
                <w:szCs w:val="20"/>
                <w:u w:val="single"/>
                <w:lang w:eastAsia="pl-PL"/>
              </w:rPr>
              <w:t xml:space="preserve">Wartość netto </w:t>
            </w:r>
          </w:p>
        </w:tc>
        <w:tc>
          <w:tcPr>
            <w:tcW w:w="1379" w:type="dxa"/>
            <w:tcBorders>
              <w:top w:val="single" w:sz="4" w:space="0" w:color="auto"/>
              <w:left w:val="single" w:sz="4" w:space="0" w:color="auto"/>
              <w:bottom w:val="single" w:sz="4" w:space="0" w:color="auto"/>
              <w:right w:val="single" w:sz="4" w:space="0" w:color="auto"/>
            </w:tcBorders>
          </w:tcPr>
          <w:p w:rsidR="00FC1F59"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p>
          <w:p w:rsidR="00FC1F59"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p>
          <w:p w:rsidR="00FC1F59" w:rsidRPr="00506D27" w:rsidRDefault="00FC1F59" w:rsidP="00FC1F59">
            <w:pPr>
              <w:spacing w:after="0" w:line="240" w:lineRule="auto"/>
              <w:rPr>
                <w:rFonts w:asciiTheme="minorHAnsi" w:eastAsia="Times New Roman" w:hAnsiTheme="minorHAnsi" w:cs="Times New Roman"/>
                <w:b/>
                <w:spacing w:val="-4"/>
                <w:sz w:val="20"/>
                <w:szCs w:val="20"/>
                <w:u w:val="single"/>
                <w:lang w:eastAsia="pl-PL"/>
              </w:rPr>
            </w:pPr>
            <w:r>
              <w:rPr>
                <w:rFonts w:asciiTheme="minorHAnsi" w:eastAsia="Times New Roman" w:hAnsiTheme="minorHAnsi" w:cs="Times New Roman"/>
                <w:b/>
                <w:spacing w:val="-4"/>
                <w:sz w:val="20"/>
                <w:szCs w:val="20"/>
                <w:u w:val="single"/>
                <w:lang w:eastAsia="pl-PL"/>
              </w:rPr>
              <w:t>VAT …. %</w:t>
            </w:r>
          </w:p>
        </w:tc>
        <w:tc>
          <w:tcPr>
            <w:tcW w:w="1443" w:type="dxa"/>
            <w:tcBorders>
              <w:top w:val="single" w:sz="4" w:space="0" w:color="auto"/>
              <w:left w:val="single" w:sz="4" w:space="0" w:color="auto"/>
              <w:bottom w:val="single" w:sz="4" w:space="0" w:color="auto"/>
              <w:right w:val="single" w:sz="4" w:space="0" w:color="auto"/>
            </w:tcBorders>
          </w:tcPr>
          <w:p w:rsidR="00FC1F59" w:rsidRDefault="00FC1F59" w:rsidP="00FC1F59">
            <w:pPr>
              <w:spacing w:after="0" w:line="240" w:lineRule="auto"/>
              <w:rPr>
                <w:rFonts w:asciiTheme="minorHAnsi" w:eastAsia="Times New Roman" w:hAnsiTheme="minorHAnsi" w:cs="Times New Roman"/>
                <w:b/>
                <w:spacing w:val="-4"/>
                <w:sz w:val="20"/>
                <w:szCs w:val="20"/>
                <w:u w:val="single"/>
                <w:lang w:eastAsia="pl-PL"/>
              </w:rPr>
            </w:pPr>
          </w:p>
          <w:p w:rsidR="00FC1F59" w:rsidRPr="00506D27" w:rsidRDefault="00FC1F59" w:rsidP="00506D27">
            <w:pPr>
              <w:spacing w:after="0" w:line="240" w:lineRule="auto"/>
              <w:jc w:val="center"/>
              <w:rPr>
                <w:rFonts w:asciiTheme="minorHAnsi" w:eastAsia="Times New Roman" w:hAnsiTheme="minorHAnsi" w:cs="Times New Roman"/>
                <w:b/>
                <w:spacing w:val="-4"/>
                <w:sz w:val="20"/>
                <w:szCs w:val="20"/>
                <w:u w:val="single"/>
                <w:lang w:eastAsia="pl-PL"/>
              </w:rPr>
            </w:pPr>
            <w:r>
              <w:rPr>
                <w:rFonts w:asciiTheme="minorHAnsi" w:eastAsia="Times New Roman" w:hAnsiTheme="minorHAnsi" w:cs="Times New Roman"/>
                <w:b/>
                <w:spacing w:val="-4"/>
                <w:sz w:val="20"/>
                <w:szCs w:val="20"/>
                <w:u w:val="single"/>
                <w:lang w:eastAsia="pl-PL"/>
              </w:rPr>
              <w:t xml:space="preserve">Wartość brutto </w:t>
            </w:r>
          </w:p>
        </w:tc>
      </w:tr>
      <w:tr w:rsidR="00FC1F59" w:rsidRPr="00506D27" w:rsidTr="00FC1F59">
        <w:trPr>
          <w:trHeight w:val="477"/>
          <w:jc w:val="center"/>
        </w:trPr>
        <w:tc>
          <w:tcPr>
            <w:tcW w:w="502" w:type="dxa"/>
            <w:tcBorders>
              <w:top w:val="single" w:sz="4" w:space="0" w:color="auto"/>
              <w:left w:val="single" w:sz="4" w:space="0" w:color="auto"/>
              <w:bottom w:val="single" w:sz="4" w:space="0" w:color="auto"/>
              <w:right w:val="single" w:sz="4" w:space="0" w:color="auto"/>
            </w:tcBorders>
            <w:hideMark/>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1</w:t>
            </w:r>
          </w:p>
        </w:tc>
        <w:tc>
          <w:tcPr>
            <w:tcW w:w="4961" w:type="dxa"/>
            <w:tcBorders>
              <w:top w:val="single" w:sz="4" w:space="0" w:color="auto"/>
              <w:left w:val="single" w:sz="4" w:space="0" w:color="auto"/>
              <w:bottom w:val="single" w:sz="4" w:space="0" w:color="auto"/>
              <w:right w:val="single" w:sz="4" w:space="0" w:color="auto"/>
            </w:tcBorders>
            <w:hideMark/>
          </w:tcPr>
          <w:p w:rsidR="00FC1F59" w:rsidRPr="00506D27" w:rsidRDefault="00FC1F59" w:rsidP="00506D27">
            <w:pPr>
              <w:tabs>
                <w:tab w:val="num" w:pos="720"/>
              </w:tabs>
              <w:spacing w:after="0" w:line="240" w:lineRule="auto"/>
              <w:rPr>
                <w:rFonts w:asciiTheme="minorHAnsi" w:eastAsia="Times New Roman" w:hAnsiTheme="minorHAnsi" w:cs="Times New Roman"/>
                <w:sz w:val="24"/>
                <w:szCs w:val="24"/>
                <w:lang w:eastAsia="pl-PL"/>
              </w:rPr>
            </w:pPr>
            <w:proofErr w:type="spellStart"/>
            <w:r w:rsidRPr="00506D27">
              <w:rPr>
                <w:rFonts w:asciiTheme="minorHAnsi" w:eastAsia="Times New Roman" w:hAnsiTheme="minorHAnsi" w:cs="Times New Roman"/>
                <w:sz w:val="24"/>
                <w:szCs w:val="24"/>
                <w:lang w:eastAsia="pl-PL"/>
              </w:rPr>
              <w:t>Dezyradus</w:t>
            </w:r>
            <w:proofErr w:type="spellEnd"/>
            <w:r w:rsidRPr="00506D27">
              <w:rPr>
                <w:rFonts w:asciiTheme="minorHAnsi" w:eastAsia="Times New Roman" w:hAnsiTheme="minorHAnsi" w:cs="Times New Roman"/>
                <w:sz w:val="24"/>
                <w:szCs w:val="24"/>
                <w:lang w:eastAsia="pl-PL"/>
              </w:rPr>
              <w:t>, gotowy do użycia preparat</w:t>
            </w:r>
            <w:r w:rsidRPr="00506D27">
              <w:rPr>
                <w:rFonts w:asciiTheme="minorHAnsi" w:eastAsia="Times New Roman" w:hAnsiTheme="minorHAnsi" w:cstheme="minorBidi"/>
                <w:sz w:val="24"/>
                <w:szCs w:val="24"/>
                <w:lang w:eastAsia="pl-PL"/>
              </w:rPr>
              <w:t xml:space="preserve"> przeznaczony do dezynfekcji małych, trudno dostępnych powierzchni, urządzeń i sprzętów min. w obszarze laboratoryjnym, substancja czynna </w:t>
            </w:r>
            <w:r w:rsidRPr="00506D27">
              <w:rPr>
                <w:rFonts w:asciiTheme="minorHAnsi" w:eastAsia="Times New Roman" w:hAnsiTheme="minorHAnsi" w:cs="Times New Roman"/>
                <w:sz w:val="24"/>
                <w:szCs w:val="24"/>
                <w:lang w:eastAsia="pl-PL"/>
              </w:rPr>
              <w:t>etanol 900 g/kg, opakowanie: butelka 1000 ml (ze spryskiwaczem)</w:t>
            </w:r>
          </w:p>
        </w:tc>
        <w:tc>
          <w:tcPr>
            <w:tcW w:w="567"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op.</w:t>
            </w:r>
          </w:p>
        </w:tc>
        <w:tc>
          <w:tcPr>
            <w:tcW w:w="709"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12</w:t>
            </w:r>
          </w:p>
        </w:tc>
        <w:tc>
          <w:tcPr>
            <w:tcW w:w="1388" w:type="dxa"/>
            <w:tcBorders>
              <w:top w:val="single" w:sz="4" w:space="0" w:color="auto"/>
              <w:left w:val="single" w:sz="4" w:space="0" w:color="auto"/>
              <w:bottom w:val="single" w:sz="4" w:space="0" w:color="auto"/>
              <w:right w:val="single" w:sz="4" w:space="0" w:color="auto"/>
            </w:tcBorders>
            <w:vAlign w:val="center"/>
            <w:hideMark/>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379" w:type="dxa"/>
            <w:tcBorders>
              <w:top w:val="single" w:sz="4" w:space="0" w:color="auto"/>
              <w:left w:val="single" w:sz="4" w:space="0" w:color="auto"/>
              <w:bottom w:val="single" w:sz="4" w:space="0" w:color="auto"/>
              <w:right w:val="single" w:sz="4" w:space="0" w:color="auto"/>
            </w:tcBorders>
            <w:vAlign w:val="center"/>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379"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443"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r>
      <w:tr w:rsidR="00FC1F59" w:rsidRPr="00506D27" w:rsidTr="00FC1F59">
        <w:trPr>
          <w:jc w:val="center"/>
        </w:trPr>
        <w:tc>
          <w:tcPr>
            <w:tcW w:w="502"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2</w:t>
            </w:r>
          </w:p>
        </w:tc>
        <w:tc>
          <w:tcPr>
            <w:tcW w:w="4961"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rPr>
                <w:rFonts w:asciiTheme="minorHAnsi" w:eastAsia="Times New Roman" w:hAnsiTheme="minorHAnsi" w:cs="Times New Roman"/>
                <w:sz w:val="24"/>
                <w:szCs w:val="24"/>
                <w:lang w:eastAsia="pl-PL"/>
              </w:rPr>
            </w:pPr>
            <w:proofErr w:type="spellStart"/>
            <w:r w:rsidRPr="00506D27">
              <w:rPr>
                <w:rFonts w:asciiTheme="minorHAnsi" w:eastAsia="Times New Roman" w:hAnsiTheme="minorHAnsi" w:cs="Times New Roman"/>
                <w:sz w:val="24"/>
                <w:szCs w:val="24"/>
                <w:lang w:eastAsia="pl-PL"/>
              </w:rPr>
              <w:t>Dezyradus</w:t>
            </w:r>
            <w:proofErr w:type="spellEnd"/>
            <w:r w:rsidRPr="00506D27">
              <w:rPr>
                <w:rFonts w:asciiTheme="minorHAnsi" w:eastAsia="Times New Roman" w:hAnsiTheme="minorHAnsi" w:cs="Times New Roman"/>
                <w:sz w:val="24"/>
                <w:szCs w:val="24"/>
                <w:lang w:eastAsia="pl-PL"/>
              </w:rPr>
              <w:t>, gotowy do użycia preparat</w:t>
            </w:r>
            <w:r w:rsidRPr="00506D27">
              <w:rPr>
                <w:rFonts w:asciiTheme="minorHAnsi" w:eastAsia="Times New Roman" w:hAnsiTheme="minorHAnsi" w:cstheme="minorBidi"/>
                <w:sz w:val="24"/>
                <w:szCs w:val="24"/>
                <w:lang w:eastAsia="pl-PL"/>
              </w:rPr>
              <w:t xml:space="preserve"> przeznaczony do dezynfekcji małych, trudno dostępnych powierzchni, urządzeń i sprzętów min. w obszarze laboratoryjnym, substancja czynna </w:t>
            </w:r>
            <w:r w:rsidRPr="00506D27">
              <w:rPr>
                <w:rFonts w:asciiTheme="minorHAnsi" w:eastAsia="Times New Roman" w:hAnsiTheme="minorHAnsi" w:cs="Times New Roman"/>
                <w:sz w:val="24"/>
                <w:szCs w:val="24"/>
                <w:lang w:eastAsia="pl-PL"/>
              </w:rPr>
              <w:t>etanol 900 g/kg, opakowanie: kanister 5l</w:t>
            </w:r>
          </w:p>
        </w:tc>
        <w:tc>
          <w:tcPr>
            <w:tcW w:w="567" w:type="dxa"/>
            <w:tcBorders>
              <w:top w:val="single" w:sz="4" w:space="0" w:color="auto"/>
              <w:left w:val="single" w:sz="4" w:space="0" w:color="auto"/>
              <w:bottom w:val="single" w:sz="4" w:space="0" w:color="auto"/>
              <w:right w:val="single" w:sz="4" w:space="0" w:color="auto"/>
            </w:tcBorders>
            <w:vAlign w:val="center"/>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op.</w:t>
            </w:r>
          </w:p>
        </w:tc>
        <w:tc>
          <w:tcPr>
            <w:tcW w:w="709" w:type="dxa"/>
            <w:tcBorders>
              <w:top w:val="single" w:sz="4" w:space="0" w:color="auto"/>
              <w:left w:val="single" w:sz="4" w:space="0" w:color="auto"/>
              <w:bottom w:val="single" w:sz="4" w:space="0" w:color="auto"/>
              <w:right w:val="single" w:sz="4" w:space="0" w:color="auto"/>
            </w:tcBorders>
            <w:vAlign w:val="center"/>
          </w:tcPr>
          <w:p w:rsidR="00FC1F59" w:rsidRPr="00506D27" w:rsidRDefault="00FC1F59" w:rsidP="00506D27">
            <w:pPr>
              <w:spacing w:after="0" w:line="240" w:lineRule="auto"/>
              <w:jc w:val="center"/>
              <w:rPr>
                <w:rFonts w:asciiTheme="minorHAnsi" w:eastAsia="Times New Roman" w:hAnsiTheme="minorHAnsi" w:cs="Times New Roman"/>
                <w:spacing w:val="-4"/>
                <w:sz w:val="24"/>
                <w:szCs w:val="20"/>
                <w:lang w:eastAsia="pl-PL"/>
              </w:rPr>
            </w:pPr>
            <w:r w:rsidRPr="00506D27">
              <w:rPr>
                <w:rFonts w:asciiTheme="minorHAnsi" w:eastAsia="Times New Roman" w:hAnsiTheme="minorHAnsi" w:cs="Times New Roman"/>
                <w:spacing w:val="-4"/>
                <w:sz w:val="24"/>
                <w:szCs w:val="20"/>
                <w:lang w:eastAsia="pl-PL"/>
              </w:rPr>
              <w:t>6</w:t>
            </w:r>
          </w:p>
        </w:tc>
        <w:tc>
          <w:tcPr>
            <w:tcW w:w="1388" w:type="dxa"/>
            <w:tcBorders>
              <w:top w:val="single" w:sz="4" w:space="0" w:color="auto"/>
              <w:left w:val="single" w:sz="4" w:space="0" w:color="auto"/>
              <w:bottom w:val="single" w:sz="4" w:space="0" w:color="auto"/>
              <w:right w:val="single" w:sz="4" w:space="0" w:color="auto"/>
            </w:tcBorders>
            <w:vAlign w:val="center"/>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379" w:type="dxa"/>
            <w:tcBorders>
              <w:top w:val="single" w:sz="4" w:space="0" w:color="auto"/>
              <w:left w:val="single" w:sz="4" w:space="0" w:color="auto"/>
              <w:bottom w:val="single" w:sz="4" w:space="0" w:color="auto"/>
              <w:right w:val="single" w:sz="4" w:space="0" w:color="auto"/>
            </w:tcBorders>
            <w:vAlign w:val="center"/>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379"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c>
          <w:tcPr>
            <w:tcW w:w="1443" w:type="dxa"/>
            <w:tcBorders>
              <w:top w:val="single" w:sz="4" w:space="0" w:color="auto"/>
              <w:left w:val="single" w:sz="4" w:space="0" w:color="auto"/>
              <w:bottom w:val="single" w:sz="4" w:space="0" w:color="auto"/>
              <w:right w:val="single" w:sz="4" w:space="0" w:color="auto"/>
            </w:tcBorders>
          </w:tcPr>
          <w:p w:rsidR="00FC1F59" w:rsidRPr="00506D27" w:rsidRDefault="00FC1F59" w:rsidP="00506D27">
            <w:pPr>
              <w:spacing w:after="0" w:line="240" w:lineRule="auto"/>
              <w:jc w:val="center"/>
              <w:rPr>
                <w:rFonts w:asciiTheme="minorHAnsi" w:eastAsia="Times New Roman" w:hAnsiTheme="minorHAnsi" w:cs="Times New Roman"/>
                <w:color w:val="000000"/>
                <w:sz w:val="24"/>
                <w:lang w:eastAsia="pl-PL"/>
              </w:rPr>
            </w:pPr>
          </w:p>
        </w:tc>
      </w:tr>
      <w:tr w:rsidR="003571C9" w:rsidRPr="00506D27" w:rsidTr="00FC56FC">
        <w:trPr>
          <w:trHeight w:val="552"/>
          <w:jc w:val="center"/>
        </w:trPr>
        <w:tc>
          <w:tcPr>
            <w:tcW w:w="502" w:type="dxa"/>
            <w:tcBorders>
              <w:top w:val="single" w:sz="4" w:space="0" w:color="auto"/>
              <w:left w:val="single" w:sz="4" w:space="0" w:color="auto"/>
              <w:bottom w:val="single" w:sz="4" w:space="0" w:color="auto"/>
              <w:right w:val="single" w:sz="4" w:space="0" w:color="auto"/>
            </w:tcBorders>
          </w:tcPr>
          <w:p w:rsidR="003571C9" w:rsidRPr="00506D27" w:rsidRDefault="003571C9" w:rsidP="00506D27">
            <w:pPr>
              <w:spacing w:after="0" w:line="240" w:lineRule="auto"/>
              <w:jc w:val="center"/>
              <w:rPr>
                <w:rFonts w:asciiTheme="minorHAnsi" w:eastAsia="Times New Roman" w:hAnsiTheme="minorHAnsi" w:cs="Times New Roman"/>
                <w:spacing w:val="-4"/>
                <w:sz w:val="24"/>
                <w:szCs w:val="20"/>
                <w:lang w:eastAsia="pl-PL"/>
              </w:rPr>
            </w:pPr>
          </w:p>
        </w:tc>
        <w:tc>
          <w:tcPr>
            <w:tcW w:w="4961" w:type="dxa"/>
            <w:tcBorders>
              <w:top w:val="single" w:sz="4" w:space="0" w:color="auto"/>
              <w:left w:val="single" w:sz="4" w:space="0" w:color="auto"/>
              <w:bottom w:val="single" w:sz="4" w:space="0" w:color="auto"/>
              <w:right w:val="single" w:sz="4" w:space="0" w:color="auto"/>
            </w:tcBorders>
            <w:vAlign w:val="center"/>
          </w:tcPr>
          <w:p w:rsidR="003571C9" w:rsidRPr="00506D27" w:rsidRDefault="003571C9" w:rsidP="00506D27">
            <w:pPr>
              <w:spacing w:after="0" w:line="240" w:lineRule="auto"/>
              <w:rPr>
                <w:rFonts w:asciiTheme="minorHAnsi" w:eastAsia="Times New Roman" w:hAnsiTheme="minorHAnsi" w:cs="Times New Roman"/>
                <w:spacing w:val="-4"/>
                <w:sz w:val="24"/>
                <w:szCs w:val="28"/>
                <w:lang w:eastAsia="pl-PL"/>
              </w:rPr>
            </w:pPr>
            <w:r w:rsidRPr="003571C9">
              <w:rPr>
                <w:rFonts w:asciiTheme="minorHAnsi" w:eastAsia="Times New Roman" w:hAnsiTheme="minorHAnsi" w:cs="Times New Roman"/>
                <w:b/>
                <w:spacing w:val="-4"/>
                <w:sz w:val="24"/>
                <w:szCs w:val="28"/>
                <w:lang w:eastAsia="pl-PL"/>
              </w:rPr>
              <w:t>RAZEM</w:t>
            </w:r>
            <w:r>
              <w:rPr>
                <w:rFonts w:asciiTheme="minorHAnsi" w:eastAsia="Times New Roman" w:hAnsiTheme="minorHAnsi" w:cs="Times New Roman"/>
                <w:spacing w:val="-4"/>
                <w:sz w:val="24"/>
                <w:szCs w:val="28"/>
                <w:lang w:eastAsia="pl-PL"/>
              </w:rPr>
              <w:t>:</w:t>
            </w:r>
          </w:p>
        </w:tc>
        <w:tc>
          <w:tcPr>
            <w:tcW w:w="5422" w:type="dxa"/>
            <w:gridSpan w:val="5"/>
            <w:tcBorders>
              <w:top w:val="single" w:sz="4" w:space="0" w:color="auto"/>
              <w:left w:val="single" w:sz="4" w:space="0" w:color="auto"/>
              <w:bottom w:val="single" w:sz="4" w:space="0" w:color="auto"/>
              <w:right w:val="single" w:sz="4" w:space="0" w:color="auto"/>
            </w:tcBorders>
            <w:vAlign w:val="center"/>
          </w:tcPr>
          <w:p w:rsidR="003571C9" w:rsidRPr="00506D27" w:rsidRDefault="003571C9" w:rsidP="00506D27">
            <w:pPr>
              <w:spacing w:after="0" w:line="240" w:lineRule="auto"/>
              <w:jc w:val="center"/>
              <w:rPr>
                <w:rFonts w:asciiTheme="minorHAnsi" w:eastAsia="Times New Roman" w:hAnsiTheme="minorHAnsi" w:cs="Times New Roman"/>
                <w:spacing w:val="-4"/>
                <w:sz w:val="24"/>
                <w:szCs w:val="20"/>
                <w:lang w:eastAsia="pl-PL"/>
              </w:rPr>
            </w:pPr>
          </w:p>
        </w:tc>
        <w:tc>
          <w:tcPr>
            <w:tcW w:w="1443" w:type="dxa"/>
            <w:tcBorders>
              <w:top w:val="single" w:sz="4" w:space="0" w:color="auto"/>
              <w:left w:val="single" w:sz="4" w:space="0" w:color="auto"/>
              <w:bottom w:val="single" w:sz="4" w:space="0" w:color="auto"/>
              <w:right w:val="single" w:sz="4" w:space="0" w:color="auto"/>
            </w:tcBorders>
          </w:tcPr>
          <w:p w:rsidR="003571C9" w:rsidRPr="00506D27" w:rsidRDefault="003571C9" w:rsidP="00506D27">
            <w:pPr>
              <w:spacing w:after="0" w:line="240" w:lineRule="auto"/>
              <w:jc w:val="center"/>
              <w:rPr>
                <w:rFonts w:asciiTheme="minorHAnsi" w:eastAsia="Times New Roman" w:hAnsiTheme="minorHAnsi" w:cs="Times New Roman"/>
                <w:spacing w:val="-4"/>
                <w:sz w:val="24"/>
                <w:szCs w:val="20"/>
                <w:lang w:eastAsia="pl-PL"/>
              </w:rPr>
            </w:pPr>
          </w:p>
        </w:tc>
      </w:tr>
    </w:tbl>
    <w:p w:rsidR="00EC17F4" w:rsidRDefault="00EC17F4"/>
    <w:sectPr w:rsidR="00EC17F4" w:rsidSect="00FC1F59">
      <w:pgSz w:w="16837" w:h="11905" w:orient="landscape" w:code="9"/>
      <w:pgMar w:top="340" w:right="1191" w:bottom="601" w:left="1077" w:header="709"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305A2"/>
    <w:multiLevelType w:val="hybridMultilevel"/>
    <w:tmpl w:val="6F2C8244"/>
    <w:lvl w:ilvl="0" w:tplc="0415000F">
      <w:start w:val="1"/>
      <w:numFmt w:val="decimal"/>
      <w:lvlText w:val="%1."/>
      <w:lvlJc w:val="left"/>
      <w:pPr>
        <w:ind w:left="360" w:hanging="360"/>
      </w:p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 w15:restartNumberingAfterBreak="0">
    <w:nsid w:val="6B840792"/>
    <w:multiLevelType w:val="hybridMultilevel"/>
    <w:tmpl w:val="AD20391A"/>
    <w:lvl w:ilvl="0" w:tplc="E83E1012">
      <w:start w:val="1"/>
      <w:numFmt w:val="decimal"/>
      <w:lvlText w:val="%1."/>
      <w:lvlJc w:val="left"/>
      <w:pPr>
        <w:ind w:left="360" w:hanging="360"/>
      </w:pPr>
      <w:rPr>
        <w:rFonts w:cs="Times New Roman"/>
        <w:sz w:val="22"/>
        <w:szCs w:val="22"/>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188"/>
    <w:rsid w:val="00096571"/>
    <w:rsid w:val="00313A76"/>
    <w:rsid w:val="00336CA5"/>
    <w:rsid w:val="003571C9"/>
    <w:rsid w:val="00371737"/>
    <w:rsid w:val="003874D6"/>
    <w:rsid w:val="003B52E8"/>
    <w:rsid w:val="00506D27"/>
    <w:rsid w:val="0075522E"/>
    <w:rsid w:val="007E3AC6"/>
    <w:rsid w:val="00A87188"/>
    <w:rsid w:val="00D96A17"/>
    <w:rsid w:val="00EC17F4"/>
    <w:rsid w:val="00FC1F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615D3"/>
  <w15:docId w15:val="{D4DF91B7-5E6B-4C76-9E14-5C2C36925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87188"/>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Akapitzlist1">
    <w:name w:val="Akapit z listą1"/>
    <w:basedOn w:val="Normalny"/>
    <w:rsid w:val="00A87188"/>
    <w:pPr>
      <w:ind w:left="720"/>
    </w:pPr>
    <w:rPr>
      <w:rFonts w:eastAsia="Times New Roman" w:cs="Times New Roman"/>
    </w:rPr>
  </w:style>
  <w:style w:type="paragraph" w:styleId="NormalnyWeb">
    <w:name w:val="Normal (Web)"/>
    <w:basedOn w:val="Normalny"/>
    <w:uiPriority w:val="99"/>
    <w:unhideWhenUsed/>
    <w:rsid w:val="00A8718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1488</Words>
  <Characters>8932</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3</cp:revision>
  <cp:lastPrinted>2018-10-30T08:00:00Z</cp:lastPrinted>
  <dcterms:created xsi:type="dcterms:W3CDTF">2018-11-08T12:27:00Z</dcterms:created>
  <dcterms:modified xsi:type="dcterms:W3CDTF">2018-11-08T12:28:00Z</dcterms:modified>
</cp:coreProperties>
</file>