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UKW/DZP-281-D-82/201</w:t>
      </w:r>
      <w:r w:rsidR="00BC37B5">
        <w:rPr>
          <w:rFonts w:ascii="Century Gothic" w:hAnsi="Century Gothic"/>
          <w:sz w:val="20"/>
          <w:szCs w:val="20"/>
        </w:rPr>
        <w:t>8</w:t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</w:r>
      <w:r w:rsidR="00BC37B5">
        <w:rPr>
          <w:rFonts w:ascii="Century Gothic" w:hAnsi="Century Gothic"/>
          <w:sz w:val="20"/>
          <w:szCs w:val="20"/>
        </w:rPr>
        <w:tab/>
        <w:t xml:space="preserve">         Bydgoszcz, dn. 22</w:t>
      </w:r>
      <w:r>
        <w:rPr>
          <w:rFonts w:ascii="Century Gothic" w:hAnsi="Century Gothic"/>
          <w:sz w:val="20"/>
          <w:szCs w:val="20"/>
        </w:rPr>
        <w:t>.11. 2018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F7473D" w:rsidRDefault="00F7473D" w:rsidP="00F7473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F7473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na wsparcie kształcenia studentów i doktorantów niepełnosprawnych</w:t>
      </w: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782FA7" w:rsidRDefault="00782FA7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Pr="00F7473D" w:rsidRDefault="00F7473D" w:rsidP="00F7473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1986) Zamawiający przekazuje treść zapytań wraz z udzielonymi odpowiedziami w postępowaniu o udzielenie zamówienia publicznego na:</w:t>
      </w:r>
      <w:r>
        <w:rPr>
          <w:color w:val="222222"/>
          <w:sz w:val="20"/>
          <w:szCs w:val="20"/>
        </w:rPr>
        <w:t xml:space="preserve"> 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Pr="00F7473D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sprzętu na wsparcie kształcenia studentów i doktorantów niepełnosprawnych</w:t>
      </w:r>
      <w:r>
        <w:rPr>
          <w:rFonts w:ascii="Century Gothic" w:hAnsi="Century Gothic"/>
          <w:b w:val="0"/>
          <w:bCs w:val="0"/>
          <w:color w:val="222222"/>
          <w:sz w:val="20"/>
          <w:szCs w:val="20"/>
        </w:rPr>
        <w:t>”</w:t>
      </w:r>
      <w:r>
        <w:rPr>
          <w:rFonts w:ascii="Century Gothic" w:hAnsi="Century Gothic" w:cs="Century Gothic"/>
          <w:b w:val="0"/>
          <w:sz w:val="20"/>
          <w:szCs w:val="20"/>
        </w:rPr>
        <w:t>:</w:t>
      </w:r>
    </w:p>
    <w:p w:rsidR="00F7473D" w:rsidRDefault="00F7473D" w:rsidP="00F7473D"/>
    <w:p w:rsidR="00F7473D" w:rsidRDefault="00F7473D" w:rsidP="00F7473D">
      <w:pPr>
        <w:shd w:val="clear" w:color="auto" w:fill="FFFFFF"/>
        <w:spacing w:line="360" w:lineRule="auto"/>
        <w:jc w:val="both"/>
        <w:rPr>
          <w:rFonts w:ascii="Century Gothic" w:hAnsi="Century Gothic" w:cs="Times New Roman"/>
          <w:b/>
          <w:bCs/>
          <w:color w:val="000000"/>
          <w:kern w:val="0"/>
          <w:sz w:val="20"/>
          <w:szCs w:val="20"/>
          <w:u w:val="single"/>
          <w:lang w:eastAsia="pl-PL" w:bidi="ar-SA"/>
        </w:rPr>
      </w:pPr>
      <w:r>
        <w:rPr>
          <w:rFonts w:ascii="Century Gothic" w:hAnsi="Century Gothic" w:cs="Times New Roman"/>
          <w:b/>
          <w:bCs/>
          <w:color w:val="000000"/>
          <w:kern w:val="0"/>
          <w:sz w:val="20"/>
          <w:szCs w:val="20"/>
          <w:u w:val="single"/>
          <w:lang w:eastAsia="pl-PL" w:bidi="ar-SA"/>
        </w:rPr>
        <w:t>Pytanie 1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W części dotyczącej </w:t>
      </w:r>
      <w:r w:rsidRPr="00BC37B5">
        <w:rPr>
          <w:rFonts w:ascii="Century Gothic" w:hAnsi="Century Gothic" w:cs="Calibri"/>
          <w:sz w:val="20"/>
          <w:szCs w:val="20"/>
          <w:u w:val="single"/>
        </w:rPr>
        <w:t>Programu udźwiękawiająco-powiększającego z kamerą</w:t>
      </w:r>
      <w:r w:rsidRPr="00BC37B5">
        <w:rPr>
          <w:rFonts w:ascii="Century Gothic" w:hAnsi="Century Gothic" w:cs="Calibri"/>
          <w:sz w:val="20"/>
          <w:szCs w:val="20"/>
        </w:rPr>
        <w:t xml:space="preserve"> specyfikacja sprowadza się tylko do jednego urządzenia jakie jest na rynku: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ZoomText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 xml:space="preserve">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MagReader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 xml:space="preserve"> co uniemożliwia zaproponowanie równoważnych rozwiązań, co jest niezgodne z Prawem Zamówień Publicznych.  Czy w związku z tym Zamawiający, zgodnie z zasadami swobodnej konkurencji,  dopuści oprogramowanie o poniższych parametrach, jednocześnie nie obniżając jakości oferowanego sprzętu.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75 poziomów powiększania, w tym ułamkowe,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Powiększenie do x 60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Różne tryby powiększenia: pełny, podział, lupa, dynamiczna lupa, nakładka itd.,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Czcionki w rozdzielczości HD,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Zaawansowana technologia wygładzania czcionek,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Wskaźniki myszy w rozdzielczości HD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definiowania dowolnych schematów ustawień myszy, kursora i kolorów</w:t>
      </w:r>
    </w:p>
    <w:p w:rsidR="00BC37B5" w:rsidRPr="00BC37B5" w:rsidRDefault="00BC37B5" w:rsidP="00BC37B5">
      <w:pPr>
        <w:widowControl/>
        <w:numPr>
          <w:ilvl w:val="0"/>
          <w:numId w:val="10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Przeglądarka tekstu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Text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Viewer™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Opcja mowy 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Obsługa syntezatora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Vocalizer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Expressive</w:t>
      </w:r>
      <w:proofErr w:type="spellEnd"/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Nowy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FSReader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3 z obsługą HTML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777777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Skrót klawiszowy przywracania programu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Opcja czytania informacji z ekranu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Opcja zmiany koloru obramowania wskaźnika myszy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Poprawiona obsługa Microsoft Office 2013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Zaktualizowana obsługa Skype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Zmiany w klawiszach szybkiej nawigacji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lastRenderedPageBreak/>
        <w:t xml:space="preserve">        Opcja </w:t>
      </w:r>
      <w:r w:rsidRPr="00BC37B5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mowy na żądanie, umożliwiającej ograniczenie wypowiedzi lektora wyłącznie do informacji oczekiwanych przez użytkownika. W tym trybie głosem odczytywane będzie jedynie miejsce wskazane myszą lub przy użyciu skrótu klawiszowego.</w:t>
      </w:r>
    </w:p>
    <w:p w:rsidR="00BC37B5" w:rsidRPr="00BC37B5" w:rsidRDefault="00BC37B5" w:rsidP="00BC37B5">
      <w:pPr>
        <w:widowControl/>
        <w:numPr>
          <w:ilvl w:val="0"/>
          <w:numId w:val="11"/>
        </w:numPr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  <w:t>Kamera internetowa HD w zestawie</w:t>
      </w:r>
    </w:p>
    <w:p w:rsidR="00BC37B5" w:rsidRDefault="00BC37B5" w:rsidP="00BC37B5">
      <w:pPr>
        <w:widowControl/>
        <w:shd w:val="clear" w:color="auto" w:fill="FFFFFF"/>
        <w:suppressAutoHyphens w:val="0"/>
        <w:ind w:left="720"/>
        <w:rPr>
          <w:rFonts w:ascii="Century Gothic" w:hAnsi="Century Gothic" w:cs="Arial"/>
          <w:color w:val="000000"/>
          <w:sz w:val="20"/>
          <w:szCs w:val="20"/>
          <w:shd w:val="clear" w:color="auto" w:fill="FFFFFF"/>
        </w:rPr>
      </w:pPr>
    </w:p>
    <w:p w:rsidR="00BC37B5" w:rsidRP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b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Odp. Zamawiający dopuszcza </w:t>
      </w:r>
      <w:r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oprogramowanie</w:t>
      </w: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o powyższych parametrach.</w:t>
      </w:r>
    </w:p>
    <w:p w:rsidR="00BC37B5" w:rsidRPr="00BC37B5" w:rsidRDefault="00BC37B5" w:rsidP="00BC37B5">
      <w:pPr>
        <w:shd w:val="clear" w:color="auto" w:fill="FFFFFF"/>
        <w:ind w:left="-360"/>
        <w:rPr>
          <w:rFonts w:ascii="Century Gothic" w:hAnsi="Century Gothic" w:cs="Arial"/>
          <w:color w:val="777777"/>
          <w:sz w:val="20"/>
          <w:szCs w:val="20"/>
          <w:lang w:eastAsia="pl-PL"/>
        </w:rPr>
      </w:pP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b/>
          <w:sz w:val="20"/>
          <w:szCs w:val="20"/>
        </w:rPr>
      </w:pPr>
      <w:r w:rsidRPr="00BC37B5">
        <w:rPr>
          <w:rFonts w:ascii="Century Gothic" w:hAnsi="Century Gothic" w:cs="Calibri"/>
          <w:b/>
          <w:sz w:val="20"/>
          <w:szCs w:val="20"/>
        </w:rPr>
        <w:t>Pytanie 2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W części dotyczącej </w:t>
      </w:r>
      <w:r w:rsidRPr="00BC37B5">
        <w:rPr>
          <w:rFonts w:ascii="Century Gothic" w:hAnsi="Century Gothic" w:cs="Calibri"/>
          <w:sz w:val="20"/>
          <w:szCs w:val="20"/>
          <w:u w:val="single"/>
        </w:rPr>
        <w:t>Programu do składu brajlowskiego</w:t>
      </w:r>
      <w:r w:rsidRPr="00BC37B5">
        <w:rPr>
          <w:rFonts w:ascii="Century Gothic" w:hAnsi="Century Gothic" w:cs="Calibri"/>
          <w:sz w:val="20"/>
          <w:szCs w:val="20"/>
        </w:rPr>
        <w:t xml:space="preserve"> specyfikacja sprowadza się tylko do jednego programu jaki jest na rynku: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Duxbury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 xml:space="preserve"> Braille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Translsator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 xml:space="preserve"> co uniemożliwia zaproponowanie równoważnych rozwiązań.  Czy w związku z tym Zamawiający, zgodnie z zasadami swobodnej konkurencji,  dopuści oprogramowanie o poniższych parametrach, jednocześnie nie obniżając jakości oferowanego sprzętu.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b/>
          <w:sz w:val="20"/>
          <w:szCs w:val="20"/>
        </w:rPr>
      </w:pP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Obsługa dokumentów w formatach: DOC, DOCX, RTF, XLS, XLSX, TXT, HTML, PDF,  konwersja dokumentów w obu kierunkach: brajl – czarny druk, czarny druk – brajl, w wielu językach 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Rozpoznawanie nagłówków i stopek programu Word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profesjonalnego edytowania dokumentów tekstowych przed ich przetłumaczeniem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edytowania zarówno dokumentów źródłowych, jak i brajlowskich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Moduł sprawdzania pisowni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Funkcja automatycznej aktualizacji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Przekształcanie tabel na dowolny z trzech formatów brajlowskich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Wygodne funkcje do zarządzania dużymi projektami adaptacyjnymi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Obsługa różnych typów brajla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Obsługa tekstowych komend sterujących formatowaniem dokumentu brajlowskiego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Translacja tekstu na druk powiększony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Drukowanie - druk i brajl w tej samej linii lub naprzemiennie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Podgląd edytowanego wzoru w wersji graficznej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Edycja wzoru w formie dostępnej dla niewidomych i nie wymagającej znajomości brajla 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pisania brajlem za pomocą wbudowanego symulatora klawiatury brajlowskiej</w:t>
      </w:r>
    </w:p>
    <w:p w:rsidR="00BC37B5" w:rsidRP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pracy w sieci</w:t>
      </w:r>
    </w:p>
    <w:p w:rsidR="00BC37B5" w:rsidRDefault="00BC37B5" w:rsidP="00BC37B5">
      <w:pPr>
        <w:widowControl/>
        <w:numPr>
          <w:ilvl w:val="0"/>
          <w:numId w:val="12"/>
        </w:numPr>
        <w:shd w:val="clear" w:color="auto" w:fill="FFFFFF"/>
        <w:suppressAutoHyphens w:val="0"/>
        <w:ind w:left="0" w:firstLine="567"/>
        <w:rPr>
          <w:rFonts w:ascii="Century Gothic" w:hAnsi="Century Gothic" w:cs="Arial"/>
          <w:color w:val="777777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importowania bitmap oraz grafiki wektorowej i przygotowanie ich w edytorze do wydruku na drukarkach brajlowskich, w formie wypukłej grafiki</w:t>
      </w:r>
      <w:r w:rsidRPr="00BC37B5">
        <w:rPr>
          <w:rFonts w:ascii="Century Gothic" w:hAnsi="Century Gothic" w:cs="Arial"/>
          <w:color w:val="777777"/>
          <w:sz w:val="20"/>
          <w:szCs w:val="20"/>
          <w:lang w:eastAsia="pl-PL"/>
        </w:rPr>
        <w:t>.</w:t>
      </w:r>
    </w:p>
    <w:p w:rsidR="00BC37B5" w:rsidRDefault="00BC37B5" w:rsidP="00BC37B5">
      <w:pPr>
        <w:pStyle w:val="Akapitzlist"/>
        <w:widowControl/>
        <w:shd w:val="clear" w:color="auto" w:fill="FFFFFF"/>
        <w:suppressAutoHyphens w:val="0"/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</w:pPr>
    </w:p>
    <w:p w:rsidR="00BC37B5" w:rsidRPr="00BC37B5" w:rsidRDefault="00BC37B5" w:rsidP="00BC37B5">
      <w:pPr>
        <w:pStyle w:val="Akapitzlist"/>
        <w:widowControl/>
        <w:shd w:val="clear" w:color="auto" w:fill="FFFFFF"/>
        <w:suppressAutoHyphens w:val="0"/>
        <w:ind w:left="0"/>
        <w:rPr>
          <w:rFonts w:ascii="Century Gothic" w:hAnsi="Century Gothic" w:cs="Arial"/>
          <w:b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Odp. Zamawiający dopuszcza </w:t>
      </w:r>
      <w:r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oprogramowanie</w:t>
      </w: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o powyższych parametrach.</w:t>
      </w:r>
    </w:p>
    <w:p w:rsid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color w:val="777777"/>
          <w:sz w:val="20"/>
          <w:szCs w:val="20"/>
          <w:lang w:eastAsia="pl-PL"/>
        </w:rPr>
      </w:pPr>
    </w:p>
    <w:p w:rsidR="00BC37B5" w:rsidRP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color w:val="777777"/>
          <w:sz w:val="20"/>
          <w:szCs w:val="20"/>
          <w:lang w:eastAsia="pl-PL"/>
        </w:rPr>
      </w:pP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b/>
          <w:sz w:val="20"/>
          <w:szCs w:val="20"/>
        </w:rPr>
      </w:pPr>
      <w:r w:rsidRPr="00BC37B5">
        <w:rPr>
          <w:rFonts w:ascii="Century Gothic" w:hAnsi="Century Gothic" w:cs="Calibri"/>
          <w:b/>
          <w:sz w:val="20"/>
          <w:szCs w:val="20"/>
        </w:rPr>
        <w:t>Pytanie 3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W części dotyczącej </w:t>
      </w:r>
      <w:r w:rsidRPr="00BC37B5">
        <w:rPr>
          <w:rFonts w:ascii="Century Gothic" w:hAnsi="Century Gothic" w:cs="Calibri"/>
          <w:sz w:val="20"/>
          <w:szCs w:val="20"/>
          <w:u w:val="single"/>
        </w:rPr>
        <w:t>Terminala brajlowskiego ( linijki brajlowskiej )</w:t>
      </w:r>
      <w:r w:rsidRPr="00BC37B5">
        <w:rPr>
          <w:rFonts w:ascii="Century Gothic" w:hAnsi="Century Gothic" w:cs="Calibri"/>
          <w:sz w:val="20"/>
          <w:szCs w:val="20"/>
        </w:rPr>
        <w:t xml:space="preserve"> Zamawiający wyspecyfikował linijkę posiadającą konkretnie 32 znaki brajlowskie. Na rynku jest wiele wysokiej jakości urządzeń, które przewyższają parametrami wyspecyfikowany przez Państwa brajlowski terminal Brillant32 firmy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HumanWare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>. Czy Zamawiający zgodzi się na zaproponowanie linijki brajlowskiej o parametrach: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40 znaków brajlowskich z przyciskami przywoływania kursora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lastRenderedPageBreak/>
        <w:t xml:space="preserve">8-punktowa klawiatura brajlowska typu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Perkins</w:t>
      </w:r>
      <w:proofErr w:type="spellEnd"/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Regulowana sztywność punktów brajlowskich –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VariBraille</w:t>
      </w:r>
      <w:proofErr w:type="spellEnd"/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Regulowana prędkość powtarzania przycisków szybkiego przewijania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Tryb szybkiego czytania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Bluetooth 2.0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Port USB 2.0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Wbudowana bateria Li-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Ion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, wystarczająca na 20 godzin pracy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0" w:firstLine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Przycisk włączania / wyłączania</w:t>
      </w:r>
    </w:p>
    <w:p w:rsidR="00BC37B5" w:rsidRPr="00BC37B5" w:rsidRDefault="00BC37B5" w:rsidP="00BC37B5">
      <w:pPr>
        <w:widowControl/>
        <w:numPr>
          <w:ilvl w:val="0"/>
          <w:numId w:val="13"/>
        </w:numPr>
        <w:shd w:val="clear" w:color="auto" w:fill="FFFFFF"/>
        <w:suppressAutoHyphens w:val="0"/>
        <w:ind w:left="709" w:hanging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Wbudowany test diagnozujący przyciski przywoływania kursora, wyświetlacz brajlowski, przyciski nawigacyjne, przyciski trybu, klawisze brajlowskie, przyciski przewijania, belki i przyciski wyboru</w:t>
      </w:r>
    </w:p>
    <w:p w:rsid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</w:p>
    <w:p w:rsidR="00BC37B5" w:rsidRP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b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Odp. Zamawiający dopuszcza </w:t>
      </w:r>
      <w:r w:rsidR="00782FA7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linijkę</w:t>
      </w:r>
      <w:r w:rsidR="00782FA7" w:rsidRPr="00782FA7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</w:t>
      </w:r>
      <w:r w:rsidR="00782FA7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brajlowską</w:t>
      </w: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o powyższych parametrach.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b/>
          <w:sz w:val="20"/>
          <w:szCs w:val="20"/>
        </w:rPr>
      </w:pPr>
      <w:r w:rsidRPr="00BC37B5">
        <w:rPr>
          <w:rFonts w:ascii="Century Gothic" w:hAnsi="Century Gothic" w:cs="Calibri"/>
          <w:b/>
          <w:sz w:val="20"/>
          <w:szCs w:val="20"/>
        </w:rPr>
        <w:t>Pytanie 4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  <w:u w:val="single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Dotyczy </w:t>
      </w:r>
      <w:r w:rsidRPr="00BC37B5">
        <w:rPr>
          <w:rFonts w:ascii="Century Gothic" w:hAnsi="Century Gothic" w:cs="Calibri"/>
          <w:sz w:val="20"/>
          <w:szCs w:val="20"/>
          <w:u w:val="single"/>
        </w:rPr>
        <w:t>Lupy elektronicznej.</w:t>
      </w:r>
    </w:p>
    <w:p w:rsidR="00BC37B5" w:rsidRPr="00BC37B5" w:rsidRDefault="00BC37B5" w:rsidP="00BC37B5">
      <w:pPr>
        <w:spacing w:line="360" w:lineRule="auto"/>
        <w:jc w:val="both"/>
        <w:rPr>
          <w:rFonts w:ascii="Century Gothic" w:hAnsi="Century Gothic" w:cs="Calibri"/>
          <w:sz w:val="20"/>
          <w:szCs w:val="20"/>
        </w:rPr>
      </w:pPr>
      <w:r w:rsidRPr="00BC37B5">
        <w:rPr>
          <w:rFonts w:ascii="Century Gothic" w:hAnsi="Century Gothic" w:cs="Calibri"/>
          <w:sz w:val="20"/>
          <w:szCs w:val="20"/>
        </w:rPr>
        <w:t xml:space="preserve">Na rynku znajduje się bardzo duża gama produktów wysokiej jakości o znaczących walorach z perspektywy słabowidzących użytkowników. Specyfikacja lupy elektronicznej z racji na kilka konkretnych zapisów  ( np. wymiary, waga, czas wyłączania itp. )wyklucza jednak zaproponowanie innych urządzeń o wysokich parametrach sprowadzając ofertę jedynie do lupy Explore5 firmy </w:t>
      </w:r>
      <w:proofErr w:type="spellStart"/>
      <w:r w:rsidRPr="00BC37B5">
        <w:rPr>
          <w:rFonts w:ascii="Century Gothic" w:hAnsi="Century Gothic" w:cs="Calibri"/>
          <w:sz w:val="20"/>
          <w:szCs w:val="20"/>
        </w:rPr>
        <w:t>Humanware</w:t>
      </w:r>
      <w:proofErr w:type="spellEnd"/>
      <w:r w:rsidRPr="00BC37B5">
        <w:rPr>
          <w:rFonts w:ascii="Century Gothic" w:hAnsi="Century Gothic" w:cs="Calibri"/>
          <w:sz w:val="20"/>
          <w:szCs w:val="20"/>
        </w:rPr>
        <w:t>. Czy zgodnie z zasadą swobodnej konkurencji Zamawiający dopuści do postępowania Lupę elektroniczną o poniższych parametrach: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Regulowane powiększenie od 2 x do 14 x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5-megapikselowa kamera z auto fokusem o rozdzielczości HD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Ekran LCD, panoramiczny, 5-calowy, 16:9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20 trybów kolorów o wysokim kontraście, w tym 15 konfigurowalnych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0" w:firstLine="426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Bateria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litowo-jonowo-polimerowa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wystarczająca na 3 godziny nieprzerwanej pracy, 3 godziny ładowania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 w:hanging="283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Port USB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       k</w:t>
      </w: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amerę o rozdzielczości HD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Wysoki, 14-krotny poziom powiększenia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Panoramiczny, 5-calowy ekran LCD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Wbudowane oświetlenie LED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zachowywania w wewnętrznej pamięci 80 obrazów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Możliwość przesyłania obrazów na komputer poprzez port USB</w:t>
      </w:r>
    </w:p>
    <w:p w:rsidR="00BC37B5" w:rsidRPr="00BC37B5" w:rsidRDefault="00BC37B5" w:rsidP="00BC37B5">
      <w:pPr>
        <w:widowControl/>
        <w:numPr>
          <w:ilvl w:val="0"/>
          <w:numId w:val="14"/>
        </w:numPr>
        <w:shd w:val="clear" w:color="auto" w:fill="FFFFFF"/>
        <w:suppressAutoHyphens w:val="0"/>
        <w:ind w:left="709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Niewielkie rozmiary i wagę.</w:t>
      </w:r>
    </w:p>
    <w:p w:rsidR="00BC37B5" w:rsidRPr="00BC37B5" w:rsidRDefault="00BC37B5" w:rsidP="00BC37B5">
      <w:pPr>
        <w:shd w:val="clear" w:color="auto" w:fill="FFFFFF"/>
        <w:ind w:left="36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Lub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 5-calowy, panoramiczny ekran TFT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Powiększenie normalne od 4 do 20 razy, rozszerzone od 3 do 30 razy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Wysoka jakość powiększanych obiektów znajdujących się w pobliżu kamery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Regulacja jasności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6 uproszczonych trybów koloru, 20 zintegrowanych trybów koloru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Funkcja zamrażania obrazu oraz inteligentna nawigacja po zablokowanym, powiększonym obrazie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System automatycznego zapisywania w pamięci ostatnich ustawień, w tym trybu oglądania, powiększenia, sygnału dźwiękowego itp.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Sygnał dźwiękowy podczas włączania i wyłączania urządzenia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Opcja włączania i wyłączania oświetlenia LED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Wskaźnik stanu baterii oraz aktualnego trybu pracy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Funkcja automatycznego wyłączania urządzenia po 3 minutach bezczynności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Wbudowana podstawka do pisania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Wyjście TV obsługujące system PAL/NTSC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lastRenderedPageBreak/>
        <w:t xml:space="preserve">        Bateria </w:t>
      </w:r>
      <w:proofErr w:type="spellStart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litowo</w:t>
      </w:r>
      <w:proofErr w:type="spellEnd"/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-jonowa wystarczająca na 4 godziny nieprzerwanej pracy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        Zasilacz z wejściem micro USB, 110-240 V,  5 V/1 A</w:t>
      </w:r>
    </w:p>
    <w:p w:rsidR="00BC37B5" w:rsidRP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Wymiary 152 x 80 x </w:t>
      </w:r>
      <w:smartTag w:uri="urn:schemas-microsoft-com:office:smarttags" w:element="metricconverter">
        <w:smartTagPr>
          <w:attr w:name="ProductID" w:val="22 mm"/>
        </w:smartTagPr>
        <w:r w:rsidRPr="00BC37B5">
          <w:rPr>
            <w:rFonts w:ascii="Century Gothic" w:hAnsi="Century Gothic" w:cs="Arial"/>
            <w:color w:val="000000"/>
            <w:sz w:val="20"/>
            <w:szCs w:val="20"/>
            <w:lang w:eastAsia="pl-PL"/>
          </w:rPr>
          <w:t>22 mm</w:t>
        </w:r>
      </w:smartTag>
    </w:p>
    <w:p w:rsidR="00BC37B5" w:rsidRDefault="00BC37B5" w:rsidP="00BC37B5">
      <w:pPr>
        <w:widowControl/>
        <w:numPr>
          <w:ilvl w:val="0"/>
          <w:numId w:val="15"/>
        </w:numPr>
        <w:shd w:val="clear" w:color="auto" w:fill="FFFFFF"/>
        <w:suppressAutoHyphens w:val="0"/>
        <w:ind w:left="0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        Waga </w:t>
      </w:r>
      <w:smartTag w:uri="urn:schemas-microsoft-com:office:smarttags" w:element="metricconverter">
        <w:smartTagPr>
          <w:attr w:name="ProductID" w:val="200 g"/>
        </w:smartTagPr>
        <w:r w:rsidRPr="00BC37B5">
          <w:rPr>
            <w:rFonts w:ascii="Century Gothic" w:hAnsi="Century Gothic" w:cs="Arial"/>
            <w:color w:val="000000"/>
            <w:sz w:val="20"/>
            <w:szCs w:val="20"/>
            <w:lang w:eastAsia="pl-PL"/>
          </w:rPr>
          <w:t>200 g</w:t>
        </w:r>
      </w:smartTag>
      <w:r w:rsidRPr="00BC37B5">
        <w:rPr>
          <w:rFonts w:ascii="Century Gothic" w:hAnsi="Century Gothic" w:cs="Arial"/>
          <w:color w:val="000000"/>
          <w:sz w:val="20"/>
          <w:szCs w:val="20"/>
          <w:lang w:eastAsia="pl-PL"/>
        </w:rPr>
        <w:t>.  </w:t>
      </w:r>
    </w:p>
    <w:p w:rsid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</w:p>
    <w:p w:rsidR="00BC37B5" w:rsidRPr="00BC37B5" w:rsidRDefault="00BC37B5" w:rsidP="00BC37B5">
      <w:pPr>
        <w:widowControl/>
        <w:shd w:val="clear" w:color="auto" w:fill="FFFFFF"/>
        <w:suppressAutoHyphens w:val="0"/>
        <w:rPr>
          <w:rFonts w:ascii="Century Gothic" w:hAnsi="Century Gothic" w:cs="Arial"/>
          <w:color w:val="000000"/>
          <w:sz w:val="20"/>
          <w:szCs w:val="20"/>
          <w:lang w:eastAsia="pl-PL"/>
        </w:rPr>
      </w:pPr>
    </w:p>
    <w:p w:rsidR="00782FA7" w:rsidRPr="00BC37B5" w:rsidRDefault="00782FA7" w:rsidP="00782FA7">
      <w:pPr>
        <w:widowControl/>
        <w:shd w:val="clear" w:color="auto" w:fill="FFFFFF"/>
        <w:suppressAutoHyphens w:val="0"/>
        <w:rPr>
          <w:rFonts w:ascii="Century Gothic" w:hAnsi="Century Gothic" w:cs="Arial"/>
          <w:b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Odp. Zamawiający dopuszcza </w:t>
      </w:r>
      <w:r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lupę elektroniczną</w:t>
      </w: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o powyższych parametrach.</w:t>
      </w:r>
    </w:p>
    <w:p w:rsidR="00F7473D" w:rsidRPr="0091612A" w:rsidRDefault="00F7473D" w:rsidP="00F7473D">
      <w:pPr>
        <w:tabs>
          <w:tab w:val="left" w:pos="0"/>
          <w:tab w:val="left" w:pos="5940"/>
        </w:tabs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ab/>
      </w:r>
    </w:p>
    <w:p w:rsidR="009B0023" w:rsidRPr="009B0023" w:rsidRDefault="005B45A6" w:rsidP="009B0023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  <w:r w:rsidRPr="009B0023">
        <w:rPr>
          <w:rFonts w:ascii="Century Gothic" w:hAnsi="Century Gothic" w:cs="Century Gothic"/>
          <w:b/>
          <w:bCs/>
          <w:sz w:val="20"/>
          <w:szCs w:val="20"/>
        </w:rPr>
        <w:t>Pytanie 5</w:t>
      </w: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eastAsia="Verdana,Bold" w:hAnsi="Century Gothic"/>
          <w:bCs/>
          <w:sz w:val="20"/>
          <w:szCs w:val="20"/>
        </w:rPr>
        <w:t xml:space="preserve">W Opisie przedmiotu zamówienia, Formularz cenowy, załącznik nr 2 do SIWZ, w Części 4, w pkt. 2 opisana została </w:t>
      </w:r>
      <w:r w:rsidRPr="009B0023">
        <w:rPr>
          <w:rFonts w:ascii="Century Gothic" w:hAnsi="Century Gothic"/>
          <w:b/>
          <w:sz w:val="20"/>
          <w:szCs w:val="20"/>
        </w:rPr>
        <w:t>Brajlowska klawiatura</w:t>
      </w:r>
      <w:r w:rsidRPr="009B0023">
        <w:rPr>
          <w:rFonts w:ascii="Century Gothic" w:hAnsi="Century Gothic"/>
          <w:sz w:val="20"/>
          <w:szCs w:val="20"/>
        </w:rPr>
        <w:t>.</w:t>
      </w: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hAnsi="Century Gothic"/>
          <w:sz w:val="20"/>
          <w:szCs w:val="20"/>
        </w:rPr>
        <w:t>Jednym z wymogów są:</w:t>
      </w: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hAnsi="Century Gothic"/>
          <w:sz w:val="20"/>
          <w:szCs w:val="20"/>
        </w:rPr>
        <w:t>- praca na akumulatorze około 20 godzin,</w:t>
      </w: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hAnsi="Century Gothic"/>
          <w:sz w:val="20"/>
          <w:szCs w:val="20"/>
        </w:rPr>
        <w:t>- port USB do komunikacji i ładowania akumulatora.</w:t>
      </w: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</w:p>
    <w:p w:rsid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hAnsi="Century Gothic"/>
          <w:sz w:val="20"/>
          <w:szCs w:val="20"/>
        </w:rPr>
        <w:t>Czy w celu zwiększenia konkurencyjności Zamawiający zgodzi się na zaoferowanie pełnowartościowego urządzenia posiadającego wbudowany akumulator wystarczający na ok. 8 godzin ciągłej pracy, oraz posiadający gniazdo DC do ładowania, oraz wykorzystujący technologię Bluetooth do komunikacji?</w:t>
      </w:r>
    </w:p>
    <w:p w:rsid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b/>
          <w:sz w:val="20"/>
          <w:szCs w:val="20"/>
        </w:rPr>
      </w:pPr>
      <w:r w:rsidRPr="009B0023">
        <w:rPr>
          <w:rFonts w:ascii="Century Gothic" w:hAnsi="Century Gothic"/>
          <w:b/>
          <w:sz w:val="20"/>
          <w:szCs w:val="20"/>
        </w:rPr>
        <w:t>Odp. Zamawiający wyraża zgodę na powyższe.</w:t>
      </w:r>
    </w:p>
    <w:p w:rsidR="009B0023" w:rsidRPr="009B0023" w:rsidRDefault="009B0023" w:rsidP="009B0023">
      <w:pPr>
        <w:pStyle w:val="WW-Default"/>
        <w:jc w:val="both"/>
        <w:rPr>
          <w:rFonts w:ascii="Century Gothic" w:hAnsi="Century Gothic" w:cs="Times New Roman"/>
          <w:color w:val="auto"/>
          <w:sz w:val="20"/>
          <w:szCs w:val="20"/>
        </w:rPr>
      </w:pPr>
    </w:p>
    <w:p w:rsidR="009B0023" w:rsidRPr="009B0023" w:rsidRDefault="009B0023" w:rsidP="009B0023">
      <w:pPr>
        <w:pStyle w:val="WW-Default"/>
        <w:jc w:val="both"/>
        <w:rPr>
          <w:rFonts w:ascii="Century Gothic" w:hAnsi="Century Gothic" w:cs="Times New Roman"/>
          <w:color w:val="auto"/>
          <w:sz w:val="20"/>
          <w:szCs w:val="20"/>
        </w:rPr>
      </w:pPr>
    </w:p>
    <w:p w:rsidR="009B0023" w:rsidRPr="009B0023" w:rsidRDefault="009B0023" w:rsidP="009B0023">
      <w:pPr>
        <w:pStyle w:val="WW-Default"/>
        <w:jc w:val="both"/>
        <w:rPr>
          <w:rFonts w:ascii="Century Gothic" w:hAnsi="Century Gothic" w:cs="Times New Roman"/>
          <w:b/>
          <w:color w:val="auto"/>
          <w:sz w:val="20"/>
          <w:szCs w:val="20"/>
        </w:rPr>
      </w:pPr>
      <w:r w:rsidRPr="009B0023">
        <w:rPr>
          <w:rFonts w:ascii="Century Gothic" w:hAnsi="Century Gothic" w:cs="Times New Roman"/>
          <w:b/>
          <w:color w:val="auto"/>
          <w:sz w:val="20"/>
          <w:szCs w:val="20"/>
        </w:rPr>
        <w:t>Pytanie 6</w:t>
      </w:r>
    </w:p>
    <w:p w:rsidR="009B0023" w:rsidRPr="009B0023" w:rsidRDefault="009B0023" w:rsidP="009B0023">
      <w:pPr>
        <w:pStyle w:val="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eastAsia="Verdana,Bold" w:hAnsi="Century Gothic"/>
          <w:bCs/>
          <w:sz w:val="20"/>
          <w:szCs w:val="20"/>
        </w:rPr>
        <w:t xml:space="preserve">W Opisie przedmiotu zamówienia, Formularz cenowy, załącznik nr 2 do SIWZ, w Części 4, w pkt. 2 opisany został </w:t>
      </w:r>
      <w:r w:rsidRPr="009B0023">
        <w:rPr>
          <w:rFonts w:ascii="Century Gothic" w:hAnsi="Century Gothic"/>
          <w:b/>
          <w:sz w:val="20"/>
          <w:szCs w:val="20"/>
        </w:rPr>
        <w:t>Program udźwiękowiający z pakietem aktualizacji</w:t>
      </w:r>
      <w:r w:rsidRPr="009B0023">
        <w:rPr>
          <w:rFonts w:ascii="Century Gothic" w:hAnsi="Century Gothic"/>
          <w:sz w:val="20"/>
          <w:szCs w:val="20"/>
        </w:rPr>
        <w:t>.</w:t>
      </w:r>
    </w:p>
    <w:p w:rsidR="009B0023" w:rsidRPr="009B0023" w:rsidRDefault="009B0023" w:rsidP="009B0023">
      <w:pPr>
        <w:autoSpaceDE w:val="0"/>
        <w:autoSpaceDN w:val="0"/>
        <w:adjustRightInd w:val="0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hAnsi="Century Gothic"/>
          <w:sz w:val="20"/>
          <w:szCs w:val="20"/>
        </w:rPr>
        <w:t>Opis urządzenia wskazuje na konkretny produkt jednego producenta, co jest niezgodne z zasadą konkurencyjności i art. 29 ust. 1-3 ustawy PZP.</w:t>
      </w:r>
    </w:p>
    <w:p w:rsidR="009B0023" w:rsidRPr="009B0023" w:rsidRDefault="009B0023" w:rsidP="009B0023">
      <w:pPr>
        <w:pStyle w:val="WW-Default"/>
        <w:jc w:val="both"/>
        <w:rPr>
          <w:rFonts w:ascii="Century Gothic" w:hAnsi="Century Gothic"/>
          <w:sz w:val="20"/>
          <w:szCs w:val="20"/>
        </w:rPr>
      </w:pPr>
      <w:r w:rsidRPr="009B0023">
        <w:rPr>
          <w:rFonts w:ascii="Century Gothic" w:hAnsi="Century Gothic"/>
          <w:sz w:val="20"/>
          <w:szCs w:val="20"/>
        </w:rPr>
        <w:t>Czy w celu zwiększenia konkurencyjności postępowania Zamawiający zgodzi się na zaoferowanie pełnowartościowego oprogramowania o następujących cechach: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pełne udźwiękowienie systemu operacyjnego Windows, aplikacji Office, stron internetowych i poczty internetowej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w zestawie syntezator mowy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Vocalizer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Expressive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z głosami polskimi i angielskim oraz wielojęzyczny syntezator mowy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Orpheus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; współpracuje z programowymi syntezatorami mowy (dla języka polskiego: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Ivona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,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Syntalk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,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RealSpeak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)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aplikacja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DocReader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pozwala na utworzenie własnego środowiska do czytania tekstu z dokumentów, stron internetowych i innych źródeł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nawigacja po tabelach wierszami lub kolumnami oraz obsługa wielokrotnych lub zagnieżdżonych tabel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czyta ikony i etykiety elementów graficznych w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internecie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 oraz ogłasza informacje na temat kroju i stylu czcionki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czyta podczas pisania znaki, słowa lub jedno i drugie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czyta lub literuje dowolny tekst z ekranu: dokumenty, menu, strony web, wiadomości email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zawiera obsługę DOM (Data Object Model) dla Internet Explorer 6, MS Word i MS Excel 2000, XP, 2003 i późniejsze; dzięki temu lepiej rozpoznaje i czyta obiekty w tych programach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szybka i funkcjonalna obsługa brajla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informacje o tekście i grafice w zasięgu palców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obsługuje szeroki wachlarz monitorów brajlowskich i notatników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do wyboru komputerowy lub literacki zapis brajla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programowalne skróty klawiszowe w brajlu przyspieszają i ułatwiają pracę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pełna kontrola oznajmiania w brajlu – możliwość wyboru, które informacje i w jaki sposób będą wyświetlane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obsługuje wszystkie czcionki, również znaki narodowe i symbole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lastRenderedPageBreak/>
        <w:t>w pełni spolszczony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współpraca z systemami: MS Windows 7, Windows 8 i Windows 8.1, Windows 10</w:t>
      </w:r>
    </w:p>
    <w:p w:rsidR="009B0023" w:rsidRPr="009B0023" w:rsidRDefault="009B0023" w:rsidP="009B0023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możliwość wyszukiwania, czytania i pobierania książek i czasopism z bibliotek internetowych tj.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BookShare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 xml:space="preserve">, NFB </w:t>
      </w:r>
      <w:proofErr w:type="spellStart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Newsline</w:t>
      </w:r>
      <w:proofErr w:type="spellEnd"/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, Gutenberg i wiele innych</w:t>
      </w:r>
    </w:p>
    <w:p w:rsidR="001A5687" w:rsidRPr="001A5687" w:rsidRDefault="009B0023" w:rsidP="001A5687">
      <w:pPr>
        <w:widowControl/>
        <w:numPr>
          <w:ilvl w:val="0"/>
          <w:numId w:val="18"/>
        </w:numPr>
        <w:shd w:val="clear" w:color="auto" w:fill="FFFFFF"/>
        <w:suppressAutoHyphens w:val="0"/>
        <w:spacing w:before="100" w:beforeAutospacing="1" w:after="100" w:afterAutospacing="1"/>
        <w:jc w:val="both"/>
        <w:rPr>
          <w:rFonts w:ascii="Century Gothic" w:hAnsi="Century Gothic" w:cs="Arial"/>
          <w:color w:val="000000"/>
          <w:sz w:val="20"/>
          <w:szCs w:val="20"/>
          <w:lang w:eastAsia="pl-PL"/>
        </w:rPr>
      </w:pPr>
      <w:r w:rsidRPr="009B0023">
        <w:rPr>
          <w:rFonts w:ascii="Century Gothic" w:hAnsi="Century Gothic" w:cs="Arial"/>
          <w:color w:val="000000"/>
          <w:sz w:val="20"/>
          <w:szCs w:val="20"/>
          <w:lang w:eastAsia="pl-PL"/>
        </w:rPr>
        <w:t>nowa funkcja Skanuj i Czytaj, która za pomocą wbudowanego programu OCR umożliwia rozpoznawanie zeskanowanego tekstu drukowanego lub dokumentów w formacie PDF (wymagany skaner zewnętrzny zainstalowany w systemie).</w:t>
      </w:r>
    </w:p>
    <w:p w:rsidR="001A5687" w:rsidRPr="00BC37B5" w:rsidRDefault="001A5687" w:rsidP="001A5687">
      <w:pPr>
        <w:pStyle w:val="Akapitzlist"/>
        <w:widowControl/>
        <w:shd w:val="clear" w:color="auto" w:fill="FFFFFF"/>
        <w:suppressAutoHyphens w:val="0"/>
        <w:ind w:left="0"/>
        <w:rPr>
          <w:rFonts w:ascii="Century Gothic" w:hAnsi="Century Gothic" w:cs="Arial"/>
          <w:b/>
          <w:color w:val="000000"/>
          <w:sz w:val="20"/>
          <w:szCs w:val="20"/>
          <w:lang w:eastAsia="pl-PL"/>
        </w:rPr>
      </w:pP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Odp. Zamawiający dopuszcza </w:t>
      </w:r>
      <w:r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>oprogramowanie</w:t>
      </w:r>
      <w:r w:rsidRPr="00BC37B5">
        <w:rPr>
          <w:rFonts w:ascii="Century Gothic" w:hAnsi="Century Gothic" w:cs="Arial"/>
          <w:b/>
          <w:color w:val="000000"/>
          <w:sz w:val="20"/>
          <w:szCs w:val="20"/>
          <w:shd w:val="clear" w:color="auto" w:fill="FFFFFF"/>
        </w:rPr>
        <w:t xml:space="preserve"> o powyższych parametrach.</w:t>
      </w:r>
    </w:p>
    <w:p w:rsidR="005B45A6" w:rsidRDefault="009B0023" w:rsidP="005B45A6">
      <w:pPr>
        <w:tabs>
          <w:tab w:val="left" w:pos="0"/>
        </w:tabs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 </w:t>
      </w:r>
    </w:p>
    <w:p w:rsidR="00BC37B5" w:rsidRDefault="00BC37B5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BC37B5" w:rsidRDefault="00BC37B5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F7473D" w:rsidRDefault="00F7473D" w:rsidP="00AD752D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Działając na podstawie </w:t>
      </w:r>
      <w:r>
        <w:rPr>
          <w:rFonts w:ascii="Century Gothic" w:hAnsi="Century Gothic" w:cs="Century Gothic"/>
          <w:b w:val="0"/>
          <w:sz w:val="20"/>
          <w:szCs w:val="20"/>
        </w:rPr>
        <w:t>art</w:t>
      </w:r>
      <w:r w:rsidRPr="0038231D">
        <w:rPr>
          <w:rFonts w:ascii="Century Gothic" w:hAnsi="Century Gothic" w:cs="Century Gothic"/>
          <w:b w:val="0"/>
          <w:sz w:val="20"/>
          <w:szCs w:val="20"/>
        </w:rPr>
        <w:t>. 38 ust. 4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b w:val="0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dokonuje modyfikacji treści </w:t>
      </w:r>
      <w:proofErr w:type="spellStart"/>
      <w:r w:rsidR="00AD752D">
        <w:rPr>
          <w:rFonts w:ascii="Century Gothic" w:hAnsi="Century Gothic" w:cs="Century Gothic"/>
          <w:b w:val="0"/>
          <w:sz w:val="20"/>
          <w:szCs w:val="20"/>
        </w:rPr>
        <w:t>siwz</w:t>
      </w:r>
      <w:proofErr w:type="spellEnd"/>
      <w:r w:rsidR="00AD752D">
        <w:rPr>
          <w:rFonts w:ascii="Century Gothic" w:hAnsi="Century Gothic" w:cs="Century Gothic"/>
          <w:b w:val="0"/>
          <w:sz w:val="20"/>
          <w:szCs w:val="20"/>
        </w:rPr>
        <w:t xml:space="preserve"> w zakresie opisu przedmiotu z</w:t>
      </w:r>
      <w:r w:rsidR="004674A9">
        <w:rPr>
          <w:rFonts w:ascii="Century Gothic" w:hAnsi="Century Gothic" w:cs="Century Gothic"/>
          <w:b w:val="0"/>
          <w:sz w:val="20"/>
          <w:szCs w:val="20"/>
        </w:rPr>
        <w:t>amówienia poprzez dodanie pkt 6</w:t>
      </w:r>
      <w:r w:rsidR="00AD752D">
        <w:rPr>
          <w:rFonts w:ascii="Century Gothic" w:hAnsi="Century Gothic" w:cs="Century Gothic"/>
          <w:b w:val="0"/>
          <w:sz w:val="20"/>
          <w:szCs w:val="20"/>
        </w:rPr>
        <w:t xml:space="preserve"> dotyczące</w:t>
      </w:r>
      <w:r w:rsidR="004674A9">
        <w:rPr>
          <w:rFonts w:ascii="Century Gothic" w:hAnsi="Century Gothic" w:cs="Century Gothic"/>
          <w:b w:val="0"/>
          <w:sz w:val="20"/>
          <w:szCs w:val="20"/>
        </w:rPr>
        <w:t>go wyceny przedmiotu zamówienia tj.</w:t>
      </w:r>
    </w:p>
    <w:p w:rsidR="009E6F9D" w:rsidRPr="009E6F9D" w:rsidRDefault="004674A9" w:rsidP="009E6F9D">
      <w:pPr>
        <w:widowControl/>
        <w:jc w:val="both"/>
        <w:rPr>
          <w:rFonts w:ascii="Century Gothic" w:hAnsi="Century Gothic"/>
          <w:i/>
          <w:sz w:val="20"/>
          <w:szCs w:val="20"/>
        </w:rPr>
      </w:pPr>
      <w:r w:rsidRPr="009E6F9D">
        <w:rPr>
          <w:rFonts w:ascii="Century Gothic" w:hAnsi="Century Gothic"/>
          <w:i/>
          <w:sz w:val="20"/>
          <w:szCs w:val="20"/>
        </w:rPr>
        <w:t xml:space="preserve">6. </w:t>
      </w:r>
      <w:r w:rsidR="009E6F9D" w:rsidRPr="009E6F9D">
        <w:rPr>
          <w:rFonts w:ascii="Century Gothic" w:hAnsi="Century Gothic"/>
          <w:i/>
          <w:sz w:val="20"/>
          <w:szCs w:val="20"/>
        </w:rPr>
        <w:t xml:space="preserve">W związku z faktem, iż zakup sprzętu/oprogramowania w ramach niniejszego postępowania  finansowany jest z dotacji podmiotowej </w:t>
      </w:r>
      <w:r w:rsidR="009E6F9D" w:rsidRPr="009E6F9D">
        <w:rPr>
          <w:rFonts w:ascii="Century Gothic" w:hAnsi="Century Gothic"/>
          <w:bCs/>
          <w:i/>
          <w:sz w:val="20"/>
          <w:szCs w:val="20"/>
          <w:shd w:val="clear" w:color="auto" w:fill="FFFFFF"/>
          <w:lang w:eastAsia="pl-PL"/>
        </w:rPr>
        <w:t xml:space="preserve">Ministerstwa Nauki i Szkolnictwa Wyższego cena jednostkowa brutto nabywanego przez Zamawiającego asortymentu nie może przekroczyć kwoty 10 000 zł. W przypadku, gdy zaoferowana przez Wykonawcę </w:t>
      </w:r>
      <w:r w:rsidR="009E6F9D">
        <w:rPr>
          <w:rFonts w:ascii="Century Gothic" w:hAnsi="Century Gothic"/>
          <w:bCs/>
          <w:i/>
          <w:sz w:val="20"/>
          <w:szCs w:val="20"/>
          <w:shd w:val="clear" w:color="auto" w:fill="FFFFFF"/>
          <w:lang w:eastAsia="pl-PL"/>
        </w:rPr>
        <w:t xml:space="preserve">cena </w:t>
      </w:r>
      <w:r w:rsidR="009E6F9D" w:rsidRPr="009E6F9D">
        <w:rPr>
          <w:rFonts w:ascii="Century Gothic" w:hAnsi="Century Gothic"/>
          <w:bCs/>
          <w:i/>
          <w:sz w:val="20"/>
          <w:szCs w:val="20"/>
          <w:shd w:val="clear" w:color="auto" w:fill="FFFFFF"/>
          <w:lang w:eastAsia="pl-PL"/>
        </w:rPr>
        <w:t>jednostkowa brutto przekroczy w/w kwotę Zamawiający  odrzuci ofertę na podstawie art. 89 ust. 1 pkt. 2</w:t>
      </w:r>
      <w:r w:rsidR="009E6F9D">
        <w:rPr>
          <w:rFonts w:ascii="Century Gothic" w:hAnsi="Century Gothic"/>
          <w:bCs/>
          <w:i/>
          <w:sz w:val="20"/>
          <w:szCs w:val="20"/>
          <w:shd w:val="clear" w:color="auto" w:fill="FFFFFF"/>
          <w:lang w:eastAsia="pl-PL"/>
        </w:rPr>
        <w:t xml:space="preserve"> ustawy PZP</w:t>
      </w:r>
      <w:r w:rsidR="009E6F9D" w:rsidRPr="009E6F9D">
        <w:rPr>
          <w:rFonts w:ascii="Century Gothic" w:hAnsi="Century Gothic"/>
          <w:bCs/>
          <w:i/>
          <w:sz w:val="20"/>
          <w:szCs w:val="20"/>
          <w:shd w:val="clear" w:color="auto" w:fill="FFFFFF"/>
          <w:lang w:eastAsia="pl-PL"/>
        </w:rPr>
        <w:t xml:space="preserve"> jako niezgodną z treścią SIWZ.</w:t>
      </w:r>
    </w:p>
    <w:p w:rsidR="004674A9" w:rsidRPr="004674A9" w:rsidRDefault="004674A9" w:rsidP="009E6F9D">
      <w:pPr>
        <w:jc w:val="both"/>
      </w:pPr>
    </w:p>
    <w:p w:rsidR="00AD752D" w:rsidRPr="00AD752D" w:rsidRDefault="00AD752D" w:rsidP="00AD752D">
      <w:pPr>
        <w:spacing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>
        <w:tab/>
      </w:r>
      <w:r w:rsidRPr="00AD752D">
        <w:rPr>
          <w:rFonts w:ascii="Century Gothic" w:hAnsi="Century Gothic"/>
          <w:sz w:val="20"/>
          <w:szCs w:val="20"/>
        </w:rPr>
        <w:t xml:space="preserve">Jednocześnie  </w:t>
      </w:r>
      <w:r w:rsidRPr="00AD752D">
        <w:rPr>
          <w:rFonts w:ascii="Century Gothic" w:hAnsi="Century Gothic" w:cs="Century Gothic"/>
          <w:sz w:val="20"/>
          <w:szCs w:val="20"/>
        </w:rPr>
        <w:t>działając</w:t>
      </w:r>
      <w:r w:rsidRPr="0038231D">
        <w:rPr>
          <w:rFonts w:ascii="Century Gothic" w:hAnsi="Century Gothic" w:cs="Century Gothic"/>
          <w:sz w:val="20"/>
          <w:szCs w:val="20"/>
        </w:rPr>
        <w:t xml:space="preserve"> na podstawie </w:t>
      </w:r>
      <w:r>
        <w:rPr>
          <w:rFonts w:ascii="Century Gothic" w:hAnsi="Century Gothic" w:cs="Century Gothic"/>
          <w:sz w:val="20"/>
          <w:szCs w:val="20"/>
        </w:rPr>
        <w:t>art. 38 ust. 6</w:t>
      </w:r>
      <w:r w:rsidRPr="0038231D">
        <w:rPr>
          <w:rFonts w:ascii="Century Gothic" w:hAnsi="Century Gothic" w:cs="Century Gothic"/>
          <w:sz w:val="20"/>
          <w:szCs w:val="20"/>
        </w:rPr>
        <w:t xml:space="preserve"> ustawy Prawo zamówień publicznych (</w:t>
      </w:r>
      <w:r w:rsidR="00DA2B54">
        <w:rPr>
          <w:rFonts w:ascii="Century Gothic" w:hAnsi="Century Gothic" w:cs="Century Gothic"/>
          <w:sz w:val="20"/>
          <w:szCs w:val="20"/>
        </w:rPr>
        <w:t xml:space="preserve">tj. </w:t>
      </w:r>
      <w:r>
        <w:rPr>
          <w:rFonts w:ascii="Century Gothic" w:hAnsi="Century Gothic" w:cs="Century Gothic"/>
          <w:sz w:val="20"/>
          <w:szCs w:val="20"/>
        </w:rPr>
        <w:t>Dz. U. z 2018 r. poz. 1986</w:t>
      </w:r>
      <w:r w:rsidRPr="0038231D">
        <w:rPr>
          <w:rFonts w:ascii="Century Gothic" w:hAnsi="Century Gothic" w:cs="Century Gothic"/>
          <w:sz w:val="20"/>
          <w:szCs w:val="20"/>
        </w:rPr>
        <w:t xml:space="preserve">) Zamawiający </w:t>
      </w:r>
      <w:r>
        <w:rPr>
          <w:rFonts w:ascii="Century Gothic" w:hAnsi="Century Gothic" w:cs="Century Gothic"/>
          <w:sz w:val="20"/>
          <w:szCs w:val="20"/>
        </w:rPr>
        <w:t xml:space="preserve">dokonuje modyfikacji treści </w:t>
      </w:r>
      <w:proofErr w:type="spellStart"/>
      <w:r w:rsidRPr="00AD752D">
        <w:rPr>
          <w:rFonts w:ascii="Century Gothic" w:hAnsi="Century Gothic" w:cs="Century Gothic"/>
          <w:sz w:val="20"/>
          <w:szCs w:val="20"/>
        </w:rPr>
        <w:t>siwz</w:t>
      </w:r>
      <w:proofErr w:type="spellEnd"/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AD752D">
        <w:rPr>
          <w:rFonts w:ascii="Century Gothic" w:hAnsi="Century Gothic" w:cs="Century Gothic"/>
          <w:sz w:val="20"/>
          <w:szCs w:val="20"/>
        </w:rPr>
        <w:t>w zak</w:t>
      </w:r>
      <w:r>
        <w:rPr>
          <w:rFonts w:ascii="Century Gothic" w:hAnsi="Century Gothic" w:cs="Century Gothic"/>
          <w:sz w:val="20"/>
          <w:szCs w:val="20"/>
        </w:rPr>
        <w:t xml:space="preserve">resie   </w:t>
      </w:r>
      <w:r w:rsidRPr="00AD752D">
        <w:rPr>
          <w:rFonts w:ascii="Century Gothic" w:hAnsi="Century Gothic" w:cs="Century Gothic"/>
          <w:b/>
          <w:sz w:val="20"/>
          <w:szCs w:val="20"/>
        </w:rPr>
        <w:t xml:space="preserve">przesunięcia  terminu  składania i otwarcia ofert na dzień 27.11.2018 r.  </w:t>
      </w:r>
    </w:p>
    <w:p w:rsidR="00AD752D" w:rsidRPr="00AD752D" w:rsidRDefault="00AD752D" w:rsidP="00AD752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AD752D" w:rsidRDefault="00AD752D" w:rsidP="00AD752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752D">
        <w:rPr>
          <w:rFonts w:ascii="Century Gothic" w:hAnsi="Century Gothic" w:cs="Century Gothic"/>
          <w:sz w:val="20"/>
          <w:szCs w:val="20"/>
        </w:rPr>
        <w:t>SIWZ w pkt. 10.17, 14.1 i 14.2. przyjmuje następujące brzmienie :</w:t>
      </w:r>
    </w:p>
    <w:p w:rsidR="00AD752D" w:rsidRPr="00213BD4" w:rsidRDefault="00AD752D" w:rsidP="00AD752D">
      <w:pPr>
        <w:pStyle w:val="Tekstpodstawowy22"/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AD752D" w:rsidRPr="00213BD4" w:rsidRDefault="00AD752D" w:rsidP="00AD752D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AD752D" w:rsidRPr="00213BD4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AD752D" w:rsidRPr="00213BD4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AD752D" w:rsidRPr="00213BD4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AD752D" w:rsidRPr="00AD031C" w:rsidRDefault="00AD752D" w:rsidP="00AD752D">
      <w:pPr>
        <w:spacing w:line="276" w:lineRule="auto"/>
        <w:ind w:left="720" w:right="-1" w:hanging="12"/>
        <w:jc w:val="both"/>
        <w:rPr>
          <w:rFonts w:ascii="Century Gothic" w:hAnsi="Century Gothic"/>
          <w:color w:val="FF0000"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 xml:space="preserve">Numer sprawy: </w:t>
      </w:r>
      <w:r w:rsidRPr="004C4C5A">
        <w:rPr>
          <w:rFonts w:ascii="Century Gothic" w:hAnsi="Century Gothic"/>
          <w:b/>
          <w:sz w:val="20"/>
          <w:szCs w:val="22"/>
        </w:rPr>
        <w:t>UKW/DZP-281-D-</w:t>
      </w:r>
      <w:r>
        <w:rPr>
          <w:rFonts w:ascii="Century Gothic" w:hAnsi="Century Gothic"/>
          <w:b/>
          <w:sz w:val="20"/>
          <w:szCs w:val="22"/>
        </w:rPr>
        <w:t>82</w:t>
      </w:r>
      <w:r w:rsidRPr="004C4C5A">
        <w:rPr>
          <w:rFonts w:ascii="Century Gothic" w:hAnsi="Century Gothic"/>
          <w:b/>
          <w:sz w:val="20"/>
          <w:szCs w:val="22"/>
        </w:rPr>
        <w:t>/201</w:t>
      </w:r>
      <w:r>
        <w:rPr>
          <w:rFonts w:ascii="Century Gothic" w:hAnsi="Century Gothic"/>
          <w:b/>
          <w:sz w:val="20"/>
          <w:szCs w:val="22"/>
        </w:rPr>
        <w:t>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AD752D" w:rsidRPr="005978AF" w:rsidTr="007850B3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D752D" w:rsidRPr="005978AF" w:rsidRDefault="00AD752D" w:rsidP="007850B3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AD752D" w:rsidRPr="005978AF" w:rsidRDefault="00AD752D" w:rsidP="007850B3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„</w:t>
            </w:r>
            <w:r w:rsidRPr="00C316D0">
              <w:rPr>
                <w:rFonts w:ascii="Century Gothic" w:hAnsi="Century Gothic"/>
                <w:b/>
                <w:szCs w:val="28"/>
              </w:rPr>
              <w:t>Dostawa sprzętu na wsparcie kształcenia studentów i doktorantów niepełnosprawnych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AD752D" w:rsidRPr="005978AF" w:rsidRDefault="00AD752D" w:rsidP="007850B3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  <w:lang w:val="pl-PL"/>
              </w:rPr>
            </w:pPr>
          </w:p>
        </w:tc>
      </w:tr>
      <w:tr w:rsidR="00AD752D" w:rsidRPr="005978AF" w:rsidTr="007850B3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D752D" w:rsidRPr="005978AF" w:rsidRDefault="00AD752D" w:rsidP="007850B3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AD752D" w:rsidRPr="005978AF" w:rsidRDefault="00AD752D" w:rsidP="00AD752D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sz w:val="20"/>
          <w:szCs w:val="22"/>
        </w:rPr>
      </w:pPr>
    </w:p>
    <w:p w:rsidR="00AD752D" w:rsidRPr="005978AF" w:rsidRDefault="00AD752D" w:rsidP="00AD752D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5978AF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27</w:t>
      </w:r>
      <w:r w:rsidRPr="005978AF">
        <w:rPr>
          <w:rFonts w:ascii="Century Gothic" w:hAnsi="Century Gothic"/>
          <w:b/>
          <w:i w:val="0"/>
          <w:sz w:val="20"/>
          <w:szCs w:val="22"/>
        </w:rPr>
        <w:t>.</w:t>
      </w:r>
      <w:r>
        <w:rPr>
          <w:rFonts w:ascii="Century Gothic" w:hAnsi="Century Gothic"/>
          <w:b/>
          <w:i w:val="0"/>
          <w:sz w:val="20"/>
          <w:szCs w:val="22"/>
        </w:rPr>
        <w:t>11</w:t>
      </w:r>
      <w:r w:rsidRPr="005978AF">
        <w:rPr>
          <w:rFonts w:ascii="Century Gothic" w:hAnsi="Century Gothic"/>
          <w:b/>
          <w:i w:val="0"/>
          <w:sz w:val="20"/>
          <w:szCs w:val="22"/>
        </w:rPr>
        <w:t>.201</w:t>
      </w:r>
      <w:r>
        <w:rPr>
          <w:rFonts w:ascii="Century Gothic" w:hAnsi="Century Gothic"/>
          <w:b/>
          <w:i w:val="0"/>
          <w:sz w:val="20"/>
          <w:szCs w:val="22"/>
        </w:rPr>
        <w:t>8</w:t>
      </w:r>
      <w:r w:rsidRPr="005978AF">
        <w:rPr>
          <w:rFonts w:ascii="Century Gothic" w:hAnsi="Century Gothic"/>
          <w:b/>
          <w:i w:val="0"/>
          <w:sz w:val="20"/>
          <w:szCs w:val="22"/>
        </w:rPr>
        <w:t xml:space="preserve"> r., godz. 1</w:t>
      </w:r>
      <w:r>
        <w:rPr>
          <w:rFonts w:ascii="Century Gothic" w:hAnsi="Century Gothic"/>
          <w:b/>
          <w:i w:val="0"/>
          <w:sz w:val="20"/>
          <w:szCs w:val="22"/>
        </w:rPr>
        <w:t>1</w:t>
      </w:r>
      <w:r w:rsidRPr="005978AF">
        <w:rPr>
          <w:rFonts w:ascii="Century Gothic" w:hAnsi="Century Gothic"/>
          <w:b/>
          <w:i w:val="0"/>
          <w:sz w:val="20"/>
          <w:szCs w:val="22"/>
        </w:rPr>
        <w:t>:00</w:t>
      </w:r>
    </w:p>
    <w:p w:rsidR="00AD752D" w:rsidRPr="005978AF" w:rsidRDefault="00AD752D" w:rsidP="00AD752D">
      <w:pPr>
        <w:widowControl/>
        <w:numPr>
          <w:ilvl w:val="1"/>
          <w:numId w:val="17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AD752D" w:rsidRPr="005978AF" w:rsidRDefault="00AD752D" w:rsidP="00AD752D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AD752D" w:rsidRPr="005978AF" w:rsidRDefault="00AD752D" w:rsidP="00AD752D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27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8</w:t>
      </w:r>
      <w:r w:rsidRPr="005978AF">
        <w:rPr>
          <w:rFonts w:ascii="Century Gothic" w:hAnsi="Century Gothic"/>
          <w:b/>
          <w:sz w:val="20"/>
          <w:szCs w:val="22"/>
        </w:rPr>
        <w:t xml:space="preserve"> r. do godziny 1</w:t>
      </w:r>
      <w:r>
        <w:rPr>
          <w:rFonts w:ascii="Century Gothic" w:hAnsi="Century Gothic"/>
          <w:b/>
          <w:sz w:val="20"/>
          <w:szCs w:val="22"/>
        </w:rPr>
        <w:t>0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AD752D" w:rsidRPr="005978AF" w:rsidRDefault="00AD752D" w:rsidP="00AD752D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widowControl/>
        <w:numPr>
          <w:ilvl w:val="1"/>
          <w:numId w:val="17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Otwarcie ofert nastąpi w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 w:rsidRPr="005978AF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AD752D" w:rsidRPr="005978AF" w:rsidRDefault="00AD752D" w:rsidP="00AD752D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Adres: 85-064 Bydgoszcz,</w:t>
      </w:r>
    </w:p>
    <w:p w:rsidR="00AD752D" w:rsidRPr="005978AF" w:rsidRDefault="00AD752D" w:rsidP="00AD752D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b/>
          <w:sz w:val="20"/>
          <w:szCs w:val="22"/>
        </w:rPr>
        <w:t>ul. Chodkiewicza 30</w:t>
      </w: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AD752D" w:rsidRPr="005978AF" w:rsidRDefault="00AD752D" w:rsidP="00AD752D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pokój 61,blok „B”, w dniu</w:t>
      </w:r>
      <w:r w:rsidRPr="005978AF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27</w:t>
      </w:r>
      <w:r w:rsidRPr="005978AF">
        <w:rPr>
          <w:rFonts w:ascii="Century Gothic" w:hAnsi="Century Gothic"/>
          <w:b/>
          <w:sz w:val="20"/>
          <w:szCs w:val="22"/>
        </w:rPr>
        <w:t>.</w:t>
      </w:r>
      <w:r>
        <w:rPr>
          <w:rFonts w:ascii="Century Gothic" w:hAnsi="Century Gothic"/>
          <w:b/>
          <w:sz w:val="20"/>
          <w:szCs w:val="22"/>
        </w:rPr>
        <w:t>11</w:t>
      </w:r>
      <w:r w:rsidRPr="005978AF">
        <w:rPr>
          <w:rFonts w:ascii="Century Gothic" w:hAnsi="Century Gothic"/>
          <w:b/>
          <w:sz w:val="20"/>
          <w:szCs w:val="22"/>
        </w:rPr>
        <w:t>.201</w:t>
      </w:r>
      <w:r>
        <w:rPr>
          <w:rFonts w:ascii="Century Gothic" w:hAnsi="Century Gothic"/>
          <w:b/>
          <w:sz w:val="20"/>
          <w:szCs w:val="22"/>
        </w:rPr>
        <w:t>8</w:t>
      </w:r>
      <w:r w:rsidRPr="005978AF">
        <w:rPr>
          <w:rFonts w:ascii="Century Gothic" w:hAnsi="Century Gothic"/>
          <w:b/>
          <w:sz w:val="20"/>
          <w:szCs w:val="22"/>
        </w:rPr>
        <w:t xml:space="preserve"> r. o godzinie 1</w:t>
      </w:r>
      <w:r>
        <w:rPr>
          <w:rFonts w:ascii="Century Gothic" w:hAnsi="Century Gothic"/>
          <w:b/>
          <w:sz w:val="20"/>
          <w:szCs w:val="22"/>
        </w:rPr>
        <w:t>1</w:t>
      </w:r>
      <w:r w:rsidRPr="005978AF">
        <w:rPr>
          <w:rFonts w:ascii="Century Gothic" w:hAnsi="Century Gothic"/>
          <w:b/>
          <w:sz w:val="20"/>
          <w:szCs w:val="22"/>
        </w:rPr>
        <w:t>:00</w:t>
      </w:r>
    </w:p>
    <w:p w:rsidR="00AD752D" w:rsidRPr="00AD752D" w:rsidRDefault="00AD752D" w:rsidP="00AD752D">
      <w:pPr>
        <w:spacing w:line="360" w:lineRule="auto"/>
        <w:jc w:val="both"/>
      </w:pPr>
    </w:p>
    <w:p w:rsidR="00AD752D" w:rsidRDefault="00AD752D" w:rsidP="00AD752D">
      <w:pPr>
        <w:spacing w:line="360" w:lineRule="auto"/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Zmodyfikowana SIWZ </w:t>
      </w:r>
      <w:r w:rsidRPr="00D81986">
        <w:rPr>
          <w:rFonts w:ascii="Century Gothic" w:hAnsi="Century Gothic"/>
          <w:sz w:val="20"/>
          <w:szCs w:val="20"/>
        </w:rPr>
        <w:t>stanowi załącznik do niniejszego pisma.</w:t>
      </w: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8D5C17" w:rsidRDefault="00A8431A" w:rsidP="00A8431A">
      <w:pPr>
        <w:jc w:val="right"/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mgr Renata Malak</w:t>
      </w:r>
    </w:p>
    <w:sectPr w:rsidR="008D5C17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12"/>
  </w:num>
  <w:num w:numId="5">
    <w:abstractNumId w:val="6"/>
  </w:num>
  <w:num w:numId="6">
    <w:abstractNumId w:val="16"/>
  </w:num>
  <w:num w:numId="7">
    <w:abstractNumId w:val="3"/>
  </w:num>
  <w:num w:numId="8">
    <w:abstractNumId w:val="8"/>
  </w:num>
  <w:num w:numId="9">
    <w:abstractNumId w:val="13"/>
  </w:num>
  <w:num w:numId="10">
    <w:abstractNumId w:val="14"/>
  </w:num>
  <w:num w:numId="11">
    <w:abstractNumId w:val="4"/>
  </w:num>
  <w:num w:numId="12">
    <w:abstractNumId w:val="17"/>
  </w:num>
  <w:num w:numId="13">
    <w:abstractNumId w:val="15"/>
  </w:num>
  <w:num w:numId="14">
    <w:abstractNumId w:val="2"/>
  </w:num>
  <w:num w:numId="15">
    <w:abstractNumId w:val="11"/>
  </w:num>
  <w:num w:numId="16">
    <w:abstractNumId w:val="7"/>
  </w:num>
  <w:num w:numId="17">
    <w:abstractNumId w:val="1"/>
  </w:num>
  <w:num w:numId="18">
    <w:abstractNumId w:val="5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4127B"/>
    <w:rsid w:val="001A5687"/>
    <w:rsid w:val="004674A9"/>
    <w:rsid w:val="005B45A6"/>
    <w:rsid w:val="0065201E"/>
    <w:rsid w:val="00672A83"/>
    <w:rsid w:val="00782FA7"/>
    <w:rsid w:val="008D5C17"/>
    <w:rsid w:val="009B0023"/>
    <w:rsid w:val="009E6F9D"/>
    <w:rsid w:val="00A8431A"/>
    <w:rsid w:val="00AD752D"/>
    <w:rsid w:val="00BC2F66"/>
    <w:rsid w:val="00BC37B5"/>
    <w:rsid w:val="00C021D8"/>
    <w:rsid w:val="00DA2B54"/>
    <w:rsid w:val="00F04CBF"/>
    <w:rsid w:val="00F7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1828</Words>
  <Characters>10969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2018-11-21T10:16:00Z</cp:lastPrinted>
  <dcterms:created xsi:type="dcterms:W3CDTF">2018-11-22T07:34:00Z</dcterms:created>
  <dcterms:modified xsi:type="dcterms:W3CDTF">2018-11-22T11:29:00Z</dcterms:modified>
</cp:coreProperties>
</file>