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73D" w:rsidRPr="005F4CF5" w:rsidRDefault="00F7473D" w:rsidP="00F7473D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UKW/DZP-281-D-82/201</w:t>
      </w:r>
      <w:r w:rsidR="00BC37B5">
        <w:rPr>
          <w:rFonts w:ascii="Century Gothic" w:hAnsi="Century Gothic"/>
          <w:sz w:val="20"/>
          <w:szCs w:val="20"/>
        </w:rPr>
        <w:t>8</w:t>
      </w:r>
      <w:r w:rsidR="00BC37B5">
        <w:rPr>
          <w:rFonts w:ascii="Century Gothic" w:hAnsi="Century Gothic"/>
          <w:sz w:val="20"/>
          <w:szCs w:val="20"/>
        </w:rPr>
        <w:tab/>
      </w:r>
      <w:r w:rsidR="00BC37B5">
        <w:rPr>
          <w:rFonts w:ascii="Century Gothic" w:hAnsi="Century Gothic"/>
          <w:sz w:val="20"/>
          <w:szCs w:val="20"/>
        </w:rPr>
        <w:tab/>
      </w:r>
      <w:r w:rsidR="00BC37B5">
        <w:rPr>
          <w:rFonts w:ascii="Century Gothic" w:hAnsi="Century Gothic"/>
          <w:sz w:val="20"/>
          <w:szCs w:val="20"/>
        </w:rPr>
        <w:tab/>
      </w:r>
      <w:r w:rsidR="00BC37B5">
        <w:rPr>
          <w:rFonts w:ascii="Century Gothic" w:hAnsi="Century Gothic"/>
          <w:sz w:val="20"/>
          <w:szCs w:val="20"/>
        </w:rPr>
        <w:tab/>
      </w:r>
      <w:r w:rsidR="00BC37B5">
        <w:rPr>
          <w:rFonts w:ascii="Century Gothic" w:hAnsi="Century Gothic"/>
          <w:sz w:val="20"/>
          <w:szCs w:val="20"/>
        </w:rPr>
        <w:tab/>
        <w:t xml:space="preserve">         </w:t>
      </w:r>
      <w:r w:rsidR="0096267A">
        <w:rPr>
          <w:rFonts w:ascii="Century Gothic" w:hAnsi="Century Gothic"/>
          <w:sz w:val="20"/>
          <w:szCs w:val="20"/>
        </w:rPr>
        <w:t>Bydgoszcz, dn. 23</w:t>
      </w:r>
      <w:r>
        <w:rPr>
          <w:rFonts w:ascii="Century Gothic" w:hAnsi="Century Gothic"/>
          <w:sz w:val="20"/>
          <w:szCs w:val="20"/>
        </w:rPr>
        <w:t>.11. 2018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F7473D" w:rsidRDefault="00F7473D" w:rsidP="00F7473D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Pr="00F7473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sprzętu na wsparcie kształcenia studentów i doktorantów niepełnosprawnych</w:t>
      </w: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782FA7" w:rsidRDefault="00782FA7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30091B" w:rsidRDefault="0030091B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30091B" w:rsidRDefault="0030091B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SPROSTOWANIE DO UDZIELONEJ ODPOWIEDZI NA PYTANIE NR 4 </w:t>
      </w:r>
    </w:p>
    <w:p w:rsidR="00F7473D" w:rsidRDefault="0030091B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Z DNIA 22.11.2018R.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BC37B5" w:rsidRPr="0096267A" w:rsidRDefault="00F7473D" w:rsidP="0096267A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Zamawiający </w:t>
      </w:r>
      <w:r w:rsidR="0030091B">
        <w:rPr>
          <w:rFonts w:ascii="Century Gothic" w:hAnsi="Century Gothic" w:cs="Century Gothic"/>
          <w:b w:val="0"/>
          <w:sz w:val="20"/>
          <w:szCs w:val="20"/>
        </w:rPr>
        <w:t>informuje, że popełnił omyłkę w odpowiedzi na pytanie nr 4 z dnia 22.11.2018r. Prawidłowa odpowiedź na pytanie brzmi następująco:</w:t>
      </w:r>
    </w:p>
    <w:p w:rsidR="0096267A" w:rsidRDefault="0096267A" w:rsidP="00BC37B5">
      <w:pPr>
        <w:spacing w:line="360" w:lineRule="auto"/>
        <w:jc w:val="both"/>
        <w:rPr>
          <w:rFonts w:ascii="Century Gothic" w:hAnsi="Century Gothic" w:cs="Calibri"/>
          <w:b/>
          <w:sz w:val="20"/>
          <w:szCs w:val="20"/>
        </w:rPr>
      </w:pPr>
    </w:p>
    <w:p w:rsidR="00BC37B5" w:rsidRPr="00BC37B5" w:rsidRDefault="00BC37B5" w:rsidP="00BC37B5">
      <w:pPr>
        <w:spacing w:line="360" w:lineRule="auto"/>
        <w:jc w:val="both"/>
        <w:rPr>
          <w:rFonts w:ascii="Century Gothic" w:hAnsi="Century Gothic" w:cs="Calibri"/>
          <w:b/>
          <w:sz w:val="20"/>
          <w:szCs w:val="20"/>
        </w:rPr>
      </w:pPr>
      <w:r w:rsidRPr="00BC37B5">
        <w:rPr>
          <w:rFonts w:ascii="Century Gothic" w:hAnsi="Century Gothic" w:cs="Calibri"/>
          <w:b/>
          <w:sz w:val="20"/>
          <w:szCs w:val="20"/>
        </w:rPr>
        <w:t>Pytanie 4</w:t>
      </w:r>
    </w:p>
    <w:p w:rsidR="00BC37B5" w:rsidRPr="00BC37B5" w:rsidRDefault="00BC37B5" w:rsidP="00BC37B5">
      <w:pPr>
        <w:spacing w:line="360" w:lineRule="auto"/>
        <w:jc w:val="both"/>
        <w:rPr>
          <w:rFonts w:ascii="Century Gothic" w:hAnsi="Century Gothic" w:cs="Calibri"/>
          <w:sz w:val="20"/>
          <w:szCs w:val="20"/>
          <w:u w:val="single"/>
        </w:rPr>
      </w:pPr>
      <w:r w:rsidRPr="00BC37B5">
        <w:rPr>
          <w:rFonts w:ascii="Century Gothic" w:hAnsi="Century Gothic" w:cs="Calibri"/>
          <w:sz w:val="20"/>
          <w:szCs w:val="20"/>
        </w:rPr>
        <w:t xml:space="preserve">Dotyczy </w:t>
      </w:r>
      <w:r w:rsidRPr="00BC37B5">
        <w:rPr>
          <w:rFonts w:ascii="Century Gothic" w:hAnsi="Century Gothic" w:cs="Calibri"/>
          <w:sz w:val="20"/>
          <w:szCs w:val="20"/>
          <w:u w:val="single"/>
        </w:rPr>
        <w:t>Lupy elektronicznej.</w:t>
      </w:r>
    </w:p>
    <w:p w:rsidR="00BC37B5" w:rsidRPr="00BC37B5" w:rsidRDefault="00BC37B5" w:rsidP="00BC37B5">
      <w:pPr>
        <w:spacing w:line="360" w:lineRule="auto"/>
        <w:jc w:val="both"/>
        <w:rPr>
          <w:rFonts w:ascii="Century Gothic" w:hAnsi="Century Gothic" w:cs="Calibri"/>
          <w:sz w:val="20"/>
          <w:szCs w:val="20"/>
        </w:rPr>
      </w:pPr>
      <w:r w:rsidRPr="00BC37B5">
        <w:rPr>
          <w:rFonts w:ascii="Century Gothic" w:hAnsi="Century Gothic" w:cs="Calibri"/>
          <w:sz w:val="20"/>
          <w:szCs w:val="20"/>
        </w:rPr>
        <w:t xml:space="preserve">Na rynku znajduje się bardzo duża gama produktów wysokiej jakości o znaczących walorach z perspektywy słabowidzących użytkowników. Specyfikacja lupy elektronicznej z racji na kilka konkretnych zapisów  ( np. wymiary, waga, czas wyłączania itp. )wyklucza jednak zaproponowanie innych urządzeń o wysokich parametrach sprowadzając ofertę jedynie do lupy Explore5 firmy </w:t>
      </w:r>
      <w:proofErr w:type="spellStart"/>
      <w:r w:rsidRPr="00BC37B5">
        <w:rPr>
          <w:rFonts w:ascii="Century Gothic" w:hAnsi="Century Gothic" w:cs="Calibri"/>
          <w:sz w:val="20"/>
          <w:szCs w:val="20"/>
        </w:rPr>
        <w:t>Humanware</w:t>
      </w:r>
      <w:proofErr w:type="spellEnd"/>
      <w:r w:rsidRPr="00BC37B5">
        <w:rPr>
          <w:rFonts w:ascii="Century Gothic" w:hAnsi="Century Gothic" w:cs="Calibri"/>
          <w:sz w:val="20"/>
          <w:szCs w:val="20"/>
        </w:rPr>
        <w:t>. Czy zgodnie z zasadą swobodnej konkurencji Zamawiający dopuści do postępowania Lupę elektroniczną o poniższych parametrach: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Regulowane powiększenie od 2 x do 14 x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5-megapikselowa kamera z auto fokusem o rozdzielczości HD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Ekran LCD, panoramiczny, 5-calowy, 16:9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20 trybów kolorów o wysokim kontraście, w tym 15 konfigurowalnych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        Bateria </w:t>
      </w:r>
      <w:proofErr w:type="spellStart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litowo-jonowo-polimerowa</w:t>
      </w:r>
      <w:proofErr w:type="spellEnd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wystarczająca na 3 godziny nieprzerwanej pracy, 3 godziny ładowania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 w:hanging="283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Port USB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       k</w:t>
      </w: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amerę o rozdzielczości HD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Wysoki, 14-krotny poziom powiększenia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Panoramiczny, 5-calowy ekran LCD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Wbudowane oświetlenie LED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Możliwość zachowywania w wewnętrznej pamięci 80 obrazów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Możliwość przesyłania obrazów na komputer poprzez port USB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Niewielkie rozmiary i wagę.</w:t>
      </w:r>
    </w:p>
    <w:p w:rsidR="00BC37B5" w:rsidRPr="00BC37B5" w:rsidRDefault="00BC37B5" w:rsidP="00BC37B5">
      <w:pPr>
        <w:shd w:val="clear" w:color="auto" w:fill="FFFFFF"/>
        <w:ind w:left="36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Lub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 5-calowy, panoramiczny ekran TFT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Powiększenie normalne od 4 do 20 razy, rozszerzone od 3 do 30 razy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lastRenderedPageBreak/>
        <w:t>        Wysoka jakość powiększanych obiektów znajdujących się w pobliżu kamery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Regulacja jasności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6 uproszczonych trybów koloru, 20 zintegrowanych trybów koloru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Funkcja zamrażania obrazu oraz inteligentna nawigacja po zablokowanym, powiększonym obrazie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System automatycznego zapisywania w pamięci ostatnich ustawień, w tym trybu oglądania, powiększenia, sygnału dźwiękowego itp.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Sygnał dźwiękowy podczas włączania i wyłączania urządzenia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Opcja włączania i wyłączania oświetlenia LED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Wskaźnik stanu baterii oraz aktualnego trybu pracy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Funkcja automatycznego wyłączania urządzenia po 3 minutach bezczynności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Wbudowana podstawka do pisania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Wyjście TV obsługujące system PAL/NTSC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        Bateria </w:t>
      </w:r>
      <w:proofErr w:type="spellStart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litowo</w:t>
      </w:r>
      <w:proofErr w:type="spellEnd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-jonowa wystarczająca na 4 godziny nieprzerwanej pracy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Zasilacz z wejściem micro USB, 110-240 V,  5 V/1 A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        Wymiary 152 x 80 x </w:t>
      </w:r>
      <w:smartTag w:uri="urn:schemas-microsoft-com:office:smarttags" w:element="metricconverter">
        <w:smartTagPr>
          <w:attr w:name="ProductID" w:val="22 mm"/>
        </w:smartTagPr>
        <w:r w:rsidRPr="00BC37B5">
          <w:rPr>
            <w:rFonts w:ascii="Century Gothic" w:hAnsi="Century Gothic" w:cs="Arial"/>
            <w:color w:val="000000"/>
            <w:sz w:val="20"/>
            <w:szCs w:val="20"/>
            <w:lang w:eastAsia="pl-PL"/>
          </w:rPr>
          <w:t>22 mm</w:t>
        </w:r>
      </w:smartTag>
    </w:p>
    <w:p w:rsid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        Waga </w:t>
      </w:r>
      <w:smartTag w:uri="urn:schemas-microsoft-com:office:smarttags" w:element="metricconverter">
        <w:smartTagPr>
          <w:attr w:name="ProductID" w:val="200 g"/>
        </w:smartTagPr>
        <w:r w:rsidRPr="00BC37B5">
          <w:rPr>
            <w:rFonts w:ascii="Century Gothic" w:hAnsi="Century Gothic" w:cs="Arial"/>
            <w:color w:val="000000"/>
            <w:sz w:val="20"/>
            <w:szCs w:val="20"/>
            <w:lang w:eastAsia="pl-PL"/>
          </w:rPr>
          <w:t>200 g</w:t>
        </w:r>
      </w:smartTag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.  </w:t>
      </w:r>
    </w:p>
    <w:p w:rsidR="00BC37B5" w:rsidRDefault="00BC37B5" w:rsidP="00BC37B5">
      <w:pPr>
        <w:widowControl/>
        <w:shd w:val="clear" w:color="auto" w:fill="FFFFFF"/>
        <w:suppressAutoHyphens w:val="0"/>
        <w:rPr>
          <w:rFonts w:ascii="Century Gothic" w:hAnsi="Century Gothic" w:cs="Arial"/>
          <w:color w:val="000000"/>
          <w:sz w:val="20"/>
          <w:szCs w:val="20"/>
          <w:lang w:eastAsia="pl-PL"/>
        </w:rPr>
      </w:pPr>
    </w:p>
    <w:p w:rsidR="00BC37B5" w:rsidRPr="00BC37B5" w:rsidRDefault="00BC37B5" w:rsidP="00BC37B5">
      <w:pPr>
        <w:widowControl/>
        <w:shd w:val="clear" w:color="auto" w:fill="FFFFFF"/>
        <w:suppressAutoHyphens w:val="0"/>
        <w:rPr>
          <w:rFonts w:ascii="Century Gothic" w:hAnsi="Century Gothic" w:cs="Arial"/>
          <w:color w:val="000000"/>
          <w:sz w:val="20"/>
          <w:szCs w:val="20"/>
          <w:lang w:eastAsia="pl-PL"/>
        </w:rPr>
      </w:pPr>
    </w:p>
    <w:p w:rsidR="00F7473D" w:rsidRDefault="00782FA7" w:rsidP="0030091B">
      <w:pPr>
        <w:widowControl/>
        <w:shd w:val="clear" w:color="auto" w:fill="FFFFFF"/>
        <w:suppressAutoHyphens w:val="0"/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</w:pPr>
      <w:r w:rsidRPr="00BC37B5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>Odp. Zamawiający dopuszcza</w:t>
      </w:r>
      <w:r w:rsidR="0030091B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 xml:space="preserve"> pierwszą zaproponowaną</w:t>
      </w:r>
      <w:r w:rsidRPr="00BC37B5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>lupę elektroniczną</w:t>
      </w:r>
      <w:r w:rsidR="0030091B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 xml:space="preserve"> tj.:</w:t>
      </w:r>
    </w:p>
    <w:p w:rsidR="0030091B" w:rsidRPr="0091612A" w:rsidRDefault="0030091B" w:rsidP="0030091B">
      <w:pPr>
        <w:widowControl/>
        <w:shd w:val="clear" w:color="auto" w:fill="FFFFFF"/>
        <w:suppressAutoHyphens w:val="0"/>
        <w:rPr>
          <w:rFonts w:ascii="Century Gothic" w:hAnsi="Century Gothic" w:cs="Century Gothic"/>
          <w:bCs/>
          <w:sz w:val="20"/>
          <w:szCs w:val="20"/>
        </w:rPr>
      </w:pPr>
    </w:p>
    <w:p w:rsidR="0030091B" w:rsidRPr="00BC37B5" w:rsidRDefault="0030091B" w:rsidP="0030091B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Regulowane powiększenie od 2 x do 14 x</w:t>
      </w:r>
    </w:p>
    <w:p w:rsidR="0030091B" w:rsidRPr="00BC37B5" w:rsidRDefault="0030091B" w:rsidP="0030091B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5-megapikselowa kamera z auto fokusem o rozdzielczości HD</w:t>
      </w:r>
    </w:p>
    <w:p w:rsidR="0030091B" w:rsidRPr="00BC37B5" w:rsidRDefault="0030091B" w:rsidP="0030091B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Ekran LCD, panoramiczny, 5-calowy, 16:9</w:t>
      </w:r>
    </w:p>
    <w:p w:rsidR="0030091B" w:rsidRPr="00BC37B5" w:rsidRDefault="0030091B" w:rsidP="0030091B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20 trybów kolorów o wysokim kontraście, w tym 15 konfigurowalnych</w:t>
      </w:r>
    </w:p>
    <w:p w:rsidR="0030091B" w:rsidRPr="00BC37B5" w:rsidRDefault="0030091B" w:rsidP="0030091B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        Bateria </w:t>
      </w:r>
      <w:proofErr w:type="spellStart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litowo-jonowo-polimerowa</w:t>
      </w:r>
      <w:proofErr w:type="spellEnd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wystarczająca na 3 godziny nieprzerwanej pracy, 3 godziny ładowania</w:t>
      </w:r>
    </w:p>
    <w:p w:rsidR="0030091B" w:rsidRPr="00BC37B5" w:rsidRDefault="0030091B" w:rsidP="0030091B">
      <w:pPr>
        <w:widowControl/>
        <w:numPr>
          <w:ilvl w:val="0"/>
          <w:numId w:val="14"/>
        </w:numPr>
        <w:shd w:val="clear" w:color="auto" w:fill="FFFFFF"/>
        <w:suppressAutoHyphens w:val="0"/>
        <w:ind w:left="709" w:hanging="283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Port USB</w:t>
      </w:r>
    </w:p>
    <w:p w:rsidR="0030091B" w:rsidRPr="00BC37B5" w:rsidRDefault="0030091B" w:rsidP="0030091B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       k</w:t>
      </w: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amerę o rozdzielczości HD</w:t>
      </w:r>
    </w:p>
    <w:p w:rsidR="0030091B" w:rsidRPr="00BC37B5" w:rsidRDefault="0030091B" w:rsidP="0030091B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Wysoki, 14-krotny poziom powiększenia</w:t>
      </w:r>
    </w:p>
    <w:p w:rsidR="0030091B" w:rsidRPr="00BC37B5" w:rsidRDefault="0030091B" w:rsidP="0030091B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Panoramiczny, 5-calowy ekran LCD</w:t>
      </w:r>
    </w:p>
    <w:p w:rsidR="0030091B" w:rsidRPr="00BC37B5" w:rsidRDefault="0030091B" w:rsidP="0030091B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Wbudowane oświetlenie LED</w:t>
      </w:r>
    </w:p>
    <w:p w:rsidR="0030091B" w:rsidRPr="00BC37B5" w:rsidRDefault="0030091B" w:rsidP="0030091B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Możliwość zachowywania w wewnętrznej pamięci 80 obrazów</w:t>
      </w:r>
    </w:p>
    <w:p w:rsidR="0030091B" w:rsidRPr="00BC37B5" w:rsidRDefault="0030091B" w:rsidP="0030091B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Możliwość przesyłania obrazów na komputer poprzez port USB</w:t>
      </w:r>
    </w:p>
    <w:p w:rsidR="0030091B" w:rsidRPr="00BC37B5" w:rsidRDefault="0030091B" w:rsidP="0030091B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Niewielkie rozmiary i wagę.</w:t>
      </w:r>
    </w:p>
    <w:p w:rsidR="00BC37B5" w:rsidRDefault="00BC37B5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BC37B5" w:rsidRDefault="00BC37B5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4674A9" w:rsidRPr="004674A9" w:rsidRDefault="004674A9" w:rsidP="009E6F9D">
      <w:pPr>
        <w:jc w:val="both"/>
      </w:pPr>
    </w:p>
    <w:p w:rsidR="00AD752D" w:rsidRPr="00AD752D" w:rsidRDefault="00AD752D" w:rsidP="00AD752D">
      <w:pPr>
        <w:spacing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  <w:r>
        <w:tab/>
      </w:r>
      <w:r w:rsidRPr="00AD752D">
        <w:rPr>
          <w:rFonts w:ascii="Century Gothic" w:hAnsi="Century Gothic"/>
          <w:sz w:val="20"/>
          <w:szCs w:val="20"/>
        </w:rPr>
        <w:t xml:space="preserve">Jednocześnie  </w:t>
      </w:r>
      <w:r w:rsidRPr="00AD752D">
        <w:rPr>
          <w:rFonts w:ascii="Century Gothic" w:hAnsi="Century Gothic" w:cs="Century Gothic"/>
          <w:sz w:val="20"/>
          <w:szCs w:val="20"/>
        </w:rPr>
        <w:t>działając</w:t>
      </w:r>
      <w:r w:rsidRPr="0038231D">
        <w:rPr>
          <w:rFonts w:ascii="Century Gothic" w:hAnsi="Century Gothic" w:cs="Century Gothic"/>
          <w:sz w:val="20"/>
          <w:szCs w:val="20"/>
        </w:rPr>
        <w:t xml:space="preserve"> na podstawie </w:t>
      </w:r>
      <w:r>
        <w:rPr>
          <w:rFonts w:ascii="Century Gothic" w:hAnsi="Century Gothic" w:cs="Century Gothic"/>
          <w:sz w:val="20"/>
          <w:szCs w:val="20"/>
        </w:rPr>
        <w:t>art. 38 ust. 6</w:t>
      </w:r>
      <w:r w:rsidRPr="0038231D">
        <w:rPr>
          <w:rFonts w:ascii="Century Gothic" w:hAnsi="Century Gothic" w:cs="Century Gothic"/>
          <w:sz w:val="20"/>
          <w:szCs w:val="20"/>
        </w:rPr>
        <w:t xml:space="preserve"> ustawy Prawo zamówień publicznych (</w:t>
      </w:r>
      <w:r w:rsidR="00DA2B54">
        <w:rPr>
          <w:rFonts w:ascii="Century Gothic" w:hAnsi="Century Gothic" w:cs="Century Gothic"/>
          <w:sz w:val="20"/>
          <w:szCs w:val="20"/>
        </w:rPr>
        <w:t xml:space="preserve">tj. </w:t>
      </w:r>
      <w:r>
        <w:rPr>
          <w:rFonts w:ascii="Century Gothic" w:hAnsi="Century Gothic" w:cs="Century Gothic"/>
          <w:sz w:val="20"/>
          <w:szCs w:val="20"/>
        </w:rPr>
        <w:t>Dz. U. z 2018 r. poz. 1986</w:t>
      </w:r>
      <w:r w:rsidRPr="0038231D">
        <w:rPr>
          <w:rFonts w:ascii="Century Gothic" w:hAnsi="Century Gothic" w:cs="Century Gothic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sz w:val="20"/>
          <w:szCs w:val="20"/>
        </w:rPr>
        <w:t xml:space="preserve">dokonuje modyfikacji treści </w:t>
      </w:r>
      <w:proofErr w:type="spellStart"/>
      <w:r w:rsidRPr="00AD752D">
        <w:rPr>
          <w:rFonts w:ascii="Century Gothic" w:hAnsi="Century Gothic" w:cs="Century Gothic"/>
          <w:sz w:val="20"/>
          <w:szCs w:val="20"/>
        </w:rPr>
        <w:t>siwz</w:t>
      </w:r>
      <w:proofErr w:type="spellEnd"/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AD752D">
        <w:rPr>
          <w:rFonts w:ascii="Century Gothic" w:hAnsi="Century Gothic" w:cs="Century Gothic"/>
          <w:sz w:val="20"/>
          <w:szCs w:val="20"/>
        </w:rPr>
        <w:t>w zak</w:t>
      </w:r>
      <w:r>
        <w:rPr>
          <w:rFonts w:ascii="Century Gothic" w:hAnsi="Century Gothic" w:cs="Century Gothic"/>
          <w:sz w:val="20"/>
          <w:szCs w:val="20"/>
        </w:rPr>
        <w:t xml:space="preserve">resie   </w:t>
      </w:r>
      <w:r w:rsidRPr="00AD752D">
        <w:rPr>
          <w:rFonts w:ascii="Century Gothic" w:hAnsi="Century Gothic" w:cs="Century Gothic"/>
          <w:b/>
          <w:sz w:val="20"/>
          <w:szCs w:val="20"/>
        </w:rPr>
        <w:t>przesunięcia  terminu  składa</w:t>
      </w:r>
      <w:r w:rsidR="0030091B">
        <w:rPr>
          <w:rFonts w:ascii="Century Gothic" w:hAnsi="Century Gothic" w:cs="Century Gothic"/>
          <w:b/>
          <w:sz w:val="20"/>
          <w:szCs w:val="20"/>
        </w:rPr>
        <w:t>nia i otwarcia ofert na dzień 28</w:t>
      </w:r>
      <w:r w:rsidRPr="00AD752D">
        <w:rPr>
          <w:rFonts w:ascii="Century Gothic" w:hAnsi="Century Gothic" w:cs="Century Gothic"/>
          <w:b/>
          <w:sz w:val="20"/>
          <w:szCs w:val="20"/>
        </w:rPr>
        <w:t xml:space="preserve">.11.2018 r.  </w:t>
      </w:r>
    </w:p>
    <w:p w:rsidR="00AD752D" w:rsidRPr="00AD752D" w:rsidRDefault="00AD752D" w:rsidP="00AD752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AD752D" w:rsidRDefault="00AD752D" w:rsidP="00AD752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D752D">
        <w:rPr>
          <w:rFonts w:ascii="Century Gothic" w:hAnsi="Century Gothic" w:cs="Century Gothic"/>
          <w:sz w:val="20"/>
          <w:szCs w:val="20"/>
        </w:rPr>
        <w:t>SIWZ w pkt. 10.17, 14.1 i 14.2. przyjmuje następujące brzmienie :</w:t>
      </w:r>
    </w:p>
    <w:p w:rsidR="00AD752D" w:rsidRPr="00213BD4" w:rsidRDefault="00AD752D" w:rsidP="00AD752D">
      <w:pPr>
        <w:pStyle w:val="Tekstpodstawowy22"/>
        <w:spacing w:before="120" w:line="276" w:lineRule="auto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AD752D" w:rsidRPr="00213BD4" w:rsidRDefault="00AD752D" w:rsidP="00AD752D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AD752D" w:rsidRPr="00213BD4" w:rsidRDefault="00AD752D" w:rsidP="00AD752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AD752D" w:rsidRPr="00213BD4" w:rsidRDefault="00AD752D" w:rsidP="00AD752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AD752D" w:rsidRPr="00213BD4" w:rsidRDefault="00AD752D" w:rsidP="00AD752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lastRenderedPageBreak/>
        <w:t>ul. Chodkiewicza 30</w:t>
      </w: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AD752D" w:rsidRPr="005978AF" w:rsidRDefault="00AD752D" w:rsidP="00AD752D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AD752D" w:rsidRPr="005978AF" w:rsidRDefault="00AD752D" w:rsidP="00AD752D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AD752D" w:rsidRPr="00AD031C" w:rsidRDefault="00AD752D" w:rsidP="00AD752D">
      <w:pPr>
        <w:spacing w:line="276" w:lineRule="auto"/>
        <w:ind w:left="720" w:right="-1" w:hanging="12"/>
        <w:jc w:val="both"/>
        <w:rPr>
          <w:rFonts w:ascii="Century Gothic" w:hAnsi="Century Gothic"/>
          <w:color w:val="FF0000"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 xml:space="preserve">Numer sprawy: </w:t>
      </w:r>
      <w:r w:rsidRPr="004C4C5A">
        <w:rPr>
          <w:rFonts w:ascii="Century Gothic" w:hAnsi="Century Gothic"/>
          <w:b/>
          <w:sz w:val="20"/>
          <w:szCs w:val="22"/>
        </w:rPr>
        <w:t>UKW/DZP-281-D-</w:t>
      </w:r>
      <w:r>
        <w:rPr>
          <w:rFonts w:ascii="Century Gothic" w:hAnsi="Century Gothic"/>
          <w:b/>
          <w:sz w:val="20"/>
          <w:szCs w:val="22"/>
        </w:rPr>
        <w:t>82</w:t>
      </w:r>
      <w:r w:rsidRPr="004C4C5A">
        <w:rPr>
          <w:rFonts w:ascii="Century Gothic" w:hAnsi="Century Gothic"/>
          <w:b/>
          <w:sz w:val="20"/>
          <w:szCs w:val="22"/>
        </w:rPr>
        <w:t>/201</w:t>
      </w:r>
      <w:r>
        <w:rPr>
          <w:rFonts w:ascii="Century Gothic" w:hAnsi="Century Gothic"/>
          <w:b/>
          <w:sz w:val="20"/>
          <w:szCs w:val="22"/>
        </w:rPr>
        <w:t>8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AD752D" w:rsidRPr="005978AF" w:rsidTr="007850B3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D752D" w:rsidRPr="005978AF" w:rsidRDefault="00AD752D" w:rsidP="007850B3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AD752D" w:rsidRPr="005978AF" w:rsidRDefault="00AD752D" w:rsidP="007850B3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 w:rsidRPr="00C316D0">
              <w:rPr>
                <w:rFonts w:ascii="Century Gothic" w:hAnsi="Century Gothic"/>
                <w:b/>
                <w:szCs w:val="28"/>
              </w:rPr>
              <w:t>Dostawa sprzętu na wsparcie kształcenia studentów i doktorantów niepełnosprawnych</w:t>
            </w: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  <w:p w:rsidR="00AD752D" w:rsidRPr="005978AF" w:rsidRDefault="00AD752D" w:rsidP="007850B3">
            <w:pPr>
              <w:pStyle w:val="Tekstpodstawowy"/>
              <w:spacing w:line="360" w:lineRule="auto"/>
              <w:ind w:right="-74"/>
              <w:jc w:val="center"/>
              <w:rPr>
                <w:rFonts w:ascii="Century Gothic" w:hAnsi="Century Gothic"/>
                <w:b/>
                <w:sz w:val="20"/>
                <w:szCs w:val="22"/>
                <w:lang w:val="pl-PL"/>
              </w:rPr>
            </w:pPr>
          </w:p>
        </w:tc>
      </w:tr>
      <w:tr w:rsidR="00AD752D" w:rsidRPr="005978AF" w:rsidTr="007850B3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D752D" w:rsidRPr="005978AF" w:rsidRDefault="00AD752D" w:rsidP="007850B3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AD752D" w:rsidRPr="005978AF" w:rsidRDefault="00AD752D" w:rsidP="00AD752D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AD752D" w:rsidRPr="005978AF" w:rsidRDefault="00AD752D" w:rsidP="00AD752D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5978AF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 w:rsidR="0030091B">
        <w:rPr>
          <w:rFonts w:ascii="Century Gothic" w:hAnsi="Century Gothic"/>
          <w:b/>
          <w:i w:val="0"/>
          <w:sz w:val="20"/>
          <w:szCs w:val="22"/>
        </w:rPr>
        <w:t>28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>
        <w:rPr>
          <w:rFonts w:ascii="Century Gothic" w:hAnsi="Century Gothic"/>
          <w:b/>
          <w:i w:val="0"/>
          <w:sz w:val="20"/>
          <w:szCs w:val="22"/>
        </w:rPr>
        <w:t>11</w:t>
      </w:r>
      <w:r w:rsidRPr="005978AF">
        <w:rPr>
          <w:rFonts w:ascii="Century Gothic" w:hAnsi="Century Gothic"/>
          <w:b/>
          <w:i w:val="0"/>
          <w:sz w:val="20"/>
          <w:szCs w:val="22"/>
        </w:rPr>
        <w:t>.201</w:t>
      </w:r>
      <w:r>
        <w:rPr>
          <w:rFonts w:ascii="Century Gothic" w:hAnsi="Century Gothic"/>
          <w:b/>
          <w:i w:val="0"/>
          <w:sz w:val="20"/>
          <w:szCs w:val="22"/>
        </w:rPr>
        <w:t>8</w:t>
      </w:r>
      <w:r w:rsidRPr="005978AF">
        <w:rPr>
          <w:rFonts w:ascii="Century Gothic" w:hAnsi="Century Gothic"/>
          <w:b/>
          <w:i w:val="0"/>
          <w:sz w:val="20"/>
          <w:szCs w:val="22"/>
        </w:rPr>
        <w:t xml:space="preserve"> r., godz. 1</w:t>
      </w:r>
      <w:r>
        <w:rPr>
          <w:rFonts w:ascii="Century Gothic" w:hAnsi="Century Gothic"/>
          <w:b/>
          <w:i w:val="0"/>
          <w:sz w:val="20"/>
          <w:szCs w:val="22"/>
        </w:rPr>
        <w:t>1</w:t>
      </w:r>
      <w:r w:rsidRPr="005978AF">
        <w:rPr>
          <w:rFonts w:ascii="Century Gothic" w:hAnsi="Century Gothic"/>
          <w:b/>
          <w:i w:val="0"/>
          <w:sz w:val="20"/>
          <w:szCs w:val="22"/>
        </w:rPr>
        <w:t>:00</w:t>
      </w:r>
    </w:p>
    <w:p w:rsidR="00AD752D" w:rsidRPr="005978AF" w:rsidRDefault="00AD752D" w:rsidP="00AD752D">
      <w:pPr>
        <w:widowControl/>
        <w:numPr>
          <w:ilvl w:val="1"/>
          <w:numId w:val="17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AD752D" w:rsidRPr="005978AF" w:rsidRDefault="00AD752D" w:rsidP="00AD752D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AD752D" w:rsidRPr="005978AF" w:rsidRDefault="00AD752D" w:rsidP="00AD752D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AD752D" w:rsidRPr="005978AF" w:rsidRDefault="00AD752D" w:rsidP="00AD752D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AD752D" w:rsidRPr="005978AF" w:rsidRDefault="00AD752D" w:rsidP="00AD752D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 w:rsidR="0030091B">
        <w:rPr>
          <w:rFonts w:ascii="Century Gothic" w:hAnsi="Century Gothic"/>
          <w:b/>
          <w:sz w:val="20"/>
          <w:szCs w:val="22"/>
        </w:rPr>
        <w:t>28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11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8</w:t>
      </w:r>
      <w:r w:rsidRPr="005978AF">
        <w:rPr>
          <w:rFonts w:ascii="Century Gothic" w:hAnsi="Century Gothic"/>
          <w:b/>
          <w:sz w:val="20"/>
          <w:szCs w:val="22"/>
        </w:rPr>
        <w:t xml:space="preserve"> r. do godziny 1</w:t>
      </w:r>
      <w:r>
        <w:rPr>
          <w:rFonts w:ascii="Century Gothic" w:hAnsi="Century Gothic"/>
          <w:b/>
          <w:sz w:val="20"/>
          <w:szCs w:val="22"/>
        </w:rPr>
        <w:t>0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AD752D" w:rsidRPr="005978AF" w:rsidRDefault="00AD752D" w:rsidP="00AD752D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AD752D" w:rsidRPr="005978AF" w:rsidRDefault="00AD752D" w:rsidP="00AD752D">
      <w:pPr>
        <w:widowControl/>
        <w:numPr>
          <w:ilvl w:val="1"/>
          <w:numId w:val="17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Otwarcie ofert nastąpi w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AD752D" w:rsidRPr="005978AF" w:rsidRDefault="00AD752D" w:rsidP="00AD752D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AD752D" w:rsidRPr="005978AF" w:rsidRDefault="00AD752D" w:rsidP="00AD752D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AD752D" w:rsidRPr="005978AF" w:rsidRDefault="00AD752D" w:rsidP="00AD752D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pokój 61,blok „B”, w dniu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="0030091B">
        <w:rPr>
          <w:rFonts w:ascii="Century Gothic" w:hAnsi="Century Gothic"/>
          <w:b/>
          <w:sz w:val="20"/>
          <w:szCs w:val="22"/>
        </w:rPr>
        <w:t>28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11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8</w:t>
      </w:r>
      <w:r w:rsidRPr="005978AF">
        <w:rPr>
          <w:rFonts w:ascii="Century Gothic" w:hAnsi="Century Gothic"/>
          <w:b/>
          <w:sz w:val="20"/>
          <w:szCs w:val="22"/>
        </w:rPr>
        <w:t xml:space="preserve"> r. o godzinie 1</w:t>
      </w:r>
      <w:r>
        <w:rPr>
          <w:rFonts w:ascii="Century Gothic" w:hAnsi="Century Gothic"/>
          <w:b/>
          <w:sz w:val="20"/>
          <w:szCs w:val="22"/>
        </w:rPr>
        <w:t>1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AD752D" w:rsidRPr="00AD752D" w:rsidRDefault="00AD752D" w:rsidP="00AD752D">
      <w:pPr>
        <w:spacing w:line="360" w:lineRule="auto"/>
        <w:jc w:val="both"/>
      </w:pPr>
    </w:p>
    <w:p w:rsidR="00AD752D" w:rsidRDefault="00AD752D" w:rsidP="00AD752D">
      <w:pPr>
        <w:spacing w:line="360" w:lineRule="auto"/>
      </w:pP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Zmodyfikowana SIWZ </w:t>
      </w:r>
      <w:r w:rsidRPr="00D81986">
        <w:rPr>
          <w:rFonts w:ascii="Century Gothic" w:hAnsi="Century Gothic"/>
          <w:sz w:val="20"/>
          <w:szCs w:val="20"/>
        </w:rPr>
        <w:t>stanowi załącznik do niniejszego pisma.</w:t>
      </w: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r>
        <w:rPr>
          <w:rFonts w:ascii="Century Gothic" w:hAnsi="Century Gothic"/>
          <w:sz w:val="20"/>
          <w:szCs w:val="20"/>
        </w:rPr>
        <w:t>Kanclerz UKW</w:t>
      </w:r>
    </w:p>
    <w:p w:rsidR="008D5C17" w:rsidRDefault="00A8431A" w:rsidP="00A8431A">
      <w:pPr>
        <w:jc w:val="right"/>
      </w:pPr>
      <w:r>
        <w:rPr>
          <w:rFonts w:ascii="Century Gothic" w:hAnsi="Century Gothic"/>
          <w:sz w:val="20"/>
          <w:szCs w:val="20"/>
        </w:rPr>
        <w:t>mgr Renata Malak</w:t>
      </w:r>
      <w:bookmarkEnd w:id="0"/>
    </w:p>
    <w:sectPr w:rsidR="008D5C17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9"/>
  </w:num>
  <w:num w:numId="4">
    <w:abstractNumId w:val="12"/>
  </w:num>
  <w:num w:numId="5">
    <w:abstractNumId w:val="6"/>
  </w:num>
  <w:num w:numId="6">
    <w:abstractNumId w:val="16"/>
  </w:num>
  <w:num w:numId="7">
    <w:abstractNumId w:val="3"/>
  </w:num>
  <w:num w:numId="8">
    <w:abstractNumId w:val="8"/>
  </w:num>
  <w:num w:numId="9">
    <w:abstractNumId w:val="13"/>
  </w:num>
  <w:num w:numId="10">
    <w:abstractNumId w:val="14"/>
  </w:num>
  <w:num w:numId="11">
    <w:abstractNumId w:val="4"/>
  </w:num>
  <w:num w:numId="12">
    <w:abstractNumId w:val="17"/>
  </w:num>
  <w:num w:numId="13">
    <w:abstractNumId w:val="15"/>
  </w:num>
  <w:num w:numId="14">
    <w:abstractNumId w:val="2"/>
  </w:num>
  <w:num w:numId="15">
    <w:abstractNumId w:val="11"/>
  </w:num>
  <w:num w:numId="16">
    <w:abstractNumId w:val="7"/>
  </w:num>
  <w:num w:numId="17">
    <w:abstractNumId w:val="1"/>
  </w:num>
  <w:num w:numId="18">
    <w:abstractNumId w:val="5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4127B"/>
    <w:rsid w:val="001A5687"/>
    <w:rsid w:val="0030091B"/>
    <w:rsid w:val="004674A9"/>
    <w:rsid w:val="005B45A6"/>
    <w:rsid w:val="0065201E"/>
    <w:rsid w:val="00672A83"/>
    <w:rsid w:val="00782FA7"/>
    <w:rsid w:val="008D5C17"/>
    <w:rsid w:val="0096267A"/>
    <w:rsid w:val="009B0023"/>
    <w:rsid w:val="009E6F9D"/>
    <w:rsid w:val="00A8431A"/>
    <w:rsid w:val="00AD752D"/>
    <w:rsid w:val="00BC2F66"/>
    <w:rsid w:val="00BC37B5"/>
    <w:rsid w:val="00C021D8"/>
    <w:rsid w:val="00DA2B54"/>
    <w:rsid w:val="00F04CBF"/>
    <w:rsid w:val="00F7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742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2018-11-23T11:22:00Z</cp:lastPrinted>
  <dcterms:created xsi:type="dcterms:W3CDTF">2018-11-23T11:20:00Z</dcterms:created>
  <dcterms:modified xsi:type="dcterms:W3CDTF">2018-11-23T11:22:00Z</dcterms:modified>
</cp:coreProperties>
</file>