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5979E5">
        <w:rPr>
          <w:rFonts w:ascii="Book Antiqua" w:hAnsi="Book Antiqua"/>
          <w:sz w:val="20"/>
          <w:szCs w:val="20"/>
        </w:rPr>
        <w:t>03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5979E5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E70A20">
        <w:rPr>
          <w:rFonts w:ascii="Book Antiqua" w:hAnsi="Book Antiqua"/>
          <w:b/>
        </w:rPr>
        <w:t>6</w:t>
      </w:r>
      <w:r w:rsidR="005979E5">
        <w:rPr>
          <w:rFonts w:ascii="Book Antiqua" w:hAnsi="Book Antiqua"/>
          <w:b/>
        </w:rPr>
        <w:t>0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3441C5">
        <w:rPr>
          <w:rFonts w:ascii="Book Antiqua" w:hAnsi="Book Antiqua"/>
          <w:i/>
          <w:sz w:val="20"/>
          <w:szCs w:val="20"/>
        </w:rPr>
        <w:t>odczynników</w:t>
      </w:r>
      <w:r w:rsidR="00D30B3D" w:rsidRPr="00611321">
        <w:rPr>
          <w:rFonts w:ascii="Book Antiqua" w:hAnsi="Book Antiqua"/>
          <w:i/>
          <w:sz w:val="20"/>
          <w:szCs w:val="20"/>
        </w:rPr>
        <w:t>,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52D8">
        <w:rPr>
          <w:rFonts w:ascii="Book Antiqua" w:hAnsi="Book Antiqua"/>
          <w:sz w:val="20"/>
          <w:szCs w:val="20"/>
        </w:rPr>
        <w:t xml:space="preserve">do </w:t>
      </w:r>
      <w:r w:rsidR="003441C5" w:rsidRPr="000052D8">
        <w:rPr>
          <w:rFonts w:ascii="Book Antiqua" w:hAnsi="Book Antiqua"/>
          <w:sz w:val="20"/>
          <w:szCs w:val="20"/>
        </w:rPr>
        <w:t>1</w:t>
      </w:r>
      <w:r w:rsidR="009A4682" w:rsidRPr="000052D8">
        <w:rPr>
          <w:rFonts w:ascii="Book Antiqua" w:hAnsi="Book Antiqua"/>
          <w:sz w:val="20"/>
          <w:szCs w:val="20"/>
        </w:rPr>
        <w:t>4</w:t>
      </w:r>
      <w:r w:rsidRPr="000052D8">
        <w:rPr>
          <w:rFonts w:ascii="Book Antiqua" w:hAnsi="Book Antiqua"/>
          <w:sz w:val="20"/>
          <w:szCs w:val="20"/>
        </w:rPr>
        <w:t xml:space="preserve"> dni kalendarzowych </w:t>
      </w:r>
      <w:r w:rsidRPr="000052D8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3441C5">
        <w:rPr>
          <w:rFonts w:ascii="Book Antiqua" w:hAnsi="Book Antiqua"/>
          <w:sz w:val="20"/>
          <w:szCs w:val="20"/>
        </w:rPr>
        <w:t>odczynników</w:t>
      </w:r>
      <w:r w:rsidR="00D30B3D" w:rsidRPr="003441C5">
        <w:rPr>
          <w:rFonts w:ascii="Book Antiqua" w:hAnsi="Book Antiqua"/>
          <w:sz w:val="20"/>
          <w:szCs w:val="20"/>
        </w:rPr>
        <w:t>,</w:t>
      </w:r>
      <w:r w:rsidR="00684D4D" w:rsidRPr="003441C5">
        <w:rPr>
          <w:rFonts w:ascii="Book Antiqua" w:hAnsi="Book Antiqua"/>
          <w:sz w:val="20"/>
          <w:szCs w:val="20"/>
        </w:rPr>
        <w:t xml:space="preserve"> </w:t>
      </w:r>
      <w:r w:rsidR="000831A6">
        <w:rPr>
          <w:rFonts w:ascii="Book Antiqua" w:hAnsi="Book Antiqua"/>
          <w:sz w:val="20"/>
          <w:szCs w:val="20"/>
        </w:rPr>
        <w:t>materiałów zużywalnych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3441C5">
        <w:rPr>
          <w:rFonts w:ascii="Book Antiqua" w:hAnsi="Book Antiqua"/>
          <w:bCs/>
          <w:sz w:val="20"/>
          <w:szCs w:val="22"/>
        </w:rPr>
        <w:t>Zama</w:t>
      </w:r>
      <w:r w:rsidR="00180646">
        <w:rPr>
          <w:rFonts w:ascii="Book Antiqua" w:hAnsi="Book Antiqua"/>
          <w:bCs/>
          <w:sz w:val="20"/>
          <w:szCs w:val="22"/>
        </w:rPr>
        <w:t xml:space="preserve">wiający podzielił zamówienie </w:t>
      </w:r>
      <w:r w:rsidR="00180646" w:rsidRPr="003B1F88">
        <w:rPr>
          <w:rFonts w:ascii="Book Antiqua" w:hAnsi="Book Antiqua"/>
          <w:bCs/>
          <w:sz w:val="20"/>
          <w:szCs w:val="22"/>
        </w:rPr>
        <w:t>na</w:t>
      </w:r>
      <w:r w:rsidR="002E40AB" w:rsidRPr="003B1F88">
        <w:rPr>
          <w:rFonts w:ascii="Book Antiqua" w:hAnsi="Book Antiqua"/>
          <w:bCs/>
          <w:sz w:val="20"/>
          <w:szCs w:val="22"/>
        </w:rPr>
        <w:t xml:space="preserve"> </w:t>
      </w:r>
      <w:r w:rsidR="0036761C">
        <w:rPr>
          <w:rFonts w:ascii="Book Antiqua" w:hAnsi="Book Antiqua"/>
          <w:bCs/>
          <w:sz w:val="20"/>
          <w:szCs w:val="22"/>
        </w:rPr>
        <w:t>7</w:t>
      </w:r>
      <w:r w:rsidR="007D12C4" w:rsidRPr="003B1F88">
        <w:rPr>
          <w:rFonts w:ascii="Book Antiqua" w:hAnsi="Book Antiqua"/>
          <w:sz w:val="20"/>
          <w:szCs w:val="22"/>
        </w:rPr>
        <w:t xml:space="preserve"> części</w:t>
      </w:r>
      <w:r w:rsidR="007D12C4" w:rsidRPr="003B1F88">
        <w:rPr>
          <w:rFonts w:ascii="Book Antiqua" w:hAnsi="Book Antiqua"/>
          <w:bCs/>
          <w:sz w:val="20"/>
          <w:szCs w:val="22"/>
        </w:rPr>
        <w:t xml:space="preserve">, z których </w:t>
      </w:r>
      <w:r w:rsidR="007D12C4" w:rsidRPr="003441C5">
        <w:rPr>
          <w:rFonts w:ascii="Book Antiqua" w:hAnsi="Book Antiqua"/>
          <w:bCs/>
          <w:sz w:val="20"/>
          <w:szCs w:val="22"/>
        </w:rPr>
        <w:t xml:space="preserve">każda będzie oceniana oddzielnie. </w:t>
      </w:r>
      <w:r w:rsidR="007D12C4" w:rsidRPr="003441C5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5979E5" w:rsidP="009F704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07.12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>Dostawa odczynników, materiałów zużywalnych,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60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07.12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0052D8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052D8">
        <w:rPr>
          <w:rFonts w:ascii="Book Antiqua" w:hAnsi="Book Antiqua" w:cs="Times"/>
          <w:b/>
          <w:bCs/>
          <w:sz w:val="20"/>
          <w:szCs w:val="20"/>
        </w:rPr>
        <w:t>:</w:t>
      </w:r>
      <w:r w:rsidR="000052D8">
        <w:rPr>
          <w:rFonts w:ascii="Book Antiqua" w:hAnsi="Book Antiqua" w:cs="Tahoma"/>
          <w:color w:val="FF0000"/>
          <w:sz w:val="20"/>
          <w:szCs w:val="20"/>
        </w:rPr>
        <w:t xml:space="preserve">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Część 1 Emilia Jankowiak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376 79 25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, część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3,4,</w:t>
      </w:r>
      <w:r w:rsidR="00F21631" w:rsidRPr="000052D8">
        <w:rPr>
          <w:rStyle w:val="object"/>
          <w:rFonts w:ascii="Book Antiqua" w:hAnsi="Book Antiqua"/>
          <w:b/>
          <w:bCs/>
          <w:sz w:val="20"/>
          <w:szCs w:val="20"/>
        </w:rPr>
        <w:t>5</w:t>
      </w:r>
      <w:r w:rsidR="00790E48">
        <w:rPr>
          <w:rStyle w:val="object"/>
          <w:rFonts w:ascii="Book Antiqua" w:hAnsi="Book Antiqua"/>
          <w:b/>
          <w:bCs/>
          <w:sz w:val="20"/>
          <w:szCs w:val="20"/>
        </w:rPr>
        <w:t>,6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 Marta Kaczmarek , tel. 52 341 91 19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,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 część 2 </w:t>
      </w:r>
      <w:r w:rsidR="000052D8" w:rsidRPr="000052D8">
        <w:rPr>
          <w:rFonts w:ascii="Book Antiqua" w:hAnsi="Book Antiqua"/>
          <w:b/>
          <w:sz w:val="20"/>
          <w:szCs w:val="22"/>
        </w:rPr>
        <w:t>Błażej Stankiewicz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,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tel.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376 79 21</w:t>
      </w:r>
      <w:r w:rsidR="0036761C">
        <w:rPr>
          <w:rStyle w:val="object"/>
          <w:rFonts w:ascii="Book Antiqua" w:hAnsi="Book Antiqua"/>
          <w:b/>
          <w:bCs/>
          <w:sz w:val="20"/>
          <w:szCs w:val="20"/>
        </w:rPr>
        <w:t>, część 7 Dawid Mikulski tel. 52 32 59 216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>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DD29B1">
        <w:rPr>
          <w:rFonts w:ascii="Book Antiqua" w:hAnsi="Book Antiqua"/>
          <w:b/>
          <w:sz w:val="22"/>
          <w:szCs w:val="22"/>
        </w:rPr>
        <w:t>6</w:t>
      </w:r>
      <w:r w:rsidR="005979E5">
        <w:rPr>
          <w:rFonts w:ascii="Book Antiqua" w:hAnsi="Book Antiqua"/>
          <w:b/>
          <w:sz w:val="22"/>
          <w:szCs w:val="22"/>
        </w:rPr>
        <w:t>0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odczynników,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3441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3441C5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Default="00D30B3D" w:rsidP="00D30B3D">
      <w:pPr>
        <w:pStyle w:val="Zwykytekst1"/>
        <w:spacing w:before="120"/>
        <w:ind w:left="360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5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6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36761C" w:rsidRPr="003441C5" w:rsidRDefault="0036761C" w:rsidP="0036761C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7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36761C" w:rsidRPr="003441C5" w:rsidRDefault="0036761C" w:rsidP="0036761C">
      <w:pPr>
        <w:pStyle w:val="Zwykytekst1"/>
        <w:numPr>
          <w:ilvl w:val="0"/>
          <w:numId w:val="51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36761C" w:rsidRPr="003441C5" w:rsidRDefault="0036761C" w:rsidP="0036761C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36761C" w:rsidRPr="003441C5" w:rsidRDefault="0036761C" w:rsidP="0036761C">
      <w:pPr>
        <w:pStyle w:val="Zwykytekst1"/>
        <w:numPr>
          <w:ilvl w:val="0"/>
          <w:numId w:val="5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36761C" w:rsidRPr="003441C5" w:rsidRDefault="0036761C" w:rsidP="0036761C">
      <w:pPr>
        <w:pStyle w:val="Zwykytekst1"/>
        <w:numPr>
          <w:ilvl w:val="0"/>
          <w:numId w:val="5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36761C" w:rsidRPr="003441C5" w:rsidRDefault="0036761C" w:rsidP="0036761C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2: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3: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4: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 xml:space="preserve">część </w:t>
      </w:r>
      <w:r>
        <w:rPr>
          <w:rFonts w:ascii="Book Antiqua" w:hAnsi="Book Antiqua"/>
          <w:bCs/>
          <w:sz w:val="21"/>
          <w:szCs w:val="21"/>
        </w:rPr>
        <w:t>5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6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F21631" w:rsidRPr="00677C77" w:rsidRDefault="00F21631" w:rsidP="00F21631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36761C" w:rsidRPr="00677C77" w:rsidRDefault="0036761C" w:rsidP="0036761C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7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180646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DD29B1">
        <w:rPr>
          <w:rFonts w:ascii="Book Antiqua" w:hAnsi="Book Antiqua" w:cs="Book Antiqua"/>
          <w:b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/>
          <w:bCs/>
          <w:sz w:val="21"/>
          <w:szCs w:val="21"/>
        </w:rPr>
        <w:t>0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DD29B1">
        <w:rPr>
          <w:rFonts w:ascii="Book Antiqua" w:hAnsi="Book Antiqua" w:cs="Book Antiqua"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Cs/>
          <w:sz w:val="21"/>
          <w:szCs w:val="21"/>
        </w:rPr>
        <w:t>0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lastRenderedPageBreak/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29B1">
        <w:rPr>
          <w:rFonts w:ascii="Book Antiqua" w:hAnsi="Book Antiqua" w:cs="Century Gothic"/>
          <w:sz w:val="21"/>
          <w:szCs w:val="21"/>
        </w:rPr>
        <w:t>6</w:t>
      </w:r>
      <w:r w:rsidR="005979E5">
        <w:rPr>
          <w:rFonts w:ascii="Book Antiqua" w:hAnsi="Book Antiqua" w:cs="Century Gothic"/>
          <w:sz w:val="21"/>
          <w:szCs w:val="21"/>
        </w:rPr>
        <w:t>0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C90456" w:rsidP="00B015FA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Pipeta jednokanałowa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zmiennopojemnościowa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MLPettePlus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™ –V o pojemności w zakresie 100-1000</w:t>
            </w:r>
            <w:r w:rsidRPr="00B46465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</w:p>
          <w:p w:rsidR="00B46465" w:rsidRPr="00090C92" w:rsidRDefault="00B46465" w:rsidP="00C722C3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090C92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C90456">
        <w:rPr>
          <w:rFonts w:ascii="Century Gothic" w:hAnsi="Century Gothic"/>
          <w:sz w:val="20"/>
          <w:szCs w:val="20"/>
          <w:u w:val="single"/>
        </w:rPr>
        <w:t>2</w:t>
      </w:r>
    </w:p>
    <w:p w:rsidR="00790E48" w:rsidRPr="00090C92" w:rsidRDefault="00790E48" w:rsidP="00790E48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790E48" w:rsidRPr="00090C92" w:rsidTr="003666AF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90E48" w:rsidRPr="00090C92" w:rsidTr="003666AF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Odczynniki do analizy biochemicznej krwi: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B46465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Hepcidin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bioactive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B46465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Human Protein FAM132B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B46465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Erythropoietin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Epo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) ELISA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A13654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Human </w:t>
            </w:r>
            <w:proofErr w:type="spellStart"/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Cathepsin</w:t>
            </w:r>
            <w:proofErr w:type="spellEnd"/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B(CTSB)ELISA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790E48" w:rsidRPr="00090C92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Pr="00090C92" w:rsidRDefault="00790E48" w:rsidP="00790E4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790E48" w:rsidRPr="00090C92" w:rsidRDefault="00790E48" w:rsidP="00790E4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B46465" w:rsidRDefault="00B46465" w:rsidP="00B015FA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3</w:t>
      </w:r>
    </w:p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90456" w:rsidRPr="00090C92" w:rsidTr="00C9045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90456" w:rsidRPr="00090C92" w:rsidTr="00C9045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90456" w:rsidRPr="00090C92" w:rsidTr="00C9045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90456" w:rsidRPr="00090C92" w:rsidTr="00C9045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Alkohol etylowy 96% skażony alkoholem izopropylowym, do badań naukowych;</w:t>
            </w:r>
          </w:p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Opakowanie po 20 litrów</w:t>
            </w:r>
          </w:p>
          <w:p w:rsidR="00C90456" w:rsidRPr="00090C92" w:rsidRDefault="00C90456" w:rsidP="005979E5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 xml:space="preserve">5 </w:t>
            </w:r>
          </w:p>
          <w:p w:rsidR="00C90456" w:rsidRPr="00090C92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(100 litrów)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90456" w:rsidRPr="00090C92" w:rsidRDefault="00C90456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46465" w:rsidRDefault="00B46465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F21631" w:rsidRDefault="00F21631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F21631" w:rsidRPr="009C4FFD" w:rsidRDefault="00F21631" w:rsidP="00F21631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790E48">
        <w:rPr>
          <w:rFonts w:ascii="Century Gothic" w:hAnsi="Century Gothic"/>
          <w:sz w:val="20"/>
          <w:szCs w:val="20"/>
          <w:u w:val="single"/>
        </w:rPr>
        <w:t>4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</w:t>
            </w: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AB781B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Ampicilina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>, sól sodowa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Pr="00AB781B">
              <w:rPr>
                <w:bCs/>
                <w:color w:val="000000"/>
                <w:sz w:val="20"/>
                <w:szCs w:val="20"/>
              </w:rPr>
              <w:t xml:space="preserve">  czystość ≥91%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wygląd: biały proszek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test (HPLC, substancja sucha) 91,0 – 102,0 %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dimer: ≤ 4,5%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woda (KF): ≤ 2%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 - metale ciężkie ( jak Pb): ≤0,002 %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wartość </w:t>
            </w:r>
            <w:proofErr w:type="spellStart"/>
            <w:r w:rsidRPr="00AB781B">
              <w:rPr>
                <w:bCs/>
                <w:color w:val="000000"/>
                <w:sz w:val="20"/>
                <w:szCs w:val="20"/>
              </w:rPr>
              <w:t>pH</w:t>
            </w:r>
            <w:proofErr w:type="spellEnd"/>
            <w:r w:rsidRPr="00AB781B">
              <w:rPr>
                <w:bCs/>
                <w:color w:val="000000"/>
                <w:sz w:val="20"/>
                <w:szCs w:val="20"/>
              </w:rPr>
              <w:t xml:space="preserve"> ( 10% woda, 20°C): 9,0 +/- 1,0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nr kat. </w:t>
            </w:r>
            <w:r w:rsidRPr="00AB781B">
              <w:rPr>
                <w:color w:val="000000"/>
                <w:sz w:val="20"/>
                <w:szCs w:val="20"/>
              </w:rPr>
              <w:t xml:space="preserve">ROTHHP62.1 </w:t>
            </w:r>
            <w:proofErr w:type="spellStart"/>
            <w:r w:rsidRPr="00AB781B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090C92" w:rsidRDefault="00C722C3" w:rsidP="00C722C3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 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ind w:left="708" w:hanging="708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Tris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czystość ≥ 99%</w:t>
            </w:r>
          </w:p>
          <w:p w:rsidR="00C722C3" w:rsidRDefault="00C722C3" w:rsidP="00C722C3">
            <w:pPr>
              <w:rPr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- </w:t>
            </w:r>
            <w:r w:rsidRPr="00025513">
              <w:rPr>
                <w:rStyle w:val="Pogrubienie"/>
                <w:sz w:val="20"/>
                <w:szCs w:val="20"/>
              </w:rPr>
              <w:t>masa molowa:</w:t>
            </w:r>
            <w:r w:rsidRPr="00025513">
              <w:rPr>
                <w:sz w:val="20"/>
                <w:szCs w:val="20"/>
              </w:rPr>
              <w:t xml:space="preserve"> 121,14 g/mol</w:t>
            </w:r>
          </w:p>
          <w:p w:rsidR="00C722C3" w:rsidRDefault="00C722C3" w:rsidP="00C722C3">
            <w:pPr>
              <w:tabs>
                <w:tab w:val="left" w:pos="1418"/>
              </w:tabs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25513">
              <w:rPr>
                <w:rStyle w:val="Pogrubienie"/>
                <w:sz w:val="20"/>
                <w:szCs w:val="20"/>
              </w:rPr>
              <w:t>- Formuła:</w:t>
            </w:r>
            <w:r w:rsidRPr="00025513">
              <w:rPr>
                <w:sz w:val="20"/>
                <w:szCs w:val="20"/>
              </w:rPr>
              <w:t xml:space="preserve"> C</w:t>
            </w:r>
            <w:r w:rsidRPr="00025513">
              <w:rPr>
                <w:sz w:val="20"/>
                <w:szCs w:val="20"/>
                <w:vertAlign w:val="subscript"/>
              </w:rPr>
              <w:t>4</w:t>
            </w:r>
            <w:r w:rsidRPr="00025513">
              <w:rPr>
                <w:sz w:val="20"/>
                <w:szCs w:val="20"/>
              </w:rPr>
              <w:t>H</w:t>
            </w:r>
            <w:r w:rsidRPr="00025513">
              <w:rPr>
                <w:sz w:val="20"/>
                <w:szCs w:val="20"/>
                <w:vertAlign w:val="subscript"/>
              </w:rPr>
              <w:t>11</w:t>
            </w:r>
            <w:r w:rsidRPr="00025513">
              <w:rPr>
                <w:sz w:val="20"/>
                <w:szCs w:val="20"/>
              </w:rPr>
              <w:t>NO</w:t>
            </w:r>
            <w:r w:rsidRPr="00025513">
              <w:rPr>
                <w:sz w:val="20"/>
                <w:szCs w:val="20"/>
                <w:vertAlign w:val="subscript"/>
              </w:rPr>
              <w:t>3</w:t>
            </w:r>
          </w:p>
          <w:p w:rsidR="00C722C3" w:rsidRDefault="00C722C3" w:rsidP="00C722C3">
            <w:pPr>
              <w:tabs>
                <w:tab w:val="left" w:pos="1418"/>
              </w:tabs>
            </w:pPr>
            <w:r w:rsidRPr="00AB781B">
              <w:rPr>
                <w:sz w:val="20"/>
                <w:szCs w:val="20"/>
              </w:rPr>
              <w:t>- nr kat .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025513">
              <w:rPr>
                <w:color w:val="000000"/>
                <w:sz w:val="20"/>
                <w:szCs w:val="20"/>
              </w:rPr>
              <w:t xml:space="preserve">ROTHA411.2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Default="00C722C3" w:rsidP="00C722C3">
            <w:pPr>
              <w:jc w:val="center"/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2551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 xml:space="preserve">Glicyna do analizy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-dla biochemii</w:t>
            </w:r>
          </w:p>
          <w:p w:rsidR="00C722C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 czystość≥ 99%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-nr kat. </w:t>
            </w:r>
            <w:r w:rsidRPr="00025513">
              <w:rPr>
                <w:color w:val="000000"/>
                <w:sz w:val="20"/>
                <w:szCs w:val="20"/>
              </w:rPr>
              <w:t xml:space="preserve">ROTH3187.3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Eter</w:t>
            </w:r>
            <w:proofErr w:type="spellEnd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dietylowy</w:t>
            </w:r>
            <w:proofErr w:type="spellEnd"/>
          </w:p>
          <w:p w:rsidR="00C722C3" w:rsidRPr="00807805" w:rsidRDefault="00C722C3" w:rsidP="00C722C3">
            <w:pPr>
              <w:rPr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Formuła</w:t>
            </w:r>
            <w:proofErr w:type="spellEnd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: (CH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₃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)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O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Temp. Wrzenia: 35 °C (1013 </w:t>
            </w:r>
            <w:proofErr w:type="spellStart"/>
            <w:r w:rsidRPr="00025513">
              <w:rPr>
                <w:bCs/>
                <w:color w:val="000000"/>
                <w:sz w:val="20"/>
                <w:szCs w:val="20"/>
              </w:rPr>
              <w:t>hPa</w:t>
            </w:r>
            <w:proofErr w:type="spellEnd"/>
            <w:r w:rsidRPr="00025513">
              <w:rPr>
                <w:bCs/>
                <w:color w:val="000000"/>
                <w:sz w:val="20"/>
                <w:szCs w:val="20"/>
              </w:rPr>
              <w:t>)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Temp. topnienia: -123 °C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Gęstość: 0,7135 g/cm³ (20 °C)</w:t>
            </w:r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>Alkohol etylowy 96% cz.d.a.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– 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basic</w:t>
            </w:r>
            <w:proofErr w:type="spellEnd"/>
          </w:p>
          <w:p w:rsidR="00C722C3" w:rsidRDefault="00C722C3" w:rsidP="00C722C3">
            <w:r>
              <w:rPr>
                <w:b/>
                <w:bCs/>
                <w:color w:val="000000"/>
                <w:sz w:val="20"/>
                <w:szCs w:val="20"/>
              </w:rPr>
              <w:t xml:space="preserve">- nr kat. </w:t>
            </w:r>
            <w:r w:rsidRPr="00025513">
              <w:rPr>
                <w:color w:val="000000"/>
                <w:sz w:val="20"/>
                <w:szCs w:val="20"/>
              </w:rPr>
              <w:t>LBSCBA6420113.0500</w:t>
            </w:r>
          </w:p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C722C3" w:rsidRPr="00090C92" w:rsidRDefault="00C722C3" w:rsidP="00C722C3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790E48">
        <w:rPr>
          <w:rFonts w:ascii="Century Gothic" w:hAnsi="Century Gothic"/>
          <w:sz w:val="20"/>
          <w:szCs w:val="20"/>
          <w:u w:val="single"/>
        </w:rPr>
        <w:t>5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Bulion LB (LB-</w:t>
            </w:r>
            <w:proofErr w:type="spellStart"/>
            <w:r w:rsidRPr="00C722C3">
              <w:rPr>
                <w:bCs/>
                <w:color w:val="000000"/>
                <w:sz w:val="16"/>
                <w:szCs w:val="16"/>
              </w:rPr>
              <w:t>Broth</w:t>
            </w:r>
            <w:proofErr w:type="spellEnd"/>
            <w:r w:rsidRPr="00C722C3">
              <w:rPr>
                <w:bCs/>
                <w:color w:val="000000"/>
                <w:sz w:val="16"/>
                <w:szCs w:val="16"/>
              </w:rPr>
              <w:t>, pożywka bulionowa (wg MILLERA))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(granulat)  dla mikrobiologii 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skład: ekstrakt drożdżowy : 5 g/l, pepton kazeinowy 10g/l, NaCl 10g/l </w:t>
            </w:r>
          </w:p>
          <w:p w:rsidR="00C722C3" w:rsidRPr="00C722C3" w:rsidRDefault="00C722C3" w:rsidP="00C722C3">
            <w:pPr>
              <w:rPr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nr kat. </w:t>
            </w:r>
            <w:r w:rsidRPr="00C722C3">
              <w:rPr>
                <w:color w:val="000000"/>
                <w:sz w:val="16"/>
                <w:szCs w:val="16"/>
              </w:rPr>
              <w:t xml:space="preserve">1.10285.0500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  <w:p w:rsidR="00C722C3" w:rsidRPr="00C722C3" w:rsidRDefault="00C722C3" w:rsidP="003B1F88">
            <w:pPr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C722C3">
              <w:rPr>
                <w:color w:val="000000"/>
                <w:sz w:val="16"/>
                <w:szCs w:val="16"/>
              </w:rPr>
              <w:t>- opak. 0,5 kg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/>
                <w:bCs/>
                <w:color w:val="000000"/>
                <w:sz w:val="16"/>
                <w:szCs w:val="16"/>
              </w:rPr>
              <w:t>Chlorowodorek guanidyny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biały krystaliczny granulat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używany do oczyszczania kwasów nukleinowych i polipeptydów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</w:t>
            </w:r>
            <w:r w:rsidRPr="00C722C3">
              <w:rPr>
                <w:sz w:val="16"/>
                <w:szCs w:val="16"/>
              </w:rPr>
              <w:t xml:space="preserve"> Odczynnik służy do odwracalnej denaturacji i denaturacji białek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czystość ≥99,5 %</w:t>
            </w:r>
          </w:p>
          <w:p w:rsidR="00C722C3" w:rsidRDefault="00C722C3" w:rsidP="00C722C3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</w:t>
            </w:r>
            <w:r w:rsidRPr="00C722C3">
              <w:rPr>
                <w:color w:val="000000"/>
                <w:sz w:val="16"/>
                <w:szCs w:val="16"/>
              </w:rPr>
              <w:t xml:space="preserve">5010-OP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XSpec="center" w:tblpY="208"/>
              <w:tblW w:w="11208" w:type="dxa"/>
              <w:tblLayout w:type="fixed"/>
              <w:tblLook w:val="04A0" w:firstRow="1" w:lastRow="0" w:firstColumn="1" w:lastColumn="0" w:noHBand="0" w:noVBand="1"/>
            </w:tblPr>
            <w:tblGrid>
              <w:gridCol w:w="11208"/>
            </w:tblGrid>
            <w:tr w:rsidR="00C722C3" w:rsidRPr="00C722C3" w:rsidTr="003B1F88">
              <w:trPr>
                <w:trHeight w:val="285"/>
              </w:trPr>
              <w:tc>
                <w:tcPr>
                  <w:tcW w:w="11208" w:type="dxa"/>
                  <w:shd w:val="clear" w:color="auto" w:fill="auto"/>
                  <w:noWrap/>
                  <w:hideMark/>
                </w:tcPr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  <w:lang w:val="en-US"/>
                    </w:rPr>
                  </w:pPr>
                  <w:r w:rsidRPr="003B1F88">
                    <w:rPr>
                      <w:color w:val="000000"/>
                      <w:sz w:val="16"/>
                      <w:szCs w:val="16"/>
                    </w:rPr>
                    <w:t>Imidazol</w:t>
                  </w:r>
                  <w:r w:rsidR="003B1F88">
                    <w:rPr>
                      <w:b w:val="0"/>
                      <w:color w:val="000000"/>
                      <w:sz w:val="16"/>
                      <w:szCs w:val="16"/>
                    </w:rPr>
                    <w:t xml:space="preserve">,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Imidazol substancja buforowa </w:t>
                  </w:r>
                  <w:r w:rsidRPr="00C722C3">
                    <w:rPr>
                      <w:b w:val="0"/>
                      <w:color w:val="000000"/>
                      <w:sz w:val="16"/>
                      <w:szCs w:val="16"/>
                    </w:rPr>
                    <w:t>ACS</w:t>
                  </w:r>
                  <w:r w:rsidRPr="00C722C3">
                    <w:rPr>
                      <w:b w:val="0"/>
                      <w:bCs w:val="0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ACS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. </w:t>
                  </w:r>
                  <w:r w:rsidRPr="00C722C3">
                    <w:rPr>
                      <w:b w:val="0"/>
                      <w:sz w:val="16"/>
                      <w:szCs w:val="16"/>
                      <w:lang w:val="en-US"/>
                    </w:rPr>
                    <w:t xml:space="preserve">CAS 288-32-4,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pH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 10.5 (67 g/l H₂O, 20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  <w:vertAlign w:val="superscript"/>
                    </w:rPr>
                    <w:t>o</w:t>
                  </w:r>
                  <w:r w:rsidRPr="00C722C3">
                    <w:rPr>
                      <w:b w:val="0"/>
                      <w:sz w:val="16"/>
                      <w:szCs w:val="16"/>
                    </w:rPr>
                    <w:t>C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>)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b w:val="0"/>
                      <w:sz w:val="16"/>
                      <w:szCs w:val="16"/>
                    </w:rPr>
                    <w:t xml:space="preserve">-czystość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>≥99 %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- nr kat. 1.04716.0250 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>- opak. 250 g</w:t>
                  </w:r>
                </w:p>
              </w:tc>
            </w:tr>
          </w:tbl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250g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ind w:left="-360" w:right="-288" w:firstLine="360"/>
              <w:jc w:val="both"/>
              <w:rPr>
                <w:b/>
                <w:sz w:val="16"/>
                <w:szCs w:val="16"/>
              </w:rPr>
            </w:pPr>
            <w:proofErr w:type="spellStart"/>
            <w:r w:rsidRPr="00C722C3">
              <w:rPr>
                <w:b/>
                <w:sz w:val="16"/>
                <w:szCs w:val="16"/>
              </w:rPr>
              <w:t>Leupeptyna</w:t>
            </w:r>
            <w:proofErr w:type="spellEnd"/>
            <w:r w:rsidRPr="00C722C3">
              <w:rPr>
                <w:b/>
                <w:sz w:val="16"/>
                <w:szCs w:val="16"/>
              </w:rPr>
              <w:t xml:space="preserve"> 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opak. 100 mg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nr kat. EI8</w:t>
            </w:r>
          </w:p>
          <w:p w:rsidR="00C722C3" w:rsidRPr="00C722C3" w:rsidRDefault="00C722C3" w:rsidP="00C722C3">
            <w:pPr>
              <w:pStyle w:val="HTML-wstpniesformatowany"/>
              <w:rPr>
                <w:rFonts w:ascii="Times New Roman" w:hAnsi="Times New Roman" w:cs="Times New Roman"/>
                <w:sz w:val="16"/>
                <w:szCs w:val="16"/>
              </w:rPr>
            </w:pPr>
            <w:r w:rsidRPr="00C722C3">
              <w:rPr>
                <w:rFonts w:ascii="Times New Roman" w:hAnsi="Times New Roman" w:cs="Times New Roman"/>
                <w:sz w:val="16"/>
                <w:szCs w:val="16"/>
              </w:rPr>
              <w:t>- Wygląd: Biały amorficzny proszek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Zakres roboczy 10-100 </w:t>
            </w:r>
            <w:proofErr w:type="spellStart"/>
            <w:r w:rsidRPr="00C722C3">
              <w:rPr>
                <w:sz w:val="16"/>
                <w:szCs w:val="16"/>
              </w:rPr>
              <w:t>μM</w:t>
            </w:r>
            <w:proofErr w:type="spellEnd"/>
            <w:r w:rsidRPr="00C722C3">
              <w:rPr>
                <w:sz w:val="16"/>
                <w:szCs w:val="16"/>
              </w:rPr>
              <w:t>. Stabilny przez kilka godzin w wodzie. Roztwory podstawowe 10mM w wodzie są stabilne przez 1 tydzień w temperaturze 4ºC i 6 miesięcy w temperaturze -20ºC.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- 5 mg / 1,05 ml = 10 </w:t>
            </w:r>
            <w:proofErr w:type="spellStart"/>
            <w:r w:rsidRPr="00C722C3">
              <w:rPr>
                <w:sz w:val="16"/>
                <w:szCs w:val="16"/>
              </w:rPr>
              <w:t>mM</w:t>
            </w:r>
            <w:proofErr w:type="spellEnd"/>
            <w:r w:rsidRPr="00C722C3">
              <w:rPr>
                <w:sz w:val="16"/>
                <w:szCs w:val="16"/>
              </w:rPr>
              <w:t>. Zazwyczaj rozcieńcz 1: 100 dla 100μM roztworu roboczego.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Źródło: Organiczny izolowany z promieniowców.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</w:p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100mg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3B1F88" w:rsidRPr="00090C92" w:rsidRDefault="003B1F88" w:rsidP="003B1F88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 w:rsidR="00790E48">
        <w:rPr>
          <w:rFonts w:ascii="Century Gothic" w:hAnsi="Century Gothic"/>
          <w:sz w:val="20"/>
          <w:szCs w:val="20"/>
          <w:u w:val="single"/>
        </w:rPr>
        <w:t>6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3B1F88" w:rsidRPr="00090C92" w:rsidTr="006D03EB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3B1F88">
              <w:rPr>
                <w:rFonts w:ascii="Calibri" w:hAnsi="Calibri" w:cs="Arial"/>
                <w:bCs/>
                <w:sz w:val="16"/>
                <w:szCs w:val="16"/>
              </w:rPr>
              <w:t>Nazwa, producent i nr katalogowy oferowanego produktu</w:t>
            </w:r>
          </w:p>
        </w:tc>
      </w:tr>
      <w:tr w:rsidR="003B1F88" w:rsidRPr="00090C92" w:rsidTr="006D03EB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skierowane przeciwko TNNT1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(TNNT1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slow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skeletal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antibody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rabbit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) </w:t>
            </w:r>
          </w:p>
          <w:p w:rsidR="003B1F88" w:rsidRPr="003B1F88" w:rsidRDefault="003B1F88" w:rsidP="003B1F88">
            <w:pPr>
              <w:ind w:left="644" w:right="-288" w:hanging="644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Thermo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Fischer nr katalogowy PA5-42109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Blot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(WB)</w:t>
            </w:r>
            <w:r w:rsidRPr="003B1F88">
              <w:rPr>
                <w:spacing w:val="-6"/>
                <w:sz w:val="16"/>
                <w:szCs w:val="16"/>
              </w:rPr>
              <w:tab/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Reaktywny dla gatunków Bydło, pies, koń, świnka morska, człowiek, mysz, szczur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Izotyp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Klasa: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Immunogen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>: Syntetyczny peptyd skierowany do środkowego regionu ludzkiego TNNT1</w:t>
            </w:r>
          </w:p>
          <w:p w:rsidR="003B1F88" w:rsidRPr="00C722C3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Przeciwciało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Kozie II rzędowe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anty królicze </w:t>
            </w: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nr katalogowy  32460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(WB)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dla  gatunków: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Koza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Izotyp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Klasa:</w:t>
            </w:r>
            <w:r w:rsidRPr="003B1F88">
              <w:rPr>
                <w:sz w:val="16"/>
                <w:szCs w:val="16"/>
              </w:rPr>
              <w:tab/>
              <w:t xml:space="preserve">przeciwciała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</w:t>
            </w:r>
            <w:r w:rsidRPr="003B1F88">
              <w:rPr>
                <w:sz w:val="16"/>
                <w:szCs w:val="16"/>
              </w:rPr>
              <w:tab/>
              <w:t>Przeciwciała drugorzędowe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</w:t>
            </w:r>
            <w:proofErr w:type="spellEnd"/>
            <w:r w:rsidRPr="003B1F88">
              <w:rPr>
                <w:sz w:val="16"/>
                <w:szCs w:val="16"/>
              </w:rPr>
              <w:t>:</w:t>
            </w:r>
            <w:r w:rsidRPr="003B1F88">
              <w:rPr>
                <w:sz w:val="16"/>
                <w:szCs w:val="16"/>
              </w:rPr>
              <w:tab/>
              <w:t xml:space="preserve">Oczyszczone królicze 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2ml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skierowane przeciwko MYH7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(MYH7 </w:t>
            </w:r>
            <w:proofErr w:type="spellStart"/>
            <w:r w:rsidRPr="003B1F88">
              <w:rPr>
                <w:sz w:val="16"/>
                <w:szCs w:val="16"/>
              </w:rPr>
              <w:t>antibody</w:t>
            </w:r>
            <w:proofErr w:type="spellEnd"/>
            <w:r w:rsidRPr="003B1F88">
              <w:rPr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z w:val="16"/>
                <w:szCs w:val="16"/>
              </w:rPr>
              <w:t>rabbit</w:t>
            </w:r>
            <w:proofErr w:type="spellEnd"/>
            <w:r w:rsidRPr="003B1F88">
              <w:rPr>
                <w:sz w:val="16"/>
                <w:szCs w:val="16"/>
              </w:rPr>
              <w:t>)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numer katalogowy  PA5-76225 </w:t>
            </w:r>
          </w:p>
          <w:p w:rsidR="003B1F88" w:rsidRPr="003B1F88" w:rsidRDefault="003B1F88" w:rsidP="003B1F88">
            <w:pPr>
              <w:ind w:right="-288"/>
              <w:jc w:val="both"/>
              <w:rPr>
                <w:b/>
                <w:sz w:val="16"/>
                <w:szCs w:val="16"/>
              </w:rPr>
            </w:pPr>
            <w:r w:rsidRPr="003B1F88">
              <w:rPr>
                <w:b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 dla gatunków: królik, człowiek, mysz, szczur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Isotype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Klasa przeciwciał: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Immunogen:Rekombinowane</w:t>
            </w:r>
            <w:proofErr w:type="spellEnd"/>
            <w:r w:rsidRPr="003B1F88">
              <w:rPr>
                <w:sz w:val="16"/>
                <w:szCs w:val="16"/>
              </w:rPr>
              <w:t xml:space="preserve"> białko ludzkiej MYH7 </w:t>
            </w:r>
            <w:proofErr w:type="spellStart"/>
            <w:r w:rsidRPr="003B1F88">
              <w:rPr>
                <w:sz w:val="16"/>
                <w:szCs w:val="16"/>
              </w:rPr>
              <w:t>Recombinant</w:t>
            </w:r>
            <w:proofErr w:type="spellEnd"/>
            <w:r w:rsidRPr="003B1F88">
              <w:rPr>
                <w:sz w:val="16"/>
                <w:szCs w:val="16"/>
              </w:rPr>
              <w:t xml:space="preserve"> protein of </w:t>
            </w:r>
            <w:r>
              <w:rPr>
                <w:sz w:val="16"/>
                <w:szCs w:val="16"/>
              </w:rPr>
              <w:br/>
            </w:r>
            <w:proofErr w:type="spellStart"/>
            <w:r w:rsidRPr="003B1F88">
              <w:rPr>
                <w:sz w:val="16"/>
                <w:szCs w:val="16"/>
              </w:rPr>
              <w:t>human</w:t>
            </w:r>
            <w:proofErr w:type="spellEnd"/>
            <w:r w:rsidRPr="003B1F88">
              <w:rPr>
                <w:sz w:val="16"/>
                <w:szCs w:val="16"/>
              </w:rPr>
              <w:t xml:space="preserve"> MYH7.</w:t>
            </w:r>
          </w:p>
          <w:p w:rsidR="003B1F88" w:rsidRPr="00C722C3" w:rsidRDefault="003B1F88" w:rsidP="003B1F88">
            <w:pPr>
              <w:ind w:right="-288"/>
              <w:jc w:val="both"/>
              <w:rPr>
                <w:spacing w:val="-4"/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3B1F88" w:rsidRPr="00090C92" w:rsidRDefault="003B1F88" w:rsidP="003B1F8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3B1F88" w:rsidRDefault="003B1F88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36761C" w:rsidRDefault="0036761C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36761C" w:rsidRDefault="0036761C" w:rsidP="0036761C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7</w:t>
      </w:r>
    </w:p>
    <w:p w:rsidR="0036761C" w:rsidRDefault="0036761C" w:rsidP="0036761C">
      <w:pPr>
        <w:rPr>
          <w:rFonts w:ascii="Century Gothic" w:hAnsi="Century Gothic"/>
          <w:sz w:val="20"/>
          <w:szCs w:val="20"/>
          <w:u w:val="single"/>
        </w:rPr>
      </w:pPr>
      <w:bookmarkStart w:id="0" w:name="_GoBack"/>
      <w:bookmarkEnd w:id="0"/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36761C" w:rsidRPr="00E33EAC" w:rsidTr="00A750B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33EA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33EAC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36761C" w:rsidRPr="00E33EAC" w:rsidTr="00A750B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6761C" w:rsidRPr="00E33EAC" w:rsidTr="00A750B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33EA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6761C" w:rsidRPr="00E33EAC" w:rsidTr="00A750B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33EA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761C" w:rsidRPr="00E33EAC" w:rsidRDefault="0036761C" w:rsidP="00A750B2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Coniferyl</w:t>
            </w:r>
            <w:proofErr w:type="spellEnd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alcohol</w:t>
            </w:r>
            <w:proofErr w:type="spellEnd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 xml:space="preserve"> (3-(4-Hydroxy-3-methoxyphenyl)-2-propen-1-ol, 4-Hydroxy-3-methoxycinnamyl </w:t>
            </w:r>
            <w:proofErr w:type="spellStart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alcohol</w:t>
            </w:r>
            <w:proofErr w:type="spellEnd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) – wzorzec do HPLC-naważka 100 mg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36761C" w:rsidRPr="00E33EAC" w:rsidTr="00A750B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761C" w:rsidRPr="00E33EAC" w:rsidRDefault="0036761C" w:rsidP="00A750B2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Sinapyl</w:t>
            </w:r>
            <w:proofErr w:type="spellEnd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alcohol</w:t>
            </w:r>
            <w:proofErr w:type="spellEnd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 xml:space="preserve"> (4-Hydroxy-3,5-dimethoxycinnamyl </w:t>
            </w:r>
            <w:proofErr w:type="spellStart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alcohol</w:t>
            </w:r>
            <w:proofErr w:type="spellEnd"/>
            <w:r w:rsidRPr="00E33EAC">
              <w:rPr>
                <w:rFonts w:ascii="Calibri" w:hAnsi="Calibri"/>
                <w:spacing w:val="-4"/>
                <w:sz w:val="18"/>
                <w:szCs w:val="18"/>
              </w:rPr>
              <w:t>) – wzorzec do HPLC – naważka 100 mg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6761C" w:rsidRPr="00E33EAC" w:rsidTr="00A750B2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E33EA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6761C" w:rsidRPr="00E33EAC" w:rsidRDefault="0036761C" w:rsidP="00A750B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6761C" w:rsidRPr="00E33EAC" w:rsidRDefault="0036761C" w:rsidP="00A750B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36761C" w:rsidRPr="00090C92" w:rsidRDefault="0036761C" w:rsidP="0036761C">
      <w:pPr>
        <w:rPr>
          <w:rFonts w:ascii="Century Gothic" w:hAnsi="Century Gothic"/>
          <w:sz w:val="20"/>
          <w:szCs w:val="20"/>
          <w:u w:val="single"/>
        </w:rPr>
      </w:pPr>
    </w:p>
    <w:p w:rsidR="0036761C" w:rsidRPr="00090C92" w:rsidRDefault="0036761C" w:rsidP="0036761C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36761C" w:rsidRDefault="0036761C" w:rsidP="0036761C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36761C" w:rsidRDefault="0036761C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677C77" w:rsidRDefault="00677C7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C90456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5979E5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EA7C74" w:rsidRPr="00677C77">
        <w:rPr>
          <w:rFonts w:ascii="Century Gothic" w:hAnsi="Century Gothic" w:cs="Century Gothic"/>
          <w:b/>
          <w:bCs/>
          <w:sz w:val="20"/>
          <w:szCs w:val="20"/>
        </w:rPr>
        <w:t>/2018</w:t>
      </w:r>
    </w:p>
    <w:p w:rsidR="00EA7C74" w:rsidRPr="00677C77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1.</w:t>
      </w:r>
      <w:r w:rsidRPr="00677C7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77C77">
        <w:rPr>
          <w:rFonts w:ascii="Century Gothic" w:hAnsi="Century Gothic"/>
          <w:sz w:val="20"/>
          <w:szCs w:val="20"/>
        </w:rPr>
        <w:t xml:space="preserve">, adres: 85 – 064 Bydgoszcz, </w:t>
      </w:r>
      <w:r w:rsidRPr="00677C7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a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 xml:space="preserve">2. </w:t>
      </w:r>
      <w:r w:rsidRPr="00677C77">
        <w:rPr>
          <w:rFonts w:ascii="Century Gothic" w:hAnsi="Century Gothic"/>
          <w:b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677C77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77C77">
        <w:rPr>
          <w:rFonts w:ascii="Century Gothic" w:hAnsi="Century Gothic" w:cs="Century Gothic"/>
          <w:sz w:val="20"/>
          <w:szCs w:val="20"/>
        </w:rPr>
        <w:t xml:space="preserve">Dostawę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iCs/>
          <w:sz w:val="20"/>
          <w:szCs w:val="20"/>
        </w:rPr>
        <w:t>”</w:t>
      </w:r>
      <w:r w:rsidRPr="00677C77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677C77" w:rsidRPr="00677C77">
        <w:rPr>
          <w:rFonts w:ascii="Century Gothic" w:hAnsi="Century Gothic" w:cs="Book Antiqua"/>
          <w:sz w:val="20"/>
          <w:szCs w:val="20"/>
        </w:rPr>
        <w:t>-</w:t>
      </w:r>
      <w:r w:rsidR="00C90456">
        <w:rPr>
          <w:rFonts w:ascii="Century Gothic" w:hAnsi="Century Gothic" w:cs="Book Antiqua"/>
          <w:sz w:val="20"/>
          <w:szCs w:val="20"/>
        </w:rPr>
        <w:t>6</w:t>
      </w:r>
      <w:r w:rsidR="005979E5">
        <w:rPr>
          <w:rFonts w:ascii="Century Gothic" w:hAnsi="Century Gothic" w:cs="Book Antiqua"/>
          <w:sz w:val="20"/>
          <w:szCs w:val="20"/>
        </w:rPr>
        <w:t>0</w:t>
      </w:r>
      <w:r w:rsidRPr="00677C77">
        <w:rPr>
          <w:rFonts w:ascii="Century Gothic" w:hAnsi="Century Gothic" w:cs="Book Antiqua"/>
          <w:sz w:val="20"/>
          <w:szCs w:val="20"/>
        </w:rPr>
        <w:t>/2018.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677C77">
        <w:rPr>
          <w:rFonts w:ascii="Century Gothic" w:hAnsi="Century Gothic" w:cs="Century Gothic"/>
          <w:b/>
          <w:sz w:val="20"/>
          <w:szCs w:val="20"/>
        </w:rPr>
        <w:t>…..</w:t>
      </w:r>
      <w:r w:rsidRPr="00677C77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677C77" w:rsidRPr="00677C77">
        <w:rPr>
          <w:rFonts w:ascii="Century Gothic" w:hAnsi="Century Gothic" w:cs="Century Gothic"/>
          <w:sz w:val="20"/>
          <w:szCs w:val="20"/>
        </w:rPr>
        <w:t>”, nr sprawy UKW/DZP-282-ZO-B-</w:t>
      </w:r>
      <w:r w:rsidR="00C90456">
        <w:rPr>
          <w:rFonts w:ascii="Century Gothic" w:hAnsi="Century Gothic" w:cs="Century Gothic"/>
          <w:sz w:val="20"/>
          <w:szCs w:val="20"/>
        </w:rPr>
        <w:t>6</w:t>
      </w:r>
      <w:r w:rsidR="005979E5">
        <w:rPr>
          <w:rFonts w:ascii="Century Gothic" w:hAnsi="Century Gothic" w:cs="Century Gothic"/>
          <w:sz w:val="20"/>
          <w:szCs w:val="20"/>
        </w:rPr>
        <w:t>0</w:t>
      </w:r>
      <w:r w:rsidRPr="00677C77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77C77">
        <w:rPr>
          <w:rFonts w:ascii="Century Gothic" w:eastAsia="TimesNewRoman" w:hAnsi="Century Gothic" w:cs="Book Antiqua"/>
          <w:sz w:val="20"/>
          <w:szCs w:val="20"/>
        </w:rPr>
        <w:t>ż</w:t>
      </w:r>
      <w:r w:rsidRPr="00677C7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77C77">
        <w:rPr>
          <w:rFonts w:ascii="Century Gothic" w:eastAsia="TimesNewRoman" w:hAnsi="Century Gothic" w:cs="Book Antiqua"/>
          <w:sz w:val="20"/>
          <w:szCs w:val="20"/>
        </w:rPr>
        <w:t>ś</w:t>
      </w:r>
      <w:r w:rsidRPr="00677C77">
        <w:rPr>
          <w:rFonts w:ascii="Century Gothic" w:hAnsi="Century Gothic" w:cs="Book Antiqua"/>
          <w:sz w:val="20"/>
          <w:szCs w:val="20"/>
        </w:rPr>
        <w:t>lony w ust. 1 stosownie do o</w:t>
      </w:r>
      <w:r w:rsidRPr="00677C7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spełniać wszystkie wymagane parametry techniczne i u</w:t>
      </w:r>
      <w:r w:rsidRPr="00677C77">
        <w:rPr>
          <w:rFonts w:ascii="Century Gothic" w:eastAsia="TimesNewRoman" w:hAnsi="Century Gothic" w:cs="Book Antiqua"/>
        </w:rPr>
        <w:t>ż</w:t>
      </w:r>
      <w:r w:rsidRPr="00677C77">
        <w:rPr>
          <w:rFonts w:ascii="Century Gothic" w:hAnsi="Century Gothic" w:cs="Book Antiqua"/>
        </w:rPr>
        <w:t>ytkowe;</w:t>
      </w:r>
    </w:p>
    <w:p w:rsidR="00EA7C74" w:rsidRPr="006A0D11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77C77">
        <w:rPr>
          <w:rFonts w:ascii="Century Gothic" w:hAnsi="Century Gothic" w:cs="Century Gothic"/>
        </w:rPr>
        <w:t>oznakowanie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ci, zgodnie z ustaw</w:t>
      </w:r>
      <w:r w:rsidRPr="00677C77">
        <w:rPr>
          <w:rFonts w:ascii="Century Gothic" w:eastAsia="TimesNewRoman" w:hAnsi="Century Gothic" w:cs="Century Gothic"/>
        </w:rPr>
        <w:t xml:space="preserve">ą </w:t>
      </w:r>
      <w:r w:rsidRPr="00677C77">
        <w:rPr>
          <w:rFonts w:ascii="Century Gothic" w:hAnsi="Century Gothic" w:cs="Century Gothic"/>
        </w:rPr>
        <w:t>o systemie oceny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 z dnia 30 sierpnia 2002 r. (</w:t>
      </w:r>
      <w:proofErr w:type="spellStart"/>
      <w:r w:rsidRPr="00677C77">
        <w:rPr>
          <w:rFonts w:ascii="Century Gothic" w:hAnsi="Century Gothic" w:cs="Century Gothic"/>
        </w:rPr>
        <w:t>t.j</w:t>
      </w:r>
      <w:proofErr w:type="spellEnd"/>
      <w:r w:rsidRPr="00677C77">
        <w:rPr>
          <w:rFonts w:ascii="Century Gothic" w:hAnsi="Century Gothic" w:cs="Century Gothic"/>
        </w:rPr>
        <w:t xml:space="preserve">. Dz. U. z 2017, poz. </w:t>
      </w:r>
      <w:r w:rsidRPr="006A0D11">
        <w:rPr>
          <w:rFonts w:ascii="Century Gothic" w:hAnsi="Century Gothic" w:cs="Century Gothic"/>
        </w:rPr>
        <w:t>1226</w:t>
      </w:r>
      <w:r w:rsidR="006A0D11" w:rsidRPr="006A0D11">
        <w:rPr>
          <w:rFonts w:ascii="Century Gothic" w:hAnsi="Century Gothic" w:cs="Century Gothic"/>
        </w:rPr>
        <w:t xml:space="preserve"> z </w:t>
      </w:r>
      <w:proofErr w:type="spellStart"/>
      <w:r w:rsidR="006A0D11" w:rsidRPr="006A0D11">
        <w:rPr>
          <w:rFonts w:ascii="Century Gothic" w:hAnsi="Century Gothic" w:cs="Century Gothic"/>
        </w:rPr>
        <w:t>późn</w:t>
      </w:r>
      <w:proofErr w:type="spellEnd"/>
      <w:r w:rsidR="006A0D11" w:rsidRPr="006A0D11">
        <w:rPr>
          <w:rFonts w:ascii="Century Gothic" w:hAnsi="Century Gothic" w:cs="Century Gothic"/>
        </w:rPr>
        <w:t>. zm.</w:t>
      </w:r>
      <w:r w:rsidRPr="006A0D11">
        <w:rPr>
          <w:rFonts w:ascii="Century Gothic" w:hAnsi="Century Gothic" w:cs="Century Gothic"/>
        </w:rPr>
        <w:t>);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fabrycznie nowe, wolne od wad fizycznych i prawnych;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dopuszczone do obrotu handlowego na obszarze Polski zgodnie z przepisami powszechnie obowiązującymi.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EA7C74" w:rsidRPr="00677C77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677C77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77C7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77C7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77C7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="005979E5">
        <w:rPr>
          <w:rFonts w:ascii="Century Gothic" w:hAnsi="Century Gothic" w:cs="Century Gothic"/>
          <w:bCs/>
          <w:sz w:val="20"/>
          <w:szCs w:val="20"/>
        </w:rPr>
        <w:t xml:space="preserve">w 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 Bydgoszcz</w:t>
      </w:r>
      <w:r w:rsidR="005979E5">
        <w:rPr>
          <w:rFonts w:ascii="Century Gothic" w:hAnsi="Century Gothic" w:cs="Century Gothic"/>
          <w:bCs/>
          <w:sz w:val="20"/>
          <w:szCs w:val="20"/>
        </w:rPr>
        <w:t>y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, </w:t>
      </w:r>
      <w:r w:rsidRPr="00172D8D">
        <w:rPr>
          <w:rFonts w:ascii="Century Gothic" w:hAnsi="Century Gothic" w:cs="TimesNewRomanPSMT"/>
          <w:sz w:val="20"/>
          <w:szCs w:val="20"/>
        </w:rPr>
        <w:t>w go</w:t>
      </w:r>
      <w:r w:rsidRPr="00677C77">
        <w:rPr>
          <w:rFonts w:ascii="Century Gothic" w:hAnsi="Century Gothic" w:cs="TimesNewRomanPSMT"/>
          <w:sz w:val="20"/>
          <w:szCs w:val="20"/>
        </w:rPr>
        <w:t>dz. 8:00-14:00 od poniedziałku do piątku.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Verdana"/>
          <w:sz w:val="20"/>
          <w:szCs w:val="20"/>
        </w:rPr>
        <w:t>Dniem dostarczenia przedmiotu umowy jest dzień podpisania przez Strony protokołu odbioru bez zastrzeżeń.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677C77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6A0D11">
        <w:rPr>
          <w:rFonts w:ascii="Century Gothic" w:hAnsi="Century Gothic" w:cs="Century Gothic"/>
          <w:spacing w:val="-6"/>
          <w:sz w:val="20"/>
          <w:szCs w:val="20"/>
        </w:rPr>
        <w:t xml:space="preserve">do </w:t>
      </w:r>
      <w:r w:rsidRPr="00677C77">
        <w:rPr>
          <w:rFonts w:ascii="Century Gothic" w:hAnsi="Century Gothic" w:cs="Century Gothic"/>
          <w:spacing w:val="-6"/>
          <w:sz w:val="20"/>
          <w:szCs w:val="20"/>
        </w:rPr>
        <w:t>7 dni od dnia powiadomienia go o tym fakcie.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677C77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C90456" w:rsidRPr="00C90456" w:rsidRDefault="00C90456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90456">
        <w:rPr>
          <w:rFonts w:ascii="Century Gothic" w:hAnsi="Century Gothic" w:cs="Century Gothic"/>
          <w:bCs/>
          <w:sz w:val="20"/>
          <w:szCs w:val="20"/>
        </w:rPr>
        <w:t>………………………………………..</w:t>
      </w:r>
    </w:p>
    <w:p w:rsidR="00EA7C74" w:rsidRPr="00677C77" w:rsidRDefault="00EA7C74" w:rsidP="007B1C2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77C7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ci: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677C77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77C7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677C77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2.</w:t>
      </w:r>
      <w:r w:rsidRPr="00677C7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77C77">
        <w:rPr>
          <w:rFonts w:ascii="Century Gothic" w:hAnsi="Century Gothic" w:cs="Century Gothic"/>
          <w:sz w:val="20"/>
          <w:szCs w:val="20"/>
        </w:rPr>
        <w:t xml:space="preserve">w § 4 </w:t>
      </w:r>
      <w:r w:rsidRPr="00677C7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77C77">
        <w:rPr>
          <w:rFonts w:ascii="Century Gothic" w:hAnsi="Century Gothic" w:cs="Century Gothic"/>
          <w:sz w:val="20"/>
          <w:szCs w:val="20"/>
        </w:rPr>
        <w:t>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77C77">
        <w:rPr>
          <w:rFonts w:ascii="Century Gothic" w:hAnsi="Century Gothic" w:cs="Century Gothic"/>
          <w:sz w:val="20"/>
          <w:szCs w:val="20"/>
        </w:rPr>
        <w:t xml:space="preserve">, 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dniem zapłaty jest dzie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77C7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bez uprzedniej zgody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onej na pi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677C77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677C77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77C7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EA7C74" w:rsidRPr="00677C77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1.</w:t>
      </w:r>
      <w:r w:rsidRPr="00677C7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2.</w:t>
      </w:r>
      <w:r w:rsidRPr="00677C77">
        <w:rPr>
          <w:rFonts w:ascii="Century Gothic" w:hAnsi="Century Gothic" w:cs="Arial"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677C77" w:rsidRDefault="00EA7C74" w:rsidP="007B1C23">
      <w:pPr>
        <w:pStyle w:val="Akapitzlist"/>
        <w:numPr>
          <w:ilvl w:val="0"/>
          <w:numId w:val="16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677C77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677C77" w:rsidRDefault="00EA7C74" w:rsidP="007B1C23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77C77">
        <w:rPr>
          <w:rFonts w:ascii="Century Gothic" w:hAnsi="Century Gothic"/>
          <w:lang w:eastAsia="en-US"/>
        </w:rPr>
        <w:t>Odstąpienie od umowy powinno nastąpić w formie pisemnej pod rygorem nieważności takiego oświadczenia, w terminie 30 dni od powzięcia wiadomości o okolicznościach wskazanych w ust.1 i 2.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zapłaci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cemu karę umowną: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1)za opóźnienie </w:t>
      </w:r>
      <w:r w:rsidRPr="00C35134">
        <w:rPr>
          <w:rFonts w:ascii="Century Gothic" w:hAnsi="Century Gothic" w:cs="Century Gothic"/>
          <w:sz w:val="20"/>
          <w:szCs w:val="20"/>
        </w:rPr>
        <w:t>w realizacji przedmiotu umowy (</w:t>
      </w:r>
      <w:r w:rsidRPr="00C35134">
        <w:rPr>
          <w:rFonts w:ascii="Century Gothic" w:hAnsi="Century Gothic" w:cs="Arial"/>
          <w:sz w:val="20"/>
          <w:szCs w:val="20"/>
        </w:rPr>
        <w:t>danej część zamówienia</w:t>
      </w:r>
      <w:r w:rsidRPr="00C35134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2)za opóźnienie w wykonaniu zobowiązań o których mowa w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35134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3513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TimesNewRomanPSMT"/>
          <w:sz w:val="20"/>
          <w:szCs w:val="20"/>
        </w:rPr>
        <w:t>3)w przypadku odstąpienia od umowy przez Zamawiającego z przyczyn leżących po stronie Wykonawcy, o których mowa w § 7 ust. 2, w wysokości 15 % wynagrodzenia netto</w:t>
      </w:r>
      <w:r w:rsidRPr="00C35134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35134">
        <w:rPr>
          <w:rFonts w:ascii="Century Gothic" w:hAnsi="Century Gothic" w:cs="TimesNewRomanPSMT"/>
          <w:sz w:val="20"/>
          <w:szCs w:val="20"/>
        </w:rPr>
        <w:t>,</w:t>
      </w:r>
      <w:r w:rsidRPr="00C35134">
        <w:rPr>
          <w:rFonts w:ascii="Century Gothic" w:hAnsi="Century Gothic"/>
          <w:sz w:val="20"/>
          <w:szCs w:val="20"/>
        </w:rPr>
        <w:t xml:space="preserve"> </w:t>
      </w:r>
      <w:r w:rsidRPr="00C3513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Zamawiający ma prawo do dochodzenia odszkodowania uzupełniającego na zasadach </w:t>
      </w:r>
      <w:r w:rsidRPr="00677C77">
        <w:rPr>
          <w:rFonts w:ascii="Century Gothic" w:hAnsi="Century Gothic" w:cs="Century Gothic"/>
          <w:sz w:val="20"/>
          <w:szCs w:val="20"/>
        </w:rPr>
        <w:t>ogólnych w przypadku, gdy szkoda przewyższa wartość zastrzeżonych kar umownych.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a zgod</w:t>
      </w:r>
      <w:r w:rsidRPr="00677C7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77C77">
        <w:rPr>
          <w:rFonts w:ascii="Century Gothic" w:hAnsi="Century Gothic" w:cs="Century Gothic"/>
          <w:sz w:val="20"/>
          <w:szCs w:val="20"/>
        </w:rPr>
        <w:t>na potr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677C7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</w:pPr>
      <w:r w:rsidRPr="006A0D11">
        <w:rPr>
          <w:rFonts w:ascii="Century Gothic" w:hAnsi="Century Gothic" w:cs="Century Gothic"/>
        </w:rPr>
        <w:lastRenderedPageBreak/>
        <w:t xml:space="preserve"> Wszelkie spory wynikłe z tej umowy będzie w pierwszej instancji rozstrzygał sąd powszechny właściwy dla siedziby Zamawiającego</w:t>
      </w:r>
      <w:r w:rsidRPr="006A0D11">
        <w:rPr>
          <w:rFonts w:ascii="Century Gothic" w:hAnsi="Century Gothic"/>
          <w:bCs/>
        </w:rPr>
        <w:t>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  <w:rPr>
          <w:rFonts w:ascii="Century Gothic" w:hAnsi="Century Gothic"/>
          <w:bCs/>
        </w:rPr>
      </w:pPr>
      <w:r w:rsidRPr="006A0D11">
        <w:rPr>
          <w:rFonts w:ascii="Century Gothic" w:hAnsi="Century Gothic"/>
          <w:bCs/>
        </w:rPr>
        <w:t>Umowę sporządzono w 3 jednobrzmiących egzemplarzach, z których 2 egzemplarze otrzymuje Zamawiający, a 1 egzemplarz otrzymuje Wykonawca.</w:t>
      </w:r>
    </w:p>
    <w:p w:rsidR="006A0D11" w:rsidRPr="006A0D11" w:rsidRDefault="006A0D11" w:rsidP="006A0D11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bCs/>
        </w:rPr>
      </w:pPr>
    </w:p>
    <w:p w:rsidR="00372F41" w:rsidRPr="006A0D11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677C77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77C7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77C7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677C77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5A2D2B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0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49"/>
  </w:num>
  <w:num w:numId="3">
    <w:abstractNumId w:val="24"/>
  </w:num>
  <w:num w:numId="4">
    <w:abstractNumId w:val="18"/>
  </w:num>
  <w:num w:numId="5">
    <w:abstractNumId w:val="22"/>
  </w:num>
  <w:num w:numId="6">
    <w:abstractNumId w:val="25"/>
  </w:num>
  <w:num w:numId="7">
    <w:abstractNumId w:val="35"/>
  </w:num>
  <w:num w:numId="8">
    <w:abstractNumId w:val="5"/>
  </w:num>
  <w:num w:numId="9">
    <w:abstractNumId w:val="3"/>
  </w:num>
  <w:num w:numId="10">
    <w:abstractNumId w:val="11"/>
  </w:num>
  <w:num w:numId="11">
    <w:abstractNumId w:val="40"/>
  </w:num>
  <w:num w:numId="12">
    <w:abstractNumId w:val="12"/>
  </w:num>
  <w:num w:numId="13">
    <w:abstractNumId w:val="4"/>
  </w:num>
  <w:num w:numId="14">
    <w:abstractNumId w:val="27"/>
  </w:num>
  <w:num w:numId="15">
    <w:abstractNumId w:val="19"/>
  </w:num>
  <w:num w:numId="16">
    <w:abstractNumId w:val="15"/>
  </w:num>
  <w:num w:numId="17">
    <w:abstractNumId w:val="46"/>
  </w:num>
  <w:num w:numId="18">
    <w:abstractNumId w:val="37"/>
  </w:num>
  <w:num w:numId="19">
    <w:abstractNumId w:val="44"/>
  </w:num>
  <w:num w:numId="20">
    <w:abstractNumId w:val="47"/>
  </w:num>
  <w:num w:numId="21">
    <w:abstractNumId w:val="41"/>
  </w:num>
  <w:num w:numId="22">
    <w:abstractNumId w:val="7"/>
  </w:num>
  <w:num w:numId="23">
    <w:abstractNumId w:val="45"/>
  </w:num>
  <w:num w:numId="24">
    <w:abstractNumId w:val="21"/>
  </w:num>
  <w:num w:numId="25">
    <w:abstractNumId w:val="39"/>
  </w:num>
  <w:num w:numId="26">
    <w:abstractNumId w:val="38"/>
  </w:num>
  <w:num w:numId="27">
    <w:abstractNumId w:val="29"/>
  </w:num>
  <w:num w:numId="28">
    <w:abstractNumId w:val="23"/>
  </w:num>
  <w:num w:numId="29">
    <w:abstractNumId w:val="13"/>
  </w:num>
  <w:num w:numId="30">
    <w:abstractNumId w:val="9"/>
  </w:num>
  <w:num w:numId="31">
    <w:abstractNumId w:val="20"/>
  </w:num>
  <w:num w:numId="32">
    <w:abstractNumId w:val="1"/>
  </w:num>
  <w:num w:numId="33">
    <w:abstractNumId w:val="32"/>
  </w:num>
  <w:num w:numId="34">
    <w:abstractNumId w:val="6"/>
  </w:num>
  <w:num w:numId="35">
    <w:abstractNumId w:val="42"/>
  </w:num>
  <w:num w:numId="36">
    <w:abstractNumId w:val="34"/>
  </w:num>
  <w:num w:numId="37">
    <w:abstractNumId w:val="48"/>
  </w:num>
  <w:num w:numId="38">
    <w:abstractNumId w:val="36"/>
  </w:num>
  <w:num w:numId="39">
    <w:abstractNumId w:val="2"/>
  </w:num>
  <w:num w:numId="40">
    <w:abstractNumId w:val="26"/>
  </w:num>
  <w:num w:numId="41">
    <w:abstractNumId w:val="33"/>
  </w:num>
  <w:num w:numId="42">
    <w:abstractNumId w:val="50"/>
  </w:num>
  <w:num w:numId="43">
    <w:abstractNumId w:val="17"/>
  </w:num>
  <w:num w:numId="44">
    <w:abstractNumId w:val="43"/>
  </w:num>
  <w:num w:numId="45">
    <w:abstractNumId w:val="8"/>
  </w:num>
  <w:num w:numId="46">
    <w:abstractNumId w:val="16"/>
  </w:num>
  <w:num w:numId="47">
    <w:abstractNumId w:val="14"/>
  </w:num>
  <w:num w:numId="48">
    <w:abstractNumId w:val="30"/>
  </w:num>
  <w:num w:numId="49">
    <w:abstractNumId w:val="28"/>
  </w:num>
  <w:num w:numId="50">
    <w:abstractNumId w:val="51"/>
  </w:num>
  <w:num w:numId="51">
    <w:abstractNumId w:val="1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0E48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04C6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AF9C9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2DEAC-CD08-4DBA-8D18-AFE099072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4538</Words>
  <Characters>27228</Characters>
  <Application>Microsoft Office Word</Application>
  <DocSecurity>0</DocSecurity>
  <Lines>226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31703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3</cp:revision>
  <cp:lastPrinted>2018-12-03T09:01:00Z</cp:lastPrinted>
  <dcterms:created xsi:type="dcterms:W3CDTF">2018-12-04T12:56:00Z</dcterms:created>
  <dcterms:modified xsi:type="dcterms:W3CDTF">2018-12-04T12:59:00Z</dcterms:modified>
</cp:coreProperties>
</file>