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321F" w:rsidRPr="00F9321F" w:rsidRDefault="00F9321F" w:rsidP="00F932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508037-N-2019 z dnia 2019-01-29 r.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321F" w:rsidRPr="00F9321F" w:rsidRDefault="00F9321F" w:rsidP="00F9321F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Sukcesywna dostawa materiałów elektrycznych na potrzeby Uniwersytetu Kazimierza Wielkiego w Bydgoszczy</w:t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 Bydgoszcz, woj. kujawsko-pomorskie, państwo Polska, tel. 523 419 100, e-mail zampub@ukw.edu.pl, faks 523 608 206.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F9321F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 dostawa materiałów elektrycznych na potrzeby Uniwersytetu Kazimierza Wielkiego w Bydgoszczy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UKW/DZP-281-D-8/2019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F9321F" w:rsidRPr="00F9321F" w:rsidRDefault="00F9321F" w:rsidP="00F9321F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F9321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sukcesywna dostawa materiałów elektrycznych na potrzeby Uniwersytetu Kazimierza Wielkiego w Bydgoszczy. Szczegółowy opis dotyczący przedmiotu zamówienia został określony w załączniku nr 2 do SIWZ (Formularz cenowy) załączniku nr 4 oraz w projekcie Umowy przedstawionym w Rozdziale 3 SIWZ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31000000-6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F9321F" w:rsidRPr="00F9321F" w:rsidTr="00F9321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321F" w:rsidRPr="00F9321F" w:rsidRDefault="00F9321F" w:rsidP="00F932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321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F9321F" w:rsidRPr="00F9321F" w:rsidTr="00F9321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321F" w:rsidRPr="00F9321F" w:rsidRDefault="00F9321F" w:rsidP="00F932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321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31680000-6</w:t>
            </w:r>
          </w:p>
        </w:tc>
      </w:tr>
      <w:tr w:rsidR="00F9321F" w:rsidRPr="00F9321F" w:rsidTr="00F9321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321F" w:rsidRPr="00F9321F" w:rsidRDefault="00F9321F" w:rsidP="00F932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321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31531000-7</w:t>
            </w:r>
          </w:p>
        </w:tc>
      </w:tr>
      <w:tr w:rsidR="00F9321F" w:rsidRPr="00F9321F" w:rsidTr="00F9321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321F" w:rsidRPr="00F9321F" w:rsidRDefault="00F9321F" w:rsidP="00F932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321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31440000-2</w:t>
            </w:r>
          </w:p>
        </w:tc>
      </w:tr>
    </w:tbl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F9321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Wartość bez VAT: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F9321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321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2019-12-31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F9321F" w:rsidRPr="00F9321F" w:rsidTr="00F9321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321F" w:rsidRPr="00F9321F" w:rsidRDefault="00F9321F" w:rsidP="00F932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321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321F" w:rsidRPr="00F9321F" w:rsidRDefault="00F9321F" w:rsidP="00F932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321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321F" w:rsidRPr="00F9321F" w:rsidRDefault="00F9321F" w:rsidP="00F932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321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321F" w:rsidRPr="00F9321F" w:rsidRDefault="00F9321F" w:rsidP="00F932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321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F9321F" w:rsidRPr="00F9321F" w:rsidTr="00F9321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321F" w:rsidRPr="00F9321F" w:rsidRDefault="00F9321F" w:rsidP="00F932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321F" w:rsidRPr="00F9321F" w:rsidRDefault="00F9321F" w:rsidP="00F932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321F" w:rsidRPr="00F9321F" w:rsidRDefault="00F9321F" w:rsidP="00F932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321F" w:rsidRPr="00F9321F" w:rsidRDefault="00F9321F" w:rsidP="00F932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321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2019-12-31</w:t>
            </w:r>
          </w:p>
        </w:tc>
      </w:tr>
    </w:tbl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Określenie warunków: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Zamawiający przewiduje następujące fakultatywne podstawy wykluczenia: Tak (podstawa wykluczenia określona w art. 24 ust. 5 pkt 1 ustawy Pzp)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III.4) WYKAZ OŚWIADCZEŃ LUB DOKUMENTÓW , SKŁADANYCH PRZEZ WYKONAWCĘ W POSTĘPOWANIU NA WEZWANIE ZAMAWIAJACEGO W CELU POTWIERDZENIA OKOLICZNOŚCI, O KTÓRYCH MOWA W ART. 25 UST. 1 PKT 3 USTAWY PZP: 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Odpis z właściwego rejestru lub z centralnej ewidencji i informacji o działalności gospodarczej, jeżeli odrębne przepisy wymagają wpisu do rejestru lub ewidencji, w celu wykazania braku podstaw do wykluczenia w oparciu o art. 24 ust. 5 pkt 1 ustawy Pzp. 2. W terminie 3 dni od zamieszczenia na stronie internetowej Zamawiającego informacji z otwarcia ofert, o której mowa w art. 86 ust. 5 Pzp Wykonawca zobowiązany jest przekazać Zamawiającemu oświadczenie o przynależności lub braku przynależności do tej samej grupy kapitałowej, o której mowa w art.24 ust. 1 pkt. 23 ustawy Pzp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Złożenie oferty wariantowej dopuszcza się tylko z jednoczesnym złożeniem oferty zasadniczej: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W ramach umowy ramowej/dynamicznego systemu zakupów dopuszcza się złożenie ofert w formie katalogów elektronicznych: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F9321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Czas trwania: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F9321F" w:rsidRPr="00F9321F" w:rsidTr="00F9321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321F" w:rsidRPr="00F9321F" w:rsidRDefault="00F9321F" w:rsidP="00F932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321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321F" w:rsidRPr="00F9321F" w:rsidRDefault="00F9321F" w:rsidP="00F932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321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9321F" w:rsidRPr="00F9321F" w:rsidTr="00F9321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321F" w:rsidRPr="00F9321F" w:rsidRDefault="00F9321F" w:rsidP="00F932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321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321F" w:rsidRPr="00F9321F" w:rsidRDefault="00F9321F" w:rsidP="00F932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321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9321F" w:rsidRPr="00F9321F" w:rsidTr="00F9321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321F" w:rsidRPr="00F9321F" w:rsidRDefault="00F9321F" w:rsidP="00F932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321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9321F" w:rsidRPr="00F9321F" w:rsidRDefault="00F9321F" w:rsidP="00F932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321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IV.3.2) Informacje na temat dialogu konkurencyjnego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Wymagania dotyczące rejestracji i identyfikacji wykonawców w licytacji elektronicznej, w tym wymagania techniczne urządzeń informatycznych: 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Ustawy, przewiduje możliwość istotnej zmiany zawartej umowy w stosunku do treści oferty, na podstawie, której dokonano wyboru oferty w następujących okolicznościach: 1) w przypadku zaistnienia innej, niemożliwej do przewidzenia w momencie zawarcia umowy okoliczności prawnej, ekonomicznej lub technicznej, za którą żadna ze stron nie podnosi odpowiedzialności skutkującej brakiem możliwości należytego wykonania umowy 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zgodnie z SIWZ dopuszcza się możliwość zmiany terminu realizacji umowy, 2) w przypadku, gdy po jej podpisaniu zajdzie uzasadniona konieczność zmiany ilości poszczególnych rodzajów asortymentu wskazanych w umowie - dopuszcza się taką zmianę pod warunkiem, że: a) będzie ona dotyczyć tylko zmiany ilości wskazanych w umowie rodzajów asortymentu (ilości jednych kosztem ilości drugich), b) zmiana ta nie spowoduje zmiany wynagrodzenia Wykonawcy, c) zmiana ta nie będzie polegać na wprowadzaniu innych niż wymienione w SIWZ i umowie rodzajów asortymentu, chyba, że będzie to wynikało z konieczności wyrównania wynagrodzenia Wykonawcy. 3) w przypadku, gdy w czasie trwania umowy nie zostanie wykorzystana cała kwota wynagrodzenia Wykonawcy, strony w drodze aneksu mogą przedłużyć termin obowiązywania umowy o okres do czasu wyczerpania wartości umowy, przy czym ceny jednostkowe określone w załączniku do umowy nie ulegną zmianie. 4) Jeżeli w czasie obowiązywania umowy nastąpi zmiana ustawowej stawki podatku od towarów i usług (VAT), Strony dokonają odpowiedniej zmiany wynagrodzenia umownego.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F9321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2019-02-06, godzina: 10:00,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Język lub języki, w jakich mogą być sporządzane oferty lub wnioski o dopuszczenie do udziału w postępowaniu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932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9321F" w:rsidRPr="00F9321F" w:rsidRDefault="00F9321F" w:rsidP="00F9321F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9321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F9321F" w:rsidRPr="00F9321F" w:rsidRDefault="00F9321F" w:rsidP="00F9321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F9321F" w:rsidRPr="00F9321F" w:rsidRDefault="00F9321F" w:rsidP="00F9321F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F9321F" w:rsidRPr="00F9321F" w:rsidRDefault="00F9321F" w:rsidP="00F932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9321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F9321F" w:rsidRPr="00F9321F" w:rsidTr="00F932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321F" w:rsidRPr="00F9321F" w:rsidRDefault="00F9321F" w:rsidP="00F932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F9321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21F"/>
    <w:rsid w:val="0065201E"/>
    <w:rsid w:val="008D5C17"/>
    <w:rsid w:val="00F93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6024C3-BA65-4F2B-863C-7D7E7BB7E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5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4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458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87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04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869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186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46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250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97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883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498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154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7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796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693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9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567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11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76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394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871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3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453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4204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223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876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843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86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18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344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022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059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689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0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18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270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6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321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551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490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2735</Words>
  <Characters>16411</Characters>
  <Application>Microsoft Office Word</Application>
  <DocSecurity>0</DocSecurity>
  <Lines>136</Lines>
  <Paragraphs>38</Paragraphs>
  <ScaleCrop>false</ScaleCrop>
  <Company/>
  <LinksUpToDate>false</LinksUpToDate>
  <CharactersWithSpaces>19108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2019-01-29T09:55:00Z</dcterms:created>
  <dcterms:modified xsi:type="dcterms:W3CDTF">2019-01-29T09:56:00Z</dcterms:modified>
</cp:coreProperties>
</file>