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C9D" w:rsidRPr="005B4C9D" w:rsidRDefault="005B4C9D" w:rsidP="005B4C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524075-N-2019 z dnia 2019-03-12 r.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materiałów promocyjnych na potrzeby UKW w Bydgoszczy</w:t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Jeżeli tak, należy wymienić zamawiających, którzy wspólnie przeprowadzają postępowanie oraz podać adresy ich siedzib, krajowe numery identyfikacyjne oraz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osoby do kontaktów wraz z danymi do kontaktów: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B4C9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  <w:r w:rsidR="0026790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www.ukw.edu.pl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 w:rsidR="0026790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="0026790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="0026790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="0026790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sposób: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="0026790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sposób: pisemnie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Uniwersytet Kazimierza Wielkiego w Bydgoszczy Adres: 85-064 Bydgoszcz, ul. Chodkiewicza 30 Kancelaria Główna, pokój 108, blok „C”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  <w:r w:rsidR="0026790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B4C9D" w:rsidRPr="005B4C9D" w:rsidRDefault="005B4C9D" w:rsidP="00267909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materiałów promocyjnych na potrzeby UKW w Bydgoszczy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UKW/DZP-281-D-29/2019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  <w:r w:rsidR="0026790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wszystkich części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Zamawiający zastrzega sobie prawo do udzielenia łącznie następujących części lub grup części: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4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wykonanie projektów i materiałów promocyjnych na potrzeby Uniwersytetu Kazimierza Wielkiego w Bydgoszczy. Szczegółowy opis dotyczący przedmiotu zamówienia został określony w załącznikach nr 2.1, 2.2, 2.3,2.4 do SIWZ (Formularze cenowe), oraz w projekcie Umowy przedstawionej w Rozdziale 3 SIWZ. Przedmiot zamówienia nazywany jest w dalszej treści IDW „przedmiotem zamówienia”.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22462000-6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5B4C9D" w:rsidRPr="005B4C9D" w:rsidTr="005B4C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5B4C9D" w:rsidRPr="005B4C9D" w:rsidTr="005B4C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39294100-0</w:t>
            </w:r>
          </w:p>
        </w:tc>
      </w:tr>
      <w:tr w:rsidR="005B4C9D" w:rsidRPr="005B4C9D" w:rsidTr="005B4C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30190000-7</w:t>
            </w:r>
          </w:p>
        </w:tc>
      </w:tr>
      <w:tr w:rsidR="005B4C9D" w:rsidRPr="005B4C9D" w:rsidTr="005B4C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30234500-3</w:t>
            </w:r>
          </w:p>
        </w:tc>
      </w:tr>
    </w:tbl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Waluta: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30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III.1.3) Zdolność techniczna lub zawodowa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Warunek udziału w postępowaniu spełni Wykonawca, który wykonał w sposób należyty, w okresie ostatnich 3 lat przed terminem składania ofert, a jeżeli okres prowadzenia działalności jest krótszy – w tym okresie, co najmniej dwie dostawy o charakterze odpowiadającym przedmiotowi zamówienia, o wartości brutto nie mniejszej niż: 5 000 zł (pięć tysięcy złotych) - dla części nr 1 1000 zł (jeden tysiąc złotych) – dla części nr 2 1 000 zł (jeden tysiąc złotych) - dla części nr 3 5 000 zł (pięć tysięcy złotych) - dla części nr 4 z podaniem ich wartości, zakresu, dat wykonania i podmiotów, na rzecz których dostawy zostały wykonane oraz załączeniem dowodów, czy zostały wykonane lub są wykonywane należycie. b) kadra techniczna Warunek udziału w postępowaniu spełni Wykonawca, który dysponuje lub będzie dysponował co najmniej jednym grafikiem, który będzie uczestniczyć w wykonaniu zamówienia posiadającym minimum 2 letnie doświadczenie w tworzeniu, projektowaniu grafiki wektorowej.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1)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2) W terminie 3 dni od zamieszczenia na stronie internetowej Zamawiającego informacji z otwarcia ofert, o której mowa w art. 86 ust. 3 </w:t>
      </w:r>
      <w:proofErr w:type="spellStart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(załącznik nr 6 do SIWZ)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b) wykaz osób, które będą uczestniczyć w wykonywaniu zamówienia, w szczególności odpowiedzialnych za realizację przedmiotu zamówienia wraz z informacjami na temat ich kwalifikacji zawodowych, uprawnień, doświadczenia i wykształcenia, niezbędnych do wykonania zamówienia oraz informacją o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podstawie do dysponowania tymi osobami; potwierdzających spełnienie warunku opisanego w ust. 7 pkt. 7.1.1.3 . </w:t>
      </w:r>
      <w:proofErr w:type="spellStart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ppkt</w:t>
      </w:r>
      <w:proofErr w:type="spellEnd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b. - Załącznik 7 c) Wykaz minimum 2 usług wykonanych w okresie ostatnich trzech lat przed upływem terminu składania ofert, a jeżeli okres prowadzenia działalności jest krótszy w tym okresie, o podobnym charakterze do niniejszego zamówienia o wartości nie mniejszej niż odpowiednio dla: Część nr 1 – 5 000 PLN Część nr 2 – 1000 PLN Część nr 3 – 1000 PLN , Część nr 4 – 5000 PLN z podaniem ich wartości, przedmiotu, dat wykonania i podmiotów, na rzecz których dostawy zostały wykonane oraz załączeniem dowodów określających czy te usługi zostały wykonane lub są wykonywane należycie; przy czym dowodami o których mowa wyżej, są referencje bądź inne dokumenty wystawione przez podmiot, na rzecz którego dostawy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wykonywanych, referencje bądź inne dokumenty potwierdzające ich należyte wykonywanie powinny być wydane nie wcześniej niż 3 miesiące przed upływem terminu składania ofert - załącznik nr 8 do SIWZ.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Próbki oferowanego materiału promocyjnego tj. dla części 3 • poz. 1 -14 - po 1 szt. próbki w postaci przedmiotu zamówienia w każdej z pozycji dla części 4 • poz. 1 -10 - po 1 szt. próbki w postaci przedmiotu zamówienia w każdej z pozycji Przedkładane próbki muszą być zgodne z parametrami zamówienia określonymi w załącznikach nr 2.3, 2.4 do SIWZ. Logowanie/oznakowanie ma prezentować oferowaną jakość i formę oznakowania zamawianego materiału promocyjnego. UWAGA: Zamawiający dopuszcza wcześniejsze realizacje wykonawcy.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III.7) INNE DOKUMENTY NIE WYMIENIONE W pkt III.3) - III.6)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Informacja na temat wadium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Należy podać informacje na temat udzielania zaliczek: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  <w:r w:rsidR="0026790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  <w:r w:rsidR="0026790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bookmarkStart w:id="0" w:name="_GoBack"/>
      <w:bookmarkEnd w:id="0"/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Przewiduje się pobranie ze złożonych katalogów elektronicznych informacji potrzebnych do sporządzenia ofert w ramach umowy ramowej/dynamicznego systemu zakupów: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Warunki zamknięcia aukcji elektronicznej: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9"/>
        <w:gridCol w:w="1016"/>
      </w:tblGrid>
      <w:tr w:rsidR="005B4C9D" w:rsidRPr="005B4C9D" w:rsidTr="005B4C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B4C9D" w:rsidRPr="005B4C9D" w:rsidTr="005B4C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B4C9D" w:rsidRPr="005B4C9D" w:rsidTr="005B4C9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przedmiotu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Informacja o wysokości nagród dla wykonawców, którzy podczas dialogu 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konkurencyjnego przedstawili rozwiązania stanowiące podstawę do składania ofert, jeżeli zamawiający przewiduje nagrody: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Czas trwania: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Strony przewidują zmianę treści umowy w szczególności z następujących przyczyn: 1) aktualizacji rozwiązań ze względu na postęp technologiczny (np. wycofanie z obrotu urządzeń lub materiałów), zmiana nie może spowodować zmiany ceny wynikającej z oferty, na podstawie której był dokonany wybór Wykonawcy, 2) zmiany obowiązujących przepisów jeżeli, konieczne będzie dostosowanie treści umowy do aktualnego stanu prawnego, 3) zmiany stawki podatku od towarów i usług VAT, 2. wystąpienia zdarzeń siły wyższej rozumianej jako zdarzenie zewnętrzne niemożliwe do przewidzenia i niemożliwe do zapobieżenia, Zmiana umowy może nastąpić jedynie w formie pisemnego aneksu, jeżeli nie doprowadzi do naruszenia przepisów powszechnie obowiązujących.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B4C9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2019-03-20, godzina: 11:00,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B4C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B4C9D" w:rsidRPr="005B4C9D" w:rsidRDefault="005B4C9D" w:rsidP="005B4C9D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B4C9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ZAŁĄCZNIK I - INFORMACJE DOTYCZĄCE OFERT CZĘŚCIOWYCH</w:t>
      </w: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B4C9D" w:rsidRPr="005B4C9D" w:rsidRDefault="005B4C9D" w:rsidP="005B4C9D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B4C9D" w:rsidRPr="005B4C9D" w:rsidRDefault="005B4C9D" w:rsidP="005B4C9D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B4C9D" w:rsidRPr="005B4C9D" w:rsidRDefault="005B4C9D" w:rsidP="005B4C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B4C9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5B4C9D" w:rsidRPr="005B4C9D" w:rsidTr="005B4C9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4C9D" w:rsidRPr="005B4C9D" w:rsidRDefault="005B4C9D" w:rsidP="005B4C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B4C9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417411" w:rsidRDefault="00417411"/>
    <w:sectPr w:rsidR="004174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C9D"/>
    <w:rsid w:val="00267909"/>
    <w:rsid w:val="00417411"/>
    <w:rsid w:val="005B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1C4FA"/>
  <w15:chartTrackingRefBased/>
  <w15:docId w15:val="{5225EE6F-AB9D-4522-8D64-1D02C1CE5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3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64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14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40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41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15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73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0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4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0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03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4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7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43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42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75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69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4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49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64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1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03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6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70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94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63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67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4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2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9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6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14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39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28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2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58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3127</Words>
  <Characters>18768</Characters>
  <Application>Microsoft Office Word</Application>
  <DocSecurity>0</DocSecurity>
  <Lines>156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2019-03-12T09:19:00Z</dcterms:created>
  <dcterms:modified xsi:type="dcterms:W3CDTF">2019-03-12T09:28:00Z</dcterms:modified>
</cp:coreProperties>
</file>