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540047194-N-2019 z dnia 12-03-2019 r.</w:t>
      </w:r>
    </w:p>
    <w:p w:rsidR="00C12497" w:rsidRPr="00C12497" w:rsidRDefault="00C12497" w:rsidP="00C12497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C1249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521353-N-2019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2019-03-05 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C12497" w:rsidRPr="00C12497" w:rsidRDefault="00C12497" w:rsidP="00C12497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2019-03-14 godzina 10:00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249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C1249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2019-03-15 godzina 11:00 </w:t>
      </w:r>
    </w:p>
    <w:p w:rsidR="00AB3780" w:rsidRDefault="00AB3780">
      <w:bookmarkStart w:id="0" w:name="_GoBack"/>
      <w:bookmarkEnd w:id="0"/>
    </w:p>
    <w:sectPr w:rsidR="00AB37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497"/>
    <w:rsid w:val="00AB3780"/>
    <w:rsid w:val="00C1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B7E8B6-E94E-4B29-975E-63A311E0B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36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2019-03-12T11:09:00Z</dcterms:created>
  <dcterms:modified xsi:type="dcterms:W3CDTF">2019-03-12T11:09:00Z</dcterms:modified>
</cp:coreProperties>
</file>