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483007">
        <w:rPr>
          <w:rFonts w:ascii="Century Gothic" w:hAnsi="Century Gothic" w:cs="Century Gothic"/>
          <w:b/>
          <w:bCs/>
          <w:sz w:val="20"/>
          <w:szCs w:val="20"/>
        </w:rPr>
        <w:t>25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2F5A6E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483007">
        <w:rPr>
          <w:rFonts w:ascii="Century Gothic" w:hAnsi="Century Gothic" w:cs="Century Gothic"/>
          <w:sz w:val="20"/>
          <w:szCs w:val="20"/>
        </w:rPr>
        <w:t>22</w:t>
      </w:r>
      <w:r w:rsidR="00967A3D">
        <w:rPr>
          <w:rFonts w:ascii="Century Gothic" w:hAnsi="Century Gothic" w:cs="Century Gothic"/>
          <w:sz w:val="20"/>
          <w:szCs w:val="20"/>
        </w:rPr>
        <w:t>.</w:t>
      </w:r>
      <w:r w:rsidR="002F5A6E">
        <w:rPr>
          <w:rFonts w:ascii="Century Gothic" w:hAnsi="Century Gothic" w:cs="Century Gothic"/>
          <w:sz w:val="20"/>
          <w:szCs w:val="20"/>
        </w:rPr>
        <w:t>0</w:t>
      </w:r>
      <w:r w:rsidR="00483007">
        <w:rPr>
          <w:rFonts w:ascii="Century Gothic" w:hAnsi="Century Gothic" w:cs="Century Gothic"/>
          <w:sz w:val="20"/>
          <w:szCs w:val="20"/>
        </w:rPr>
        <w:t>3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2F5A6E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A4770E" w:rsidRPr="00A4770E" w:rsidRDefault="007B0DE4" w:rsidP="00A4770E">
      <w:pPr>
        <w:spacing w:line="360" w:lineRule="auto"/>
        <w:jc w:val="center"/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</w:t>
      </w:r>
      <w:r w:rsidRPr="00A4770E">
        <w:rPr>
          <w:rFonts w:ascii="Century Gothic" w:hAnsi="Century Gothic"/>
          <w:sz w:val="20"/>
          <w:szCs w:val="20"/>
        </w:rPr>
        <w:t xml:space="preserve">o udzielenie zamówienia publicznego prowadzonego w trybie przetargu nieograniczonego na </w:t>
      </w:r>
      <w:r w:rsidR="00A4770E" w:rsidRPr="00A4770E">
        <w:rPr>
          <w:rFonts w:ascii="Century Gothic" w:hAnsi="Century Gothic" w:cstheme="minorHAnsi"/>
          <w:b/>
          <w:i/>
          <w:sz w:val="20"/>
          <w:szCs w:val="20"/>
        </w:rPr>
        <w:t>Sukcesywne dostawy fabrycznie nowych materiałów eksploatacyjnych do drukarek i kserokopiarek</w:t>
      </w:r>
      <w:r w:rsidR="00A4770E" w:rsidRPr="00A4770E"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  <w:t xml:space="preserve"> na potrzeby </w:t>
      </w:r>
    </w:p>
    <w:p w:rsidR="00A4770E" w:rsidRPr="00A4770E" w:rsidRDefault="00A4770E" w:rsidP="00A4770E">
      <w:pPr>
        <w:spacing w:line="360" w:lineRule="auto"/>
        <w:jc w:val="center"/>
        <w:rPr>
          <w:rFonts w:ascii="Century Gothic" w:hAnsi="Century Gothic" w:cstheme="minorHAnsi"/>
          <w:b/>
          <w:sz w:val="20"/>
          <w:szCs w:val="20"/>
        </w:rPr>
      </w:pPr>
      <w:r w:rsidRPr="00A4770E"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  <w:t>Uniwersytetu Kazimierza Wielkiego w Bydgoszczy</w:t>
      </w:r>
      <w:r w:rsidRPr="00A4770E">
        <w:rPr>
          <w:rFonts w:ascii="Century Gothic" w:hAnsi="Century Gothic" w:cstheme="minorHAnsi"/>
          <w:b/>
          <w:sz w:val="20"/>
          <w:szCs w:val="20"/>
        </w:rPr>
        <w:t xml:space="preserve"> </w:t>
      </w:r>
    </w:p>
    <w:p w:rsidR="009F21F2" w:rsidRPr="0098611E" w:rsidRDefault="009F21F2" w:rsidP="00A4770E">
      <w:pPr>
        <w:autoSpaceDE w:val="0"/>
        <w:spacing w:line="276" w:lineRule="auto"/>
        <w:ind w:right="15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:rsidR="006F4141" w:rsidRPr="009A13A6" w:rsidRDefault="008F1105" w:rsidP="00A4770E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483007">
        <w:rPr>
          <w:rFonts w:ascii="Century Gothic" w:hAnsi="Century Gothic"/>
          <w:b/>
          <w:sz w:val="24"/>
          <w:szCs w:val="24"/>
        </w:rPr>
        <w:t xml:space="preserve">ODRZUCENIU OFERTY,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Default="007C0560" w:rsidP="00520C70">
      <w:pPr>
        <w:tabs>
          <w:tab w:val="left" w:pos="0"/>
        </w:tabs>
        <w:spacing w:line="36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520C70" w:rsidRPr="00F41513" w:rsidRDefault="00520C70" w:rsidP="00520C70">
      <w:pPr>
        <w:tabs>
          <w:tab w:val="left" w:pos="0"/>
        </w:tabs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483007" w:rsidRPr="00F35E4E" w:rsidRDefault="00483007" w:rsidP="00D150B3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76" w:lineRule="auto"/>
        <w:jc w:val="both"/>
        <w:rPr>
          <w:rFonts w:ascii="Century Gothic" w:hAnsi="Century Gothic"/>
          <w:sz w:val="20"/>
        </w:rPr>
      </w:pPr>
      <w:r w:rsidRPr="00F35E4E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89 ust. 1 pkt. 2 ustawy Prawo zamówień publicznych, odrzucił ofertę niżej wymienionego Wykonawcy:</w:t>
      </w:r>
    </w:p>
    <w:p w:rsidR="00483007" w:rsidRPr="00F35E4E" w:rsidRDefault="00483007" w:rsidP="00D150B3">
      <w:pPr>
        <w:pStyle w:val="Tekstpodstawowywcity"/>
        <w:spacing w:line="276" w:lineRule="auto"/>
        <w:ind w:left="180" w:firstLine="0"/>
        <w:jc w:val="both"/>
        <w:rPr>
          <w:rFonts w:ascii="Century Gothic" w:hAnsi="Century Gothic"/>
          <w:sz w:val="20"/>
        </w:rPr>
      </w:pPr>
    </w:p>
    <w:p w:rsidR="00483007" w:rsidRPr="008D6AC5" w:rsidRDefault="00483007" w:rsidP="00D150B3">
      <w:pPr>
        <w:spacing w:line="276" w:lineRule="auto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b/>
          <w:sz w:val="20"/>
          <w:szCs w:val="20"/>
          <w:u w:val="single"/>
        </w:rPr>
        <w:t>Oferta nr 2</w:t>
      </w:r>
      <w:r w:rsidRPr="008D6AC5">
        <w:rPr>
          <w:rFonts w:ascii="Century Gothic" w:hAnsi="Century Gothic"/>
          <w:b/>
          <w:sz w:val="20"/>
          <w:szCs w:val="20"/>
        </w:rPr>
        <w:t xml:space="preserve"> </w:t>
      </w:r>
      <w:r w:rsidRPr="008D6AC5">
        <w:rPr>
          <w:rFonts w:ascii="Century Gothic" w:hAnsi="Century Gothic"/>
          <w:sz w:val="20"/>
          <w:szCs w:val="20"/>
        </w:rPr>
        <w:t>– NETPRINT Spółka. Cywilna</w:t>
      </w:r>
      <w:r w:rsidR="00520C70">
        <w:rPr>
          <w:rFonts w:ascii="Century Gothic" w:hAnsi="Century Gothic"/>
          <w:sz w:val="20"/>
          <w:szCs w:val="20"/>
        </w:rPr>
        <w:t xml:space="preserve"> </w:t>
      </w:r>
      <w:r w:rsidRPr="008D6AC5">
        <w:rPr>
          <w:rFonts w:ascii="Century Gothic" w:hAnsi="Century Gothic"/>
          <w:sz w:val="20"/>
          <w:szCs w:val="20"/>
        </w:rPr>
        <w:t xml:space="preserve">Jerzy Wasiela, Bartosz Szostak Ul. Unii Europejskiej 10, 32-600 Oświęcim  </w:t>
      </w:r>
    </w:p>
    <w:p w:rsidR="00483007" w:rsidRPr="008D6AC5" w:rsidRDefault="00483007" w:rsidP="00D150B3">
      <w:pPr>
        <w:pStyle w:val="Tekstpodstawowywcity"/>
        <w:spacing w:line="276" w:lineRule="auto"/>
        <w:ind w:left="180" w:firstLine="0"/>
        <w:jc w:val="both"/>
        <w:rPr>
          <w:rFonts w:ascii="Century Gothic" w:hAnsi="Century Gothic"/>
          <w:b/>
          <w:sz w:val="20"/>
          <w:u w:val="single"/>
        </w:rPr>
      </w:pPr>
    </w:p>
    <w:p w:rsidR="00520C70" w:rsidRPr="00520C70" w:rsidRDefault="00483007" w:rsidP="00D150B3">
      <w:pPr>
        <w:pStyle w:val="Tekstpodstawowywcity"/>
        <w:spacing w:line="276" w:lineRule="auto"/>
        <w:ind w:firstLine="0"/>
        <w:jc w:val="both"/>
        <w:rPr>
          <w:rFonts w:ascii="Century Gothic" w:hAnsi="Century Gothic" w:cs="Arial"/>
          <w:bCs/>
          <w:sz w:val="20"/>
        </w:rPr>
      </w:pPr>
      <w:r w:rsidRPr="008D6AC5">
        <w:rPr>
          <w:rFonts w:ascii="Century Gothic" w:hAnsi="Century Gothic"/>
          <w:b/>
          <w:sz w:val="20"/>
          <w:u w:val="single"/>
        </w:rPr>
        <w:t>Uzasadnienie:</w:t>
      </w:r>
      <w:r w:rsidRPr="008D6AC5">
        <w:rPr>
          <w:rFonts w:ascii="Century Gothic" w:hAnsi="Century Gothic"/>
          <w:sz w:val="20"/>
        </w:rPr>
        <w:t xml:space="preserve"> </w:t>
      </w:r>
      <w:r w:rsidRPr="00520C70">
        <w:rPr>
          <w:rFonts w:ascii="Century Gothic" w:hAnsi="Century Gothic"/>
          <w:sz w:val="20"/>
        </w:rPr>
        <w:t xml:space="preserve">Treść oferty nie odpowiada treści specyfikacji istotnych warunków zamówienia. </w:t>
      </w:r>
      <w:r w:rsidRPr="00520C70">
        <w:rPr>
          <w:rFonts w:ascii="Century Gothic" w:hAnsi="Century Gothic" w:cs="Arial"/>
          <w:bCs/>
          <w:sz w:val="20"/>
        </w:rPr>
        <w:t>Wykonawca zaproponował materiały eksploatacyjne,</w:t>
      </w:r>
      <w:r w:rsidR="00520C70">
        <w:rPr>
          <w:rFonts w:ascii="Century Gothic" w:hAnsi="Century Gothic" w:cs="Arial"/>
          <w:bCs/>
          <w:sz w:val="20"/>
        </w:rPr>
        <w:t xml:space="preserve"> które </w:t>
      </w:r>
      <w:r w:rsidRPr="00520C70">
        <w:rPr>
          <w:rFonts w:ascii="Century Gothic" w:hAnsi="Century Gothic" w:cs="Arial"/>
          <w:bCs/>
          <w:sz w:val="20"/>
        </w:rPr>
        <w:t xml:space="preserve">nie spełniają wymogów </w:t>
      </w:r>
      <w:r w:rsidR="00520C70" w:rsidRPr="00520C70">
        <w:rPr>
          <w:rFonts w:ascii="Century Gothic" w:hAnsi="Century Gothic" w:cs="Arial"/>
          <w:bCs/>
          <w:sz w:val="20"/>
        </w:rPr>
        <w:t xml:space="preserve"> określonych przez Zamawiającego. </w:t>
      </w:r>
      <w:r w:rsidR="00520C70" w:rsidRPr="00520C70">
        <w:rPr>
          <w:rFonts w:ascii="Century Gothic" w:hAnsi="Century Gothic" w:cs="Courier New"/>
          <w:color w:val="000000"/>
          <w:sz w:val="20"/>
          <w:shd w:val="clear" w:color="auto" w:fill="FFFFFF"/>
        </w:rPr>
        <w:t>W pozycji nr 43 (Canon i-SENSYS MF8330cdn) kolory (M,Y,C) i nr 45 (Canon MF8540CDN) kolory (M,Y,C) tonery zamienniki HP-531-1, HP-532-1, HP-533-1 nie spełniają wymaganych wymogów wydajności.</w:t>
      </w:r>
      <w:r w:rsidR="00520C70">
        <w:rPr>
          <w:rFonts w:ascii="Century Gothic" w:hAnsi="Century Gothic" w:cs="Courier New"/>
          <w:color w:val="000000"/>
          <w:sz w:val="20"/>
          <w:shd w:val="clear" w:color="auto" w:fill="FFFFFF"/>
        </w:rPr>
        <w:t xml:space="preserve"> </w:t>
      </w:r>
      <w:r w:rsidR="00520C70" w:rsidRPr="00520C70">
        <w:rPr>
          <w:rFonts w:ascii="Century Gothic" w:hAnsi="Century Gothic" w:cs="Courier New"/>
          <w:color w:val="000000"/>
          <w:sz w:val="20"/>
          <w:shd w:val="clear" w:color="auto" w:fill="FFFFFF"/>
        </w:rPr>
        <w:t>Zamawiający wymaga 2900 stron wydajności.</w:t>
      </w:r>
      <w:r w:rsidRPr="00520C70">
        <w:rPr>
          <w:rFonts w:ascii="Century Gothic" w:hAnsi="Century Gothic" w:cs="Arial"/>
          <w:bCs/>
          <w:sz w:val="20"/>
        </w:rPr>
        <w:t xml:space="preserve"> </w:t>
      </w:r>
    </w:p>
    <w:p w:rsidR="00520C70" w:rsidRDefault="00520C70" w:rsidP="00D150B3">
      <w:pPr>
        <w:spacing w:line="276" w:lineRule="auto"/>
        <w:ind w:firstLine="426"/>
        <w:jc w:val="both"/>
        <w:rPr>
          <w:rFonts w:ascii="Century Gothic" w:hAnsi="Century Gothic" w:cs="Arial"/>
          <w:bCs/>
          <w:sz w:val="20"/>
          <w:szCs w:val="20"/>
        </w:rPr>
      </w:pPr>
    </w:p>
    <w:p w:rsidR="00483007" w:rsidRPr="008D6AC5" w:rsidRDefault="00483007" w:rsidP="00D150B3">
      <w:pPr>
        <w:spacing w:line="276" w:lineRule="auto"/>
        <w:ind w:firstLine="426"/>
        <w:jc w:val="both"/>
        <w:rPr>
          <w:rFonts w:ascii="Century Gothic" w:hAnsi="Century Gothic"/>
          <w:sz w:val="20"/>
          <w:szCs w:val="20"/>
        </w:rPr>
      </w:pPr>
      <w:r w:rsidRPr="00520C70">
        <w:rPr>
          <w:rFonts w:ascii="Century Gothic" w:hAnsi="Century Gothic" w:cs="Arial"/>
          <w:bCs/>
          <w:sz w:val="20"/>
          <w:szCs w:val="20"/>
        </w:rPr>
        <w:t>Ponadto w odpowiedzi na wezwanie Wykonawca uzupełnił dokum</w:t>
      </w:r>
      <w:r w:rsidRPr="008D6AC5">
        <w:rPr>
          <w:rFonts w:ascii="Century Gothic" w:hAnsi="Century Gothic" w:cs="Arial"/>
          <w:bCs/>
          <w:sz w:val="20"/>
          <w:szCs w:val="20"/>
        </w:rPr>
        <w:t xml:space="preserve">enty  stanowiące podstawę do </w:t>
      </w:r>
      <w:r w:rsidRPr="008D6AC5">
        <w:rPr>
          <w:rFonts w:ascii="Century Gothic" w:hAnsi="Century Gothic"/>
          <w:sz w:val="20"/>
          <w:szCs w:val="20"/>
        </w:rPr>
        <w:t xml:space="preserve"> uznania iż</w:t>
      </w:r>
      <w:r w:rsidR="008D6AC5" w:rsidRPr="008D6AC5">
        <w:rPr>
          <w:rFonts w:ascii="Century Gothic" w:hAnsi="Century Gothic"/>
          <w:sz w:val="20"/>
          <w:szCs w:val="20"/>
        </w:rPr>
        <w:t xml:space="preserve"> Treść oferty </w:t>
      </w:r>
      <w:r w:rsidRPr="008D6AC5">
        <w:rPr>
          <w:rFonts w:ascii="Century Gothic" w:hAnsi="Century Gothic"/>
          <w:sz w:val="20"/>
          <w:szCs w:val="20"/>
        </w:rPr>
        <w:t xml:space="preserve">nie </w:t>
      </w:r>
      <w:r w:rsidR="008D6AC5" w:rsidRPr="008D6AC5">
        <w:rPr>
          <w:rFonts w:ascii="Century Gothic" w:hAnsi="Century Gothic"/>
          <w:sz w:val="20"/>
          <w:szCs w:val="20"/>
        </w:rPr>
        <w:t>odpowiada treści siwz.</w:t>
      </w:r>
    </w:p>
    <w:p w:rsidR="00483007" w:rsidRPr="008D6AC5" w:rsidRDefault="00483007" w:rsidP="00D150B3">
      <w:pPr>
        <w:spacing w:line="276" w:lineRule="auto"/>
        <w:ind w:firstLine="426"/>
        <w:jc w:val="both"/>
        <w:rPr>
          <w:rFonts w:ascii="Century Gothic" w:hAnsi="Century Gothic"/>
          <w:sz w:val="20"/>
          <w:szCs w:val="20"/>
          <w:u w:val="single"/>
        </w:rPr>
      </w:pPr>
      <w:r w:rsidRPr="008D6AC5">
        <w:rPr>
          <w:rFonts w:ascii="Century Gothic" w:hAnsi="Century Gothic"/>
          <w:sz w:val="20"/>
          <w:szCs w:val="20"/>
        </w:rPr>
        <w:t xml:space="preserve">Opis przedmiotu zamówienia, pkt. 9 SWIZ, stanowi, iż w przypadku oferowania materiałów równoważnych, Wykonawca musi przestawić dla każdego zaoferowanego </w:t>
      </w:r>
      <w:r w:rsidRPr="008D6AC5">
        <w:rPr>
          <w:rFonts w:ascii="Century Gothic" w:hAnsi="Century Gothic"/>
          <w:sz w:val="20"/>
          <w:szCs w:val="20"/>
          <w:u w:val="single"/>
        </w:rPr>
        <w:t>produktu równoważnego, dla potwierdzenia ich równoważności m.in.</w:t>
      </w:r>
    </w:p>
    <w:p w:rsidR="00483007" w:rsidRPr="008D6AC5" w:rsidRDefault="008D6AC5" w:rsidP="00483007">
      <w:pPr>
        <w:spacing w:line="288" w:lineRule="auto"/>
        <w:ind w:left="426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>(</w:t>
      </w:r>
      <w:r w:rsidR="00483007" w:rsidRPr="008D6AC5">
        <w:rPr>
          <w:rFonts w:ascii="Century Gothic" w:hAnsi="Century Gothic"/>
          <w:sz w:val="20"/>
          <w:szCs w:val="20"/>
        </w:rPr>
        <w:t>…</w:t>
      </w:r>
      <w:r w:rsidRPr="008D6AC5">
        <w:rPr>
          <w:rFonts w:ascii="Century Gothic" w:hAnsi="Century Gothic"/>
          <w:sz w:val="20"/>
          <w:szCs w:val="20"/>
        </w:rPr>
        <w:t>)</w:t>
      </w:r>
      <w:r w:rsidR="00483007" w:rsidRPr="008D6AC5">
        <w:rPr>
          <w:rFonts w:ascii="Century Gothic" w:hAnsi="Century Gothic"/>
          <w:sz w:val="20"/>
          <w:szCs w:val="20"/>
        </w:rPr>
        <w:t xml:space="preserve"> „raport z testów wystawionych przez niezależny od producenta podmiot przeprowadzonych zgodnie z normą ISO/IEC 19752, ISO/IEC 19798, ISO/IEC 24711 i ISO/IEC </w:t>
      </w:r>
      <w:r w:rsidR="00483007" w:rsidRPr="008D6AC5">
        <w:rPr>
          <w:rFonts w:ascii="Century Gothic" w:hAnsi="Century Gothic"/>
          <w:sz w:val="20"/>
          <w:szCs w:val="20"/>
        </w:rPr>
        <w:lastRenderedPageBreak/>
        <w:t xml:space="preserve">24712. Zamawiający wymaga załączenia raportów z testów przeprowadzonych zgodnie z normami, a nie na podstawie norm, w którym muszą znaleźć się poniższe </w:t>
      </w:r>
      <w:r w:rsidR="00483007" w:rsidRPr="008D6AC5">
        <w:rPr>
          <w:rFonts w:ascii="Century Gothic" w:hAnsi="Century Gothic"/>
          <w:iCs/>
          <w:sz w:val="20"/>
          <w:szCs w:val="20"/>
        </w:rPr>
        <w:t xml:space="preserve">informacje: 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>średnia ilość wydruków,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odchylenie standardowe, 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>dolna granica przedziału ufności (90%),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data testowania, 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>liczba testowanych kaset,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liczba kaset użytych w teście, 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>typ kasety,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informacja czy stosowano procedurę wstrząsania (nie dotyczy atramentów), 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tryb drukowania, 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>liczba urządzeń użytych w teście,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użyty nośnik, 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>format papieru,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orientacja podawania papieru, 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model drukarki, 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model komputera, 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system operacyjny, 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>oprogramowanie,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wersja sterownika drukarki, 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>wersja strony testowej,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 codzienne wyłączanie/włączanie zasilania,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 interfejs,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 kody testowanych wkładów,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 numery seryjne drukarek na których przeprowadzono testy,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temperatura w °C, 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>wilgotność,</w:t>
      </w:r>
    </w:p>
    <w:p w:rsidR="00483007" w:rsidRPr="008D6AC5" w:rsidRDefault="00483007" w:rsidP="00483007">
      <w:pPr>
        <w:widowControl/>
        <w:numPr>
          <w:ilvl w:val="0"/>
          <w:numId w:val="6"/>
        </w:numPr>
        <w:suppressAutoHyphens w:val="0"/>
        <w:spacing w:line="288" w:lineRule="auto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>sposób połączenia komputera z testową drukarką.</w:t>
      </w:r>
    </w:p>
    <w:p w:rsidR="00483007" w:rsidRPr="008D6AC5" w:rsidRDefault="00483007" w:rsidP="00520C70">
      <w:pPr>
        <w:spacing w:line="288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iCs/>
          <w:sz w:val="20"/>
          <w:szCs w:val="20"/>
          <w:u w:val="single"/>
        </w:rPr>
        <w:t xml:space="preserve">Zamawiający nie będzie uznawać dokumentów, które nie będą zawierać wszystkich powyższych informacji </w:t>
      </w:r>
      <w:r w:rsidRPr="008D6AC5">
        <w:rPr>
          <w:rFonts w:ascii="Century Gothic" w:hAnsi="Century Gothic"/>
          <w:iCs/>
          <w:sz w:val="20"/>
          <w:szCs w:val="20"/>
        </w:rPr>
        <w:t>lub które będą zawierały sformułowanie, że raport został przygotowany "w oparciu o normę", "na podstawie</w:t>
      </w:r>
      <w:r w:rsidRPr="008D6AC5">
        <w:rPr>
          <w:rFonts w:ascii="Century Gothic" w:hAnsi="Century Gothic"/>
          <w:sz w:val="20"/>
          <w:szCs w:val="20"/>
        </w:rPr>
        <w:t xml:space="preserve"> </w:t>
      </w:r>
      <w:r w:rsidRPr="008D6AC5">
        <w:rPr>
          <w:rFonts w:ascii="Century Gothic" w:hAnsi="Century Gothic"/>
          <w:iCs/>
          <w:sz w:val="20"/>
          <w:szCs w:val="20"/>
        </w:rPr>
        <w:t>normy" itp.; zamiast wymaganego badania „zgodnie z normą”</w:t>
      </w:r>
      <w:r w:rsidRPr="008D6AC5">
        <w:rPr>
          <w:rFonts w:ascii="Century Gothic" w:hAnsi="Century Gothic"/>
          <w:sz w:val="20"/>
          <w:szCs w:val="20"/>
        </w:rPr>
        <w:t>. Raporty powinny być sporządzone w z języku polskim lub przetłumaczone na język polski.”</w:t>
      </w:r>
    </w:p>
    <w:p w:rsidR="00483007" w:rsidRPr="008D6AC5" w:rsidRDefault="00483007" w:rsidP="00520C70">
      <w:pPr>
        <w:spacing w:line="288" w:lineRule="auto"/>
        <w:ind w:firstLine="708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483007" w:rsidRPr="008D6AC5" w:rsidRDefault="00483007" w:rsidP="00520C70">
      <w:pPr>
        <w:widowControl/>
        <w:suppressAutoHyphens w:val="0"/>
        <w:spacing w:line="288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Żaden z testów dostarczonych przez Wykonawcę NETPRINT S.c., nie zawiera informacji o sposobie połączenia komputera z testową drukarką  oraz informacji na temat interfejsu. </w:t>
      </w:r>
    </w:p>
    <w:p w:rsidR="00483007" w:rsidRPr="008D6AC5" w:rsidRDefault="00483007" w:rsidP="00520C70">
      <w:pPr>
        <w:pStyle w:val="Tekstpodstawowy"/>
        <w:spacing w:line="360" w:lineRule="auto"/>
        <w:ind w:firstLine="708"/>
        <w:rPr>
          <w:rFonts w:ascii="Century Gothic" w:hAnsi="Century Gothic" w:cs="Times New Roman"/>
          <w:sz w:val="20"/>
          <w:szCs w:val="20"/>
        </w:rPr>
      </w:pPr>
    </w:p>
    <w:p w:rsidR="00483007" w:rsidRPr="008D6AC5" w:rsidRDefault="00483007" w:rsidP="00520C70">
      <w:pPr>
        <w:tabs>
          <w:tab w:val="num" w:pos="426"/>
        </w:tabs>
        <w:spacing w:line="360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ab/>
        <w:t xml:space="preserve">Ponadto jak słusznie zauważył sam Wykonawca firma NETPRINT S.c. w piśmie przewodnim załączonym do uzupełnionych w trybie procedury odwróconej dokumentów, podmiot jakim jest TUV Rheinland nie jest podmiotem notyfikowanym. </w:t>
      </w:r>
    </w:p>
    <w:p w:rsidR="00483007" w:rsidRPr="008D6AC5" w:rsidRDefault="00483007" w:rsidP="00520C70">
      <w:pPr>
        <w:tabs>
          <w:tab w:val="num" w:pos="426"/>
        </w:tabs>
        <w:spacing w:line="360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Zgodnie z dyspozycją SIWZ w pkt 9, Zamawiający wyraźnie definiuje rodzaj dokumentu jakiego będzie wymagał na etapie badania i oceny ofert: </w:t>
      </w:r>
    </w:p>
    <w:p w:rsidR="00483007" w:rsidRPr="008D6AC5" w:rsidRDefault="008D6AC5" w:rsidP="00520C70">
      <w:pPr>
        <w:tabs>
          <w:tab w:val="num" w:pos="426"/>
        </w:tabs>
        <w:spacing w:line="360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>(…)</w:t>
      </w:r>
      <w:r w:rsidR="00483007" w:rsidRPr="008D6AC5">
        <w:rPr>
          <w:rFonts w:ascii="Century Gothic" w:hAnsi="Century Gothic"/>
          <w:sz w:val="20"/>
          <w:szCs w:val="20"/>
        </w:rPr>
        <w:t xml:space="preserve">„W przypadku składania oferty z równoważnymi (nie oryginalnymi) materiałami eksploatacyjnymi, Wykonawca zobowiązany jest  przedłożyć na każdą pozycję  oferowanych </w:t>
      </w:r>
      <w:r w:rsidR="00483007" w:rsidRPr="008D6AC5">
        <w:rPr>
          <w:rFonts w:ascii="Century Gothic" w:hAnsi="Century Gothic"/>
          <w:sz w:val="20"/>
          <w:szCs w:val="20"/>
        </w:rPr>
        <w:lastRenderedPageBreak/>
        <w:t>przez siebie materiałów eksploatacyjnych (zamienników) wraz ze składaną ofertą, certyfikat zgodności technicznej z oryginalnymi produktami, wydany przez jednostki posiadające status „notyfikowanej jednostki certyfikującej/ kontrolującej” na mocy ustawy z dnia 30 sierpnia 2002 r. o systemie oceny zgodności (Dz. U. 2004 nr 204 poz. 2087). Wykonawca może składać również zaświadczenia dotyczące wyżej wymienionych wymagań, wystawione przez podmioty mające siedzibę w innym państwie członkowskim Europejskiego Obszaru Gospodarczego.”</w:t>
      </w:r>
      <w:r w:rsidRPr="008D6AC5">
        <w:rPr>
          <w:rFonts w:ascii="Century Gothic" w:hAnsi="Century Gothic"/>
          <w:sz w:val="20"/>
          <w:szCs w:val="20"/>
        </w:rPr>
        <w:t>(.</w:t>
      </w:r>
      <w:r w:rsidR="00483007" w:rsidRPr="008D6AC5">
        <w:rPr>
          <w:rFonts w:ascii="Century Gothic" w:hAnsi="Century Gothic"/>
          <w:sz w:val="20"/>
          <w:szCs w:val="20"/>
        </w:rPr>
        <w:t>..</w:t>
      </w:r>
      <w:r w:rsidRPr="008D6AC5">
        <w:rPr>
          <w:rFonts w:ascii="Century Gothic" w:hAnsi="Century Gothic"/>
          <w:sz w:val="20"/>
          <w:szCs w:val="20"/>
        </w:rPr>
        <w:t>)</w:t>
      </w:r>
    </w:p>
    <w:p w:rsidR="00483007" w:rsidRPr="008D6AC5" w:rsidRDefault="00483007" w:rsidP="00520C70">
      <w:pPr>
        <w:tabs>
          <w:tab w:val="num" w:pos="426"/>
        </w:tabs>
        <w:spacing w:line="360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>Wykonawca na etapie przygotowania oferty, nie zada</w:t>
      </w:r>
      <w:r w:rsidR="008D6AC5" w:rsidRPr="008D6AC5">
        <w:rPr>
          <w:rFonts w:ascii="Century Gothic" w:hAnsi="Century Gothic"/>
          <w:sz w:val="20"/>
          <w:szCs w:val="20"/>
        </w:rPr>
        <w:t>ł</w:t>
      </w:r>
      <w:r w:rsidRPr="008D6AC5">
        <w:rPr>
          <w:rFonts w:ascii="Century Gothic" w:hAnsi="Century Gothic"/>
          <w:sz w:val="20"/>
          <w:szCs w:val="20"/>
        </w:rPr>
        <w:t xml:space="preserve"> pytań, a co za tym idzie, przystępując do udziału w przedmiotowym postępowaniu </w:t>
      </w:r>
      <w:r w:rsidR="008D6AC5" w:rsidRPr="008D6AC5">
        <w:rPr>
          <w:rFonts w:ascii="Century Gothic" w:hAnsi="Century Gothic"/>
          <w:sz w:val="20"/>
          <w:szCs w:val="20"/>
        </w:rPr>
        <w:t>za</w:t>
      </w:r>
      <w:r w:rsidRPr="008D6AC5">
        <w:rPr>
          <w:rFonts w:ascii="Century Gothic" w:hAnsi="Century Gothic"/>
          <w:sz w:val="20"/>
          <w:szCs w:val="20"/>
        </w:rPr>
        <w:t>akcept</w:t>
      </w:r>
      <w:r w:rsidR="008D6AC5" w:rsidRPr="008D6AC5">
        <w:rPr>
          <w:rFonts w:ascii="Century Gothic" w:hAnsi="Century Gothic"/>
          <w:sz w:val="20"/>
          <w:szCs w:val="20"/>
        </w:rPr>
        <w:t>ował i uznał warunki siwz,</w:t>
      </w:r>
      <w:r w:rsidRPr="008D6AC5">
        <w:rPr>
          <w:rFonts w:ascii="Century Gothic" w:hAnsi="Century Gothic"/>
          <w:sz w:val="20"/>
          <w:szCs w:val="20"/>
        </w:rPr>
        <w:t xml:space="preserve"> </w:t>
      </w:r>
      <w:r w:rsidR="008D6AC5" w:rsidRPr="008D6AC5">
        <w:rPr>
          <w:rFonts w:ascii="Century Gothic" w:hAnsi="Century Gothic"/>
          <w:sz w:val="20"/>
          <w:szCs w:val="20"/>
        </w:rPr>
        <w:t xml:space="preserve">brak wymaganych dokumentów </w:t>
      </w:r>
      <w:r w:rsidRPr="008D6AC5">
        <w:rPr>
          <w:rFonts w:ascii="Century Gothic" w:hAnsi="Century Gothic"/>
          <w:sz w:val="20"/>
          <w:szCs w:val="20"/>
        </w:rPr>
        <w:t xml:space="preserve">powoduje niezgodność oferty z wymaganiami zawartymi w Specyfikacji oraz odrzucenie oferty. </w:t>
      </w:r>
    </w:p>
    <w:p w:rsidR="00483007" w:rsidRPr="008D6AC5" w:rsidRDefault="00483007" w:rsidP="00520C70">
      <w:pPr>
        <w:ind w:firstLine="708"/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>Zgodnie z Ustawą PZP:</w:t>
      </w:r>
    </w:p>
    <w:p w:rsidR="00483007" w:rsidRPr="008D6AC5" w:rsidRDefault="00483007" w:rsidP="00520C70">
      <w:pPr>
        <w:keepNext/>
        <w:spacing w:before="100" w:after="100"/>
        <w:ind w:firstLine="708"/>
        <w:jc w:val="both"/>
        <w:outlineLvl w:val="0"/>
        <w:rPr>
          <w:rFonts w:ascii="Century Gothic" w:hAnsi="Century Gothic"/>
          <w:i/>
          <w:sz w:val="20"/>
          <w:szCs w:val="20"/>
        </w:rPr>
      </w:pPr>
      <w:r w:rsidRPr="008D6AC5">
        <w:rPr>
          <w:rFonts w:ascii="Century Gothic" w:hAnsi="Century Gothic"/>
          <w:i/>
          <w:sz w:val="20"/>
          <w:szCs w:val="20"/>
        </w:rPr>
        <w:t>Art. 7 ust. 1 Zamawiający przygotowuje i przeprowadza postępowanie o udzielenie zamówienia w sposób zapewniający zachowanie uczciwej konkurencji oraz równe traktowanie wykonawców.</w:t>
      </w:r>
    </w:p>
    <w:p w:rsidR="00483007" w:rsidRPr="008D6AC5" w:rsidRDefault="00483007" w:rsidP="00483007">
      <w:pPr>
        <w:keepNext/>
        <w:spacing w:before="100" w:after="100"/>
        <w:jc w:val="both"/>
        <w:outlineLvl w:val="0"/>
        <w:rPr>
          <w:rFonts w:ascii="Century Gothic" w:hAnsi="Century Gothic"/>
          <w:i/>
          <w:sz w:val="20"/>
          <w:szCs w:val="20"/>
        </w:rPr>
      </w:pPr>
      <w:r w:rsidRPr="008D6AC5">
        <w:rPr>
          <w:rFonts w:ascii="Century Gothic" w:hAnsi="Century Gothic"/>
          <w:i/>
          <w:sz w:val="20"/>
          <w:szCs w:val="20"/>
        </w:rPr>
        <w:t xml:space="preserve">Art. 29 ust. 1 Przedmiot zamówienia opisuje się w sposób jednoznaczny i wyczerpujący, </w:t>
      </w:r>
      <w:r w:rsidRPr="008D6AC5">
        <w:rPr>
          <w:rFonts w:ascii="Century Gothic" w:hAnsi="Century Gothic"/>
          <w:i/>
          <w:sz w:val="20"/>
          <w:szCs w:val="20"/>
        </w:rPr>
        <w:br/>
        <w:t xml:space="preserve">za pomocą dostatecznie dokładnych i zrozumiałych określeń, uwzględniając wszystkie wymagania i okoliczności mogące mieć wpływ na sporządzenie oferty.                                                           </w:t>
      </w:r>
    </w:p>
    <w:p w:rsidR="00483007" w:rsidRPr="008D6AC5" w:rsidRDefault="00483007" w:rsidP="00483007">
      <w:pPr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483007" w:rsidRPr="008D6AC5" w:rsidRDefault="00483007" w:rsidP="00483007">
      <w:pPr>
        <w:jc w:val="both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>Zamawiający ma prawo do określenia przedmiotu zamówienia w sposób zapewniający uzyskanie najlepszych efektów oraz wysokiej jakości wyrobów, co jednoznacznie potwierdza:</w:t>
      </w:r>
    </w:p>
    <w:p w:rsidR="00483007" w:rsidRPr="008D6AC5" w:rsidRDefault="00483007" w:rsidP="00483007">
      <w:pPr>
        <w:jc w:val="both"/>
        <w:rPr>
          <w:rFonts w:ascii="Century Gothic" w:hAnsi="Century Gothic"/>
          <w:sz w:val="20"/>
          <w:szCs w:val="20"/>
        </w:rPr>
      </w:pPr>
    </w:p>
    <w:p w:rsidR="00483007" w:rsidRPr="008D6AC5" w:rsidRDefault="00483007" w:rsidP="00483007">
      <w:pPr>
        <w:jc w:val="both"/>
        <w:rPr>
          <w:rFonts w:ascii="Century Gothic" w:hAnsi="Century Gothic"/>
          <w:i/>
          <w:sz w:val="20"/>
          <w:szCs w:val="20"/>
        </w:rPr>
      </w:pPr>
      <w:r w:rsidRPr="008D6AC5">
        <w:rPr>
          <w:rFonts w:ascii="Century Gothic" w:hAnsi="Century Gothic"/>
          <w:b/>
          <w:bCs/>
          <w:sz w:val="20"/>
          <w:szCs w:val="20"/>
          <w:lang w:eastAsia="en-US"/>
        </w:rPr>
        <w:t xml:space="preserve">Wyrok KIO z dnia 4 lutego 2010 r., Sygn. akt: KIO/UZP 1848/09: </w:t>
      </w:r>
      <w:r w:rsidRPr="008D6AC5">
        <w:rPr>
          <w:rFonts w:ascii="Century Gothic" w:hAnsi="Century Gothic"/>
          <w:i/>
          <w:sz w:val="20"/>
          <w:szCs w:val="20"/>
        </w:rPr>
        <w:t xml:space="preserve">„(…) w przypadku zobiektywizowanych potrzeb zamawiającego dopuszczalne jest takie opisanie przedmiotu zamówienia, w którym sprecyzowane istotne wymagania ograniczają liczbę potencjalnych rozwiązań nawet do jednego tylko producenta. W takim wypadku celem takiego opisu przedmiotu zamówienia nie jest preferowanie określonego wykonawcy, ale otrzymanie przez zamawiającego świadczenia (produktu) odpowiadającego jego potrzebom. Wskazanie </w:t>
      </w:r>
      <w:r w:rsidRPr="008D6AC5">
        <w:rPr>
          <w:rFonts w:ascii="Century Gothic" w:hAnsi="Century Gothic"/>
          <w:i/>
          <w:sz w:val="20"/>
          <w:szCs w:val="20"/>
        </w:rPr>
        <w:br/>
        <w:t xml:space="preserve">w SIWZ wymogów technicznych i jakościowych dotyczących przedmiotu zamówienia, trudnych bądź wręcz niemożliwych do spełnienia przez danego wykonawcę, nie stanowi dostatecznej podstawy do uznania, że przedmiot zamówienia określony został w sposób naruszający równe traktowanie wykonawców i zasadę uczciwej konkurencji. Opis przedmiotu zamówienia </w:t>
      </w:r>
      <w:r w:rsidRPr="008D6AC5">
        <w:rPr>
          <w:rFonts w:ascii="Century Gothic" w:hAnsi="Century Gothic"/>
          <w:i/>
          <w:sz w:val="20"/>
          <w:szCs w:val="20"/>
        </w:rPr>
        <w:br/>
        <w:t>ma przede wszystkim umożliwiać dokonanie zakupu zgodnego z obiektywnymi potrzebami zamawiającego. Podkreślenia również wymaga, że zamawiający dokonując opisu przedmiotu zamówienia nie ma obowiązku zapewnienia możliwości realizacji przedmiotu zamówienia przez wszystkie podmioty działające na rynku w danej branży, zaś fakt, że na rynku istnieją inne produkty, nie przesądza o obowiązku dopuszczenia każdego z nich. Za naruszenie zasad uczciwej konkurencji nie można uznać sytuacji, w której oferty nie może złożyć każdy wykonawca z danej branży z uwagi na to, że w swoim profilu działalności nie posiada akurat sprzętu o wymaganej przez zamawiającego funkcjonalności. Wymaga także podkreślenia, iż ustawa Prawo zamówień publicznych nie powinna być stosowana i interpretowana jedynie przez pryzmat pojmowanej absolutnie zasady równej konkurencji, w oderwaniu od innego podstawowego celu jej regulacji, jakim jest zapewnienie dokonywania racjonalnych i celowych zakupów. Stosowanie przepisów ustawy Pzp prowadzące do podporządkowania dokonywanych zamówień wyłącznie interesom wykonawców i tym samym narzucenie zamawiającemu konieczności realizowania zakupów, które nie odpowiadają w pełni jego potrzebom, prowadziłoby do utrudnienia prowadzenia działalności, a także realizacji wyznaczonych zadań, nie dając pogodzić się z podstawowym celem ustawodawcy wyrażonym w przywołanych przepisach”.</w:t>
      </w:r>
    </w:p>
    <w:p w:rsidR="00483007" w:rsidRPr="008D6AC5" w:rsidRDefault="00483007" w:rsidP="00483007">
      <w:pPr>
        <w:jc w:val="both"/>
        <w:rPr>
          <w:rFonts w:ascii="Century Gothic" w:hAnsi="Century Gothic"/>
          <w:b/>
          <w:bCs/>
          <w:sz w:val="20"/>
          <w:szCs w:val="20"/>
          <w:lang w:eastAsia="en-US"/>
        </w:rPr>
      </w:pPr>
    </w:p>
    <w:p w:rsidR="00483007" w:rsidRPr="008D6AC5" w:rsidRDefault="00483007" w:rsidP="00483007">
      <w:pPr>
        <w:jc w:val="both"/>
        <w:rPr>
          <w:rFonts w:ascii="Century Gothic" w:hAnsi="Century Gothic"/>
          <w:b/>
          <w:bCs/>
          <w:sz w:val="20"/>
          <w:szCs w:val="20"/>
          <w:lang w:eastAsia="en-US"/>
        </w:rPr>
      </w:pPr>
    </w:p>
    <w:p w:rsidR="00483007" w:rsidRPr="008D6AC5" w:rsidRDefault="00483007" w:rsidP="00483007">
      <w:pPr>
        <w:jc w:val="both"/>
        <w:rPr>
          <w:rFonts w:ascii="Century Gothic" w:hAnsi="Century Gothic"/>
          <w:b/>
          <w:bCs/>
          <w:sz w:val="20"/>
          <w:szCs w:val="20"/>
          <w:lang w:eastAsia="en-US"/>
        </w:rPr>
      </w:pPr>
    </w:p>
    <w:p w:rsidR="00483007" w:rsidRPr="008D6AC5" w:rsidRDefault="00483007" w:rsidP="00483007">
      <w:pPr>
        <w:jc w:val="both"/>
        <w:rPr>
          <w:rFonts w:ascii="Century Gothic" w:hAnsi="Century Gothic"/>
          <w:b/>
          <w:bCs/>
          <w:sz w:val="20"/>
          <w:szCs w:val="20"/>
          <w:lang w:eastAsia="en-US"/>
        </w:rPr>
      </w:pPr>
      <w:r w:rsidRPr="008D6AC5">
        <w:rPr>
          <w:rFonts w:ascii="Century Gothic" w:hAnsi="Century Gothic"/>
          <w:b/>
          <w:bCs/>
          <w:sz w:val="20"/>
          <w:szCs w:val="20"/>
          <w:lang w:eastAsia="en-US"/>
        </w:rPr>
        <w:t>Wyrok KIO z dnia 4 grudnia 2009 r., Sygn. akt: KIO/UZP 1602/09:</w:t>
      </w:r>
    </w:p>
    <w:p w:rsidR="00483007" w:rsidRPr="008D6AC5" w:rsidRDefault="00483007" w:rsidP="00483007">
      <w:pPr>
        <w:jc w:val="both"/>
        <w:rPr>
          <w:rFonts w:ascii="Century Gothic" w:hAnsi="Century Gothic"/>
          <w:b/>
          <w:sz w:val="20"/>
          <w:szCs w:val="20"/>
        </w:rPr>
      </w:pPr>
    </w:p>
    <w:p w:rsidR="00483007" w:rsidRPr="008D6AC5" w:rsidRDefault="00483007" w:rsidP="00483007">
      <w:pPr>
        <w:keepNext/>
        <w:spacing w:before="100" w:after="100"/>
        <w:jc w:val="both"/>
        <w:outlineLvl w:val="0"/>
        <w:rPr>
          <w:rFonts w:ascii="Century Gothic" w:hAnsi="Century Gothic"/>
          <w:i/>
          <w:sz w:val="20"/>
          <w:szCs w:val="20"/>
        </w:rPr>
      </w:pPr>
      <w:r w:rsidRPr="008D6AC5">
        <w:rPr>
          <w:rFonts w:ascii="Century Gothic" w:hAnsi="Century Gothic"/>
          <w:i/>
          <w:sz w:val="20"/>
          <w:szCs w:val="20"/>
        </w:rPr>
        <w:t xml:space="preserve">„(...) opis przedmiotu zamówienia utrudnia uczciwą konkurencję. Podkreślenia wymaga fakt, </w:t>
      </w:r>
      <w:r w:rsidRPr="008D6AC5">
        <w:rPr>
          <w:rFonts w:ascii="Century Gothic" w:hAnsi="Century Gothic"/>
          <w:i/>
          <w:sz w:val="20"/>
          <w:szCs w:val="20"/>
        </w:rPr>
        <w:br/>
        <w:t>iż zakaz wynikający z art. 29 ust. 2 ustawy Pzp nie nakłada na zamawiającego obowiązku dostępu do zamówienia przez wszystkich wykonawców działających w danym segmencie rynku</w:t>
      </w:r>
      <w:r w:rsidRPr="008D6AC5">
        <w:rPr>
          <w:rFonts w:ascii="Century Gothic" w:hAnsi="Century Gothic"/>
          <w:b/>
          <w:i/>
          <w:sz w:val="20"/>
          <w:szCs w:val="20"/>
          <w:u w:val="single"/>
        </w:rPr>
        <w:t>. Zamawiającemu przysługuje bowiem uprawnienie do określenia przedmiotu zamówienia w taki sposób, który zabezpiecza jego potrzeby.</w:t>
      </w:r>
      <w:r w:rsidRPr="008D6AC5">
        <w:rPr>
          <w:rFonts w:ascii="Century Gothic" w:hAnsi="Century Gothic"/>
          <w:i/>
          <w:sz w:val="20"/>
          <w:szCs w:val="20"/>
        </w:rPr>
        <w:t xml:space="preserve"> I nie chodzi tu tylko o rodzaj potrzeb, ale również konkretne wymagania co do jakości, funkcjonalności, czy wymaganych parametrów technicznych. Granicę swobody Zamawiającego w tym zakresie stanowi sformułowanie przez zamawiającego takich wymogów, które mogłyby utrudniać uczciwą konkurencję. Określenie wysokich, ale możliwych do spełnienia wymagań przedmiotu zamówienia, które pozostają w związku z samym zamówieniem i celem, jaki poprzez dane zamówienie zamierza osiągnąć zamawiający nie niweczy realizacji zasady uczciwej konkurencji”. </w:t>
      </w:r>
    </w:p>
    <w:p w:rsidR="00483007" w:rsidRPr="008D6AC5" w:rsidRDefault="00483007" w:rsidP="00483007">
      <w:pPr>
        <w:jc w:val="both"/>
        <w:rPr>
          <w:rFonts w:ascii="Century Gothic" w:hAnsi="Century Gothic"/>
          <w:sz w:val="20"/>
          <w:szCs w:val="20"/>
        </w:rPr>
      </w:pPr>
    </w:p>
    <w:p w:rsidR="00483007" w:rsidRPr="008D6AC5" w:rsidRDefault="00483007" w:rsidP="00483007">
      <w:pPr>
        <w:pStyle w:val="Tekstpodstawowy3"/>
        <w:jc w:val="both"/>
        <w:rPr>
          <w:rFonts w:ascii="Century Gothic" w:hAnsi="Century Gothic" w:cs="Arial"/>
          <w:bCs/>
          <w:sz w:val="20"/>
          <w:szCs w:val="20"/>
        </w:rPr>
      </w:pPr>
      <w:r w:rsidRPr="008D6AC5">
        <w:rPr>
          <w:rFonts w:ascii="Century Gothic" w:hAnsi="Century Gothic"/>
          <w:sz w:val="20"/>
          <w:szCs w:val="20"/>
        </w:rPr>
        <w:t xml:space="preserve">  Ponadto, fakt, że nie wszyscy wykonawcy dysponują produktami spełniającymi wymagania opisane w SIWZ i nie mogą ich zaoferować, nie oznacza, że postępowanie o udzielenie zamówienia publicznego jest prowadzone w sposób utrudniający zachowanie uczciwej konkurencji. W segmencie tego rynku istnieje wielu dostawców mogących zaoferować żądane produkty, co jednoznacznie widać w przedmiotowym postępowaniu.</w:t>
      </w:r>
    </w:p>
    <w:p w:rsidR="00483007" w:rsidRPr="008D6AC5" w:rsidRDefault="00483007" w:rsidP="00483007">
      <w:pPr>
        <w:pStyle w:val="Tekstpodstawowywcity"/>
        <w:spacing w:line="240" w:lineRule="auto"/>
        <w:ind w:firstLine="0"/>
        <w:jc w:val="both"/>
        <w:rPr>
          <w:rFonts w:ascii="Century Gothic" w:hAnsi="Century Gothic" w:cs="Arial"/>
          <w:bCs/>
          <w:sz w:val="20"/>
        </w:rPr>
      </w:pPr>
    </w:p>
    <w:p w:rsidR="00483007" w:rsidRPr="008D6AC5" w:rsidRDefault="00483007" w:rsidP="00483007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8D6AC5">
        <w:rPr>
          <w:rFonts w:ascii="Century Gothic" w:hAnsi="Century Gothic" w:cs="Arial"/>
          <w:bCs/>
          <w:sz w:val="20"/>
        </w:rPr>
        <w:t xml:space="preserve"> </w:t>
      </w:r>
      <w:r w:rsidRPr="008D6AC5">
        <w:rPr>
          <w:rFonts w:ascii="Century Gothic" w:hAnsi="Century Gothic"/>
          <w:sz w:val="20"/>
        </w:rPr>
        <w:t>Wobec powyższego Zamawiający postanowił jak wyżej.</w:t>
      </w:r>
    </w:p>
    <w:p w:rsidR="00F35E4E" w:rsidRPr="008D6AC5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8D6AC5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8D6AC5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D6AC5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F68E5" w:rsidRPr="00520C70" w:rsidRDefault="00944D74" w:rsidP="00FF68E5">
      <w:pPr>
        <w:rPr>
          <w:rFonts w:ascii="Century Gothic" w:hAnsi="Century Gothic"/>
          <w:b/>
          <w:sz w:val="20"/>
          <w:szCs w:val="20"/>
        </w:rPr>
      </w:pPr>
      <w:r w:rsidRPr="00520C70">
        <w:rPr>
          <w:rFonts w:ascii="Century Gothic" w:hAnsi="Century Gothic"/>
          <w:b/>
          <w:sz w:val="20"/>
          <w:szCs w:val="20"/>
        </w:rPr>
        <w:t>oferta nr</w:t>
      </w:r>
      <w:r w:rsidR="002F5A6E" w:rsidRPr="00520C70">
        <w:rPr>
          <w:rFonts w:ascii="Century Gothic" w:hAnsi="Century Gothic"/>
          <w:b/>
          <w:sz w:val="20"/>
          <w:szCs w:val="20"/>
        </w:rPr>
        <w:t xml:space="preserve"> </w:t>
      </w:r>
      <w:r w:rsidR="00483007" w:rsidRPr="00520C70">
        <w:rPr>
          <w:rFonts w:ascii="Century Gothic" w:hAnsi="Century Gothic"/>
          <w:b/>
          <w:sz w:val="20"/>
          <w:szCs w:val="20"/>
        </w:rPr>
        <w:t>1</w:t>
      </w:r>
      <w:r w:rsidRPr="00520C70">
        <w:rPr>
          <w:rFonts w:ascii="Century Gothic" w:hAnsi="Century Gothic"/>
          <w:b/>
          <w:sz w:val="20"/>
          <w:szCs w:val="20"/>
        </w:rPr>
        <w:t xml:space="preserve"> </w:t>
      </w:r>
      <w:r w:rsidR="009F4342" w:rsidRPr="00520C70">
        <w:rPr>
          <w:rFonts w:ascii="Century Gothic" w:hAnsi="Century Gothic"/>
          <w:b/>
          <w:sz w:val="20"/>
          <w:szCs w:val="20"/>
        </w:rPr>
        <w:t>AUTOMATYKA BIUROWA SP. ZO.O.AL. PRYMASA TYSIĄCLECIA 103,01-424 WARSZAWA</w:t>
      </w:r>
    </w:p>
    <w:p w:rsidR="00F35E4E" w:rsidRPr="002F5A6E" w:rsidRDefault="00F35E4E" w:rsidP="00483007">
      <w:pPr>
        <w:ind w:right="110"/>
        <w:jc w:val="both"/>
        <w:rPr>
          <w:rFonts w:ascii="Century Gothic" w:hAnsi="Century Gothic"/>
          <w:sz w:val="20"/>
        </w:rPr>
      </w:pPr>
      <w:r w:rsidRPr="002F5A6E">
        <w:rPr>
          <w:rFonts w:ascii="Century Gothic" w:hAnsi="Century Gothic"/>
          <w:b/>
          <w:sz w:val="20"/>
          <w:u w:val="single"/>
        </w:rPr>
        <w:t>Uzasadnienie wyboru:</w:t>
      </w:r>
      <w:r w:rsidRPr="002F5A6E">
        <w:rPr>
          <w:rFonts w:ascii="Century Gothic" w:hAnsi="Century Gothic"/>
          <w:sz w:val="20"/>
        </w:rPr>
        <w:t xml:space="preserve"> Zamawiający wybrał ofertę najkorzystniejszą wg przyjętych kryteriów oceny ofert, </w:t>
      </w:r>
      <w:r w:rsidRPr="00483007">
        <w:rPr>
          <w:rFonts w:ascii="Century Gothic" w:hAnsi="Century Gothic"/>
          <w:sz w:val="20"/>
        </w:rPr>
        <w:t xml:space="preserve">określonych w Specyfikacji Istotnych Warunków Zamówienia. Oferta z ceną brutto: </w:t>
      </w:r>
      <w:r w:rsidR="00483007" w:rsidRPr="00483007">
        <w:rPr>
          <w:rFonts w:ascii="Century Gothic" w:hAnsi="Century Gothic"/>
          <w:sz w:val="20"/>
          <w:szCs w:val="20"/>
        </w:rPr>
        <w:t>355.105,92 zł.</w:t>
      </w:r>
      <w:r w:rsidRPr="00483007">
        <w:rPr>
          <w:rFonts w:ascii="Century Gothic" w:hAnsi="Century Gothic"/>
          <w:sz w:val="20"/>
        </w:rPr>
        <w:t xml:space="preserve">PLN, terminem dostawy: do </w:t>
      </w:r>
      <w:r w:rsidR="002F5A6E" w:rsidRPr="00483007">
        <w:rPr>
          <w:rFonts w:ascii="Century Gothic" w:hAnsi="Century Gothic"/>
          <w:sz w:val="20"/>
        </w:rPr>
        <w:t>2</w:t>
      </w:r>
      <w:r w:rsidRPr="00483007">
        <w:rPr>
          <w:rFonts w:ascii="Century Gothic" w:hAnsi="Century Gothic"/>
          <w:sz w:val="20"/>
        </w:rPr>
        <w:t xml:space="preserve"> dni</w:t>
      </w:r>
      <w:r w:rsidRPr="002F5A6E">
        <w:rPr>
          <w:rFonts w:ascii="Century Gothic" w:hAnsi="Century Gothic"/>
          <w:sz w:val="20"/>
        </w:rPr>
        <w:t xml:space="preserve"> </w:t>
      </w:r>
      <w:r w:rsidR="002F5A6E">
        <w:rPr>
          <w:rFonts w:ascii="Century Gothic" w:hAnsi="Century Gothic"/>
          <w:sz w:val="20"/>
        </w:rPr>
        <w:t>roboczych</w:t>
      </w:r>
      <w:r w:rsidRPr="002F5A6E">
        <w:rPr>
          <w:rFonts w:ascii="Century Gothic" w:hAnsi="Century Gothic"/>
          <w:sz w:val="20"/>
        </w:rPr>
        <w:t xml:space="preserve"> uzyskała maksymalną ilość punktów, tj. </w:t>
      </w:r>
      <w:r w:rsidR="008C515B" w:rsidRPr="002F5A6E">
        <w:rPr>
          <w:rFonts w:ascii="Century Gothic" w:hAnsi="Century Gothic"/>
          <w:sz w:val="20"/>
        </w:rPr>
        <w:t>100</w:t>
      </w:r>
      <w:r w:rsidR="00944D74" w:rsidRPr="002F5A6E">
        <w:rPr>
          <w:rFonts w:ascii="Century Gothic" w:hAnsi="Century Gothic"/>
          <w:sz w:val="20"/>
        </w:rPr>
        <w:t>,00</w:t>
      </w:r>
      <w:r w:rsidRPr="002F5A6E">
        <w:rPr>
          <w:rFonts w:ascii="Century Gothic" w:hAnsi="Century Gothic"/>
          <w:sz w:val="20"/>
        </w:rPr>
        <w:t xml:space="preserve"> (</w:t>
      </w:r>
      <w:r w:rsidRPr="002F5A6E">
        <w:rPr>
          <w:rFonts w:ascii="Century Gothic" w:hAnsi="Century Gothic" w:cs="Tahoma"/>
          <w:sz w:val="20"/>
        </w:rPr>
        <w:t xml:space="preserve">cena brutto </w:t>
      </w:r>
      <w:r w:rsidR="008C515B" w:rsidRPr="002F5A6E">
        <w:rPr>
          <w:rFonts w:ascii="Century Gothic" w:hAnsi="Century Gothic" w:cs="Tahoma"/>
          <w:sz w:val="20"/>
        </w:rPr>
        <w:t>– 60,00 pkt., termin dostawy – 40</w:t>
      </w:r>
      <w:r w:rsidRPr="002F5A6E">
        <w:rPr>
          <w:rFonts w:ascii="Century Gothic" w:hAnsi="Century Gothic" w:cs="Tahoma"/>
          <w:sz w:val="20"/>
        </w:rPr>
        <w:t>,00 pkt.</w:t>
      </w:r>
      <w:r w:rsidRPr="002F5A6E">
        <w:rPr>
          <w:rFonts w:ascii="Century Gothic" w:hAnsi="Century Gothic"/>
          <w:sz w:val="20"/>
        </w:rPr>
        <w:t>).</w:t>
      </w:r>
    </w:p>
    <w:p w:rsidR="00F35E4E" w:rsidRPr="002F5A6E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483007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483007" w:rsidRPr="00067709" w:rsidRDefault="00483007" w:rsidP="00483007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  <w:r w:rsidRPr="00067709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483007" w:rsidRPr="00520C70" w:rsidRDefault="00483007" w:rsidP="00520C70">
            <w:pPr>
              <w:spacing w:line="276" w:lineRule="auto"/>
              <w:rPr>
                <w:rFonts w:ascii="Century Gothic" w:hAnsi="Century Gothic"/>
                <w:sz w:val="18"/>
                <w:szCs w:val="18"/>
              </w:rPr>
            </w:pPr>
            <w:r w:rsidRPr="00520C70">
              <w:rPr>
                <w:rFonts w:ascii="Century Gothic" w:hAnsi="Century Gothic"/>
                <w:sz w:val="18"/>
                <w:szCs w:val="18"/>
              </w:rPr>
              <w:t>AUTOMATYKA BIUROWA SP. ZO.O.AL. PRYMASA TYSIĄCLECIA 103,01-424 WARSZAWA</w:t>
            </w:r>
          </w:p>
        </w:tc>
      </w:tr>
      <w:tr w:rsidR="00483007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483007" w:rsidRPr="00067709" w:rsidRDefault="00483007" w:rsidP="00483007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  <w:r w:rsidRPr="00067709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483007" w:rsidRPr="00520C70" w:rsidRDefault="00483007" w:rsidP="00483007">
            <w:pPr>
              <w:rPr>
                <w:rFonts w:ascii="Century Gothic" w:hAnsi="Century Gothic"/>
                <w:sz w:val="18"/>
                <w:szCs w:val="18"/>
              </w:rPr>
            </w:pPr>
            <w:r w:rsidRPr="00520C70">
              <w:rPr>
                <w:rFonts w:ascii="Century Gothic" w:hAnsi="Century Gothic"/>
                <w:sz w:val="18"/>
                <w:szCs w:val="18"/>
              </w:rPr>
              <w:t>3DYTA EDYTA KORUPCZYŃSKA Ul. Jaśminowa 18 05-092 ŁOMIANKI</w:t>
            </w:r>
          </w:p>
        </w:tc>
      </w:tr>
      <w:tr w:rsidR="00483007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483007" w:rsidRDefault="00520C70" w:rsidP="00483007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7922" w:type="dxa"/>
            <w:vAlign w:val="center"/>
          </w:tcPr>
          <w:p w:rsidR="00483007" w:rsidRPr="00520C70" w:rsidRDefault="00483007" w:rsidP="00483007">
            <w:pPr>
              <w:rPr>
                <w:rFonts w:ascii="Century Gothic" w:hAnsi="Century Gothic"/>
                <w:sz w:val="18"/>
                <w:szCs w:val="18"/>
              </w:rPr>
            </w:pPr>
            <w:r w:rsidRPr="00520C70">
              <w:rPr>
                <w:rFonts w:ascii="Century Gothic" w:hAnsi="Century Gothic"/>
                <w:sz w:val="18"/>
                <w:szCs w:val="18"/>
              </w:rPr>
              <w:t>NETPRINT Spółka. Cywilna</w:t>
            </w:r>
            <w:r w:rsidR="00520C70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520C70">
              <w:rPr>
                <w:rFonts w:ascii="Century Gothic" w:hAnsi="Century Gothic"/>
                <w:sz w:val="18"/>
                <w:szCs w:val="18"/>
              </w:rPr>
              <w:t>Jerzy Wasiela, Bartosz Szostak</w:t>
            </w:r>
          </w:p>
          <w:p w:rsidR="00483007" w:rsidRPr="00520C70" w:rsidRDefault="00483007" w:rsidP="00483007">
            <w:pPr>
              <w:rPr>
                <w:rFonts w:ascii="Century Gothic" w:hAnsi="Century Gothic"/>
                <w:sz w:val="18"/>
                <w:szCs w:val="18"/>
              </w:rPr>
            </w:pPr>
            <w:r w:rsidRPr="00520C70">
              <w:rPr>
                <w:rFonts w:ascii="Century Gothic" w:hAnsi="Century Gothic"/>
                <w:sz w:val="18"/>
                <w:szCs w:val="18"/>
              </w:rPr>
              <w:t xml:space="preserve">Ul. Unii Europejskiej 10, 32-600 Oświęcim  </w:t>
            </w:r>
            <w:r w:rsidRPr="00520C70">
              <w:rPr>
                <w:rFonts w:ascii="Century Gothic" w:hAnsi="Century Gothic"/>
                <w:b/>
                <w:sz w:val="18"/>
                <w:szCs w:val="18"/>
              </w:rPr>
              <w:t>OFERTA ODRZUCONA</w:t>
            </w:r>
          </w:p>
        </w:tc>
      </w:tr>
      <w:tr w:rsidR="00483007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483007" w:rsidRDefault="00483007" w:rsidP="00483007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483007" w:rsidRPr="00520C70" w:rsidRDefault="00483007" w:rsidP="00483007">
            <w:pPr>
              <w:rPr>
                <w:rFonts w:ascii="Century Gothic" w:hAnsi="Century Gothic"/>
                <w:sz w:val="18"/>
                <w:szCs w:val="18"/>
              </w:rPr>
            </w:pPr>
            <w:r w:rsidRPr="00520C70">
              <w:rPr>
                <w:rFonts w:ascii="Century Gothic" w:hAnsi="Century Gothic"/>
                <w:sz w:val="18"/>
                <w:szCs w:val="18"/>
              </w:rPr>
              <w:t xml:space="preserve">PW MULTIKOM ADAM PAPIERSKI UL. FABRYCZNA 15,85-741 BYDGOSZCZ </w:t>
            </w:r>
          </w:p>
        </w:tc>
      </w:tr>
    </w:tbl>
    <w:p w:rsidR="00F35E4E" w:rsidRPr="00067709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8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504"/>
        <w:gridCol w:w="2504"/>
        <w:gridCol w:w="2079"/>
      </w:tblGrid>
      <w:tr w:rsidR="009F4342" w:rsidRPr="00DA3C31" w:rsidTr="009F4342">
        <w:trPr>
          <w:cantSplit/>
          <w:trHeight w:val="554"/>
        </w:trPr>
        <w:tc>
          <w:tcPr>
            <w:tcW w:w="993" w:type="dxa"/>
            <w:vAlign w:val="center"/>
          </w:tcPr>
          <w:p w:rsidR="009F4342" w:rsidRPr="00DA3C31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lastRenderedPageBreak/>
              <w:t>Nr oferty</w:t>
            </w:r>
          </w:p>
        </w:tc>
        <w:tc>
          <w:tcPr>
            <w:tcW w:w="2504" w:type="dxa"/>
            <w:vAlign w:val="center"/>
          </w:tcPr>
          <w:p w:rsidR="009F4342" w:rsidRPr="00DA3C31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9F4342" w:rsidRPr="00DA3C31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9F4342" w:rsidRPr="00DA3C31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9F4342" w:rsidRPr="009F4342" w:rsidTr="009F4342">
        <w:trPr>
          <w:trHeight w:val="219"/>
        </w:trPr>
        <w:tc>
          <w:tcPr>
            <w:tcW w:w="993" w:type="dxa"/>
            <w:vAlign w:val="center"/>
          </w:tcPr>
          <w:p w:rsidR="009F4342" w:rsidRPr="00A57744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9F4342" w:rsidRPr="009F4342" w:rsidRDefault="00520C70" w:rsidP="009F434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9F4342" w:rsidRPr="009F4342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F4342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9F4342" w:rsidRPr="009F4342" w:rsidRDefault="00520C70" w:rsidP="009F434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9F4342" w:rsidRPr="009F4342" w:rsidTr="009F4342">
        <w:trPr>
          <w:trHeight w:val="219"/>
        </w:trPr>
        <w:tc>
          <w:tcPr>
            <w:tcW w:w="993" w:type="dxa"/>
            <w:vAlign w:val="center"/>
          </w:tcPr>
          <w:p w:rsidR="009F4342" w:rsidRDefault="009F4342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9F4342" w:rsidRPr="009F4342" w:rsidRDefault="00D150B3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57,86</w:t>
            </w:r>
          </w:p>
        </w:tc>
        <w:tc>
          <w:tcPr>
            <w:tcW w:w="2504" w:type="dxa"/>
            <w:vAlign w:val="center"/>
          </w:tcPr>
          <w:p w:rsidR="009F4342" w:rsidRPr="009F4342" w:rsidRDefault="009F4342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F4342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9F4342" w:rsidRPr="009F4342" w:rsidRDefault="00D150B3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97,86</w:t>
            </w:r>
          </w:p>
        </w:tc>
      </w:tr>
      <w:tr w:rsidR="009F4342" w:rsidRPr="009F4342" w:rsidTr="009F4342">
        <w:trPr>
          <w:trHeight w:val="425"/>
        </w:trPr>
        <w:tc>
          <w:tcPr>
            <w:tcW w:w="993" w:type="dxa"/>
            <w:vAlign w:val="center"/>
          </w:tcPr>
          <w:p w:rsidR="009F4342" w:rsidRPr="00A57744" w:rsidRDefault="00520C70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:rsidR="009F4342" w:rsidRPr="009F4342" w:rsidRDefault="00D150B3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57,34</w:t>
            </w:r>
          </w:p>
        </w:tc>
        <w:tc>
          <w:tcPr>
            <w:tcW w:w="2504" w:type="dxa"/>
            <w:vAlign w:val="center"/>
          </w:tcPr>
          <w:p w:rsidR="009F4342" w:rsidRPr="009F4342" w:rsidRDefault="009F4342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F4342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9F4342" w:rsidRPr="009F4342" w:rsidRDefault="00D150B3" w:rsidP="009F434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97,34</w:t>
            </w:r>
          </w:p>
        </w:tc>
      </w:tr>
    </w:tbl>
    <w:p w:rsidR="004F2150" w:rsidRPr="00A0563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816AF5" w:rsidRDefault="00816AF5" w:rsidP="00816AF5">
      <w:pPr>
        <w:pStyle w:val="Tekstpodstawowywcity2"/>
        <w:spacing w:after="0" w:line="240" w:lineRule="auto"/>
        <w:ind w:left="180"/>
        <w:jc w:val="right"/>
        <w:rPr>
          <w:rFonts w:ascii="Century Gothic" w:hAnsi="Century Gothic"/>
          <w:bCs/>
          <w:sz w:val="20"/>
          <w:szCs w:val="20"/>
        </w:rPr>
      </w:pPr>
    </w:p>
    <w:p w:rsidR="00E84A87" w:rsidRDefault="00E84A87" w:rsidP="00E84A87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:rsidR="00F037F6" w:rsidRDefault="00E84A87" w:rsidP="00E84A87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  <w:r>
        <w:rPr>
          <w:rFonts w:ascii="Century Gothic" w:hAnsi="Century Gothic"/>
          <w:sz w:val="20"/>
          <w:szCs w:val="20"/>
        </w:rPr>
        <w:t>Kanclerz UKW</w:t>
      </w:r>
    </w:p>
    <w:p w:rsidR="00E84A87" w:rsidRPr="004F2150" w:rsidRDefault="00E84A87" w:rsidP="00E84A87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E84A87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289F" w:rsidRDefault="0055289F" w:rsidP="00A12C26">
      <w:r>
        <w:separator/>
      </w:r>
    </w:p>
  </w:endnote>
  <w:endnote w:type="continuationSeparator" w:id="0">
    <w:p w:rsidR="0055289F" w:rsidRDefault="0055289F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289F" w:rsidRDefault="0055289F" w:rsidP="00A12C26">
      <w:r>
        <w:separator/>
      </w:r>
    </w:p>
  </w:footnote>
  <w:footnote w:type="continuationSeparator" w:id="0">
    <w:p w:rsidR="0055289F" w:rsidRDefault="0055289F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454BEE"/>
    <w:multiLevelType w:val="hybridMultilevel"/>
    <w:tmpl w:val="4DCE501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BD54974"/>
    <w:multiLevelType w:val="hybridMultilevel"/>
    <w:tmpl w:val="96025AA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6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5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E36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05279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1B89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3007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D2359"/>
    <w:rsid w:val="004F2150"/>
    <w:rsid w:val="004F6F4D"/>
    <w:rsid w:val="00512FFB"/>
    <w:rsid w:val="00513FF6"/>
    <w:rsid w:val="00517138"/>
    <w:rsid w:val="00520C70"/>
    <w:rsid w:val="00527494"/>
    <w:rsid w:val="005374B1"/>
    <w:rsid w:val="00542197"/>
    <w:rsid w:val="00542441"/>
    <w:rsid w:val="0055289F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753FF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D6AC5"/>
    <w:rsid w:val="008D6E2D"/>
    <w:rsid w:val="008E1BB6"/>
    <w:rsid w:val="008E6975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434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4770E"/>
    <w:rsid w:val="00A50EF1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150B3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0D3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54A9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4A87"/>
    <w:rsid w:val="00E871CF"/>
    <w:rsid w:val="00E94C00"/>
    <w:rsid w:val="00EA6FA3"/>
    <w:rsid w:val="00EB73E1"/>
    <w:rsid w:val="00EC5024"/>
    <w:rsid w:val="00ED11D9"/>
    <w:rsid w:val="00ED4E65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793C76B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paragraph" w:styleId="Tekstpodstawowy">
    <w:name w:val="Body Text"/>
    <w:basedOn w:val="Normalny"/>
    <w:link w:val="TekstpodstawowyZnak"/>
    <w:rsid w:val="00483007"/>
    <w:pPr>
      <w:spacing w:after="120"/>
    </w:pPr>
    <w:rPr>
      <w:rFonts w:cs="Mangal"/>
      <w:szCs w:val="21"/>
    </w:rPr>
  </w:style>
  <w:style w:type="character" w:customStyle="1" w:styleId="TekstpodstawowyZnak">
    <w:name w:val="Tekst podstawowy Znak"/>
    <w:basedOn w:val="Domylnaczcionkaakapitu"/>
    <w:link w:val="Tekstpodstawowy"/>
    <w:rsid w:val="00483007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Tekstpodstawowy3">
    <w:name w:val="Body Text 3"/>
    <w:basedOn w:val="Normalny"/>
    <w:link w:val="Tekstpodstawowy3Znak"/>
    <w:rsid w:val="00483007"/>
    <w:pPr>
      <w:spacing w:after="120"/>
    </w:pPr>
    <w:rPr>
      <w:rFonts w:cs="Mangal"/>
      <w:sz w:val="16"/>
      <w:szCs w:val="14"/>
    </w:rPr>
  </w:style>
  <w:style w:type="character" w:customStyle="1" w:styleId="Tekstpodstawowy3Znak">
    <w:name w:val="Tekst podstawowy 3 Znak"/>
    <w:basedOn w:val="Domylnaczcionkaakapitu"/>
    <w:link w:val="Tekstpodstawowy3"/>
    <w:rsid w:val="00483007"/>
    <w:rPr>
      <w:rFonts w:ascii="Times New Roman" w:eastAsia="Times New Roman" w:hAnsi="Times New Roman" w:cs="Mangal"/>
      <w:kern w:val="2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1571</Words>
  <Characters>9427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5</cp:revision>
  <cp:lastPrinted>2019-02-25T13:43:00Z</cp:lastPrinted>
  <dcterms:created xsi:type="dcterms:W3CDTF">2019-03-22T10:24:00Z</dcterms:created>
  <dcterms:modified xsi:type="dcterms:W3CDTF">2019-03-22T11:08:00Z</dcterms:modified>
</cp:coreProperties>
</file>