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0AD" w:rsidRPr="002B0DF6" w:rsidRDefault="00DD00AD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53506F" w:rsidRPr="002B0DF6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58161F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33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2B0DF6" w:rsidRDefault="00A442FA" w:rsidP="00A442FA">
      <w:pPr>
        <w:autoSpaceDE w:val="0"/>
        <w:spacing w:line="276" w:lineRule="auto"/>
        <w:ind w:right="15"/>
        <w:jc w:val="center"/>
        <w:rPr>
          <w:rFonts w:ascii="Century Gothic" w:hAnsi="Century Gothic" w:cstheme="minorHAnsi"/>
          <w:color w:val="000000"/>
          <w:sz w:val="18"/>
          <w:szCs w:val="18"/>
        </w:rPr>
      </w:pP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ab/>
      </w:r>
      <w:r w:rsidRPr="002B0DF6">
        <w:rPr>
          <w:rFonts w:ascii="Century Gothic" w:hAnsi="Century Gothic" w:cstheme="minorHAnsi"/>
          <w:color w:val="000000"/>
          <w:sz w:val="18"/>
          <w:szCs w:val="18"/>
        </w:rPr>
        <w:t>postępowania o udzielenie zamówienia publicznego prowadzonego w trybi</w:t>
      </w:r>
      <w:r w:rsidR="00142CDF">
        <w:rPr>
          <w:rFonts w:ascii="Century Gothic" w:hAnsi="Century Gothic" w:cstheme="minorHAnsi"/>
          <w:color w:val="000000"/>
          <w:sz w:val="18"/>
          <w:szCs w:val="18"/>
        </w:rPr>
        <w:t>e przetargu nieograniczonego na:</w:t>
      </w:r>
    </w:p>
    <w:p w:rsidR="00D61F6C" w:rsidRDefault="00D61F6C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C308A">
        <w:rPr>
          <w:rFonts w:ascii="Century Gothic" w:hAnsi="Century Gothic" w:cs="Century Gothic"/>
          <w:b/>
          <w:bCs/>
          <w:sz w:val="20"/>
          <w:szCs w:val="20"/>
        </w:rPr>
        <w:t>Sukcesywne usługi w zakresie specjalistycznych tłumaczeń pisemnych i korekt językowych</w:t>
      </w:r>
      <w:r w:rsidRPr="006C308A">
        <w:rPr>
          <w:rFonts w:ascii="Century Gothic" w:hAnsi="Century Gothic" w:cs="Century Gothic"/>
          <w:b/>
          <w:bCs/>
          <w:sz w:val="20"/>
          <w:szCs w:val="20"/>
        </w:rPr>
        <w:br/>
        <w:t xml:space="preserve">dla Uniwersytetu Kazimierza Wielkiego w Bydgoszczy </w:t>
      </w:r>
      <w:r w:rsidR="0058161F">
        <w:rPr>
          <w:rFonts w:ascii="Century Gothic" w:hAnsi="Century Gothic" w:cs="Century Gothic"/>
          <w:b/>
          <w:bCs/>
          <w:sz w:val="20"/>
          <w:szCs w:val="20"/>
        </w:rPr>
        <w:t>(projekt RID)</w:t>
      </w:r>
    </w:p>
    <w:tbl>
      <w:tblPr>
        <w:tblpPr w:leftFromText="141" w:rightFromText="141" w:vertAnchor="text" w:horzAnchor="margin" w:tblpXSpec="center" w:tblpY="428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3402"/>
        <w:gridCol w:w="2268"/>
        <w:gridCol w:w="3544"/>
      </w:tblGrid>
      <w:tr w:rsidR="00142CDF" w:rsidRPr="002B0DF6" w:rsidTr="00142CDF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Numer oferty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Numer oferty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trike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Cena  ( zł)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42CDF" w:rsidRPr="002B0DF6" w:rsidTr="00142CDF">
        <w:trPr>
          <w:cantSplit/>
          <w:trHeight w:val="56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Sylwia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Ufnalska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br/>
              <w:t>Osada 9, 62-022 Mieczewo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Zad.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8</w:t>
            </w:r>
            <w:r w:rsidRPr="002B0DF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–</w:t>
            </w:r>
            <w:r w:rsidRPr="002B0DF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11.760,00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>Zad.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9</w:t>
            </w:r>
            <w:r w:rsidRPr="002B0DF6">
              <w:rPr>
                <w:rFonts w:ascii="Century Gothic" w:hAnsi="Century Gothic"/>
                <w:sz w:val="18"/>
                <w:szCs w:val="18"/>
              </w:rPr>
              <w:t xml:space="preserve"> –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7.224,00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42CDF" w:rsidRPr="00701866" w:rsidRDefault="00142CDF" w:rsidP="00142CDF">
            <w:pPr>
              <w:rPr>
                <w:rFonts w:ascii="Century Gothic" w:hAnsi="Century Gothic"/>
                <w:sz w:val="18"/>
                <w:szCs w:val="18"/>
              </w:rPr>
            </w:pPr>
            <w:r w:rsidRPr="00701866">
              <w:rPr>
                <w:rFonts w:ascii="Century Gothic" w:hAnsi="Century Gothic"/>
                <w:sz w:val="18"/>
                <w:szCs w:val="18"/>
              </w:rPr>
              <w:t xml:space="preserve">Zad. 1 – </w:t>
            </w:r>
            <w:r>
              <w:rPr>
                <w:rFonts w:ascii="Century Gothic" w:hAnsi="Century Gothic"/>
                <w:sz w:val="18"/>
                <w:szCs w:val="18"/>
              </w:rPr>
              <w:t>16.902,06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 xml:space="preserve">Zad. 2 – </w:t>
            </w:r>
            <w:r>
              <w:rPr>
                <w:rFonts w:ascii="Century Gothic" w:hAnsi="Century Gothic"/>
                <w:sz w:val="18"/>
                <w:szCs w:val="18"/>
              </w:rPr>
              <w:t>1.785,00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 xml:space="preserve">Zad. 3 – </w:t>
            </w:r>
            <w:r>
              <w:rPr>
                <w:rFonts w:ascii="Century Gothic" w:hAnsi="Century Gothic"/>
                <w:sz w:val="18"/>
                <w:szCs w:val="18"/>
              </w:rPr>
              <w:t>2.883,00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 xml:space="preserve">Zad. 4 – </w:t>
            </w:r>
            <w:r>
              <w:rPr>
                <w:rFonts w:ascii="Century Gothic" w:hAnsi="Century Gothic"/>
                <w:sz w:val="18"/>
                <w:szCs w:val="18"/>
              </w:rPr>
              <w:t>2.880,00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 xml:space="preserve">Zad. 5 – </w:t>
            </w:r>
            <w:r>
              <w:rPr>
                <w:rFonts w:ascii="Century Gothic" w:hAnsi="Century Gothic"/>
                <w:sz w:val="18"/>
                <w:szCs w:val="18"/>
              </w:rPr>
              <w:t>3.840,00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 xml:space="preserve">Zad. 6 –  </w:t>
            </w:r>
            <w:r>
              <w:rPr>
                <w:rFonts w:ascii="Century Gothic" w:hAnsi="Century Gothic"/>
                <w:sz w:val="18"/>
                <w:szCs w:val="18"/>
              </w:rPr>
              <w:t>5.000,00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 xml:space="preserve">Zad. 7 – </w:t>
            </w:r>
            <w:r>
              <w:rPr>
                <w:rFonts w:ascii="Century Gothic" w:hAnsi="Century Gothic"/>
                <w:sz w:val="18"/>
                <w:szCs w:val="18"/>
              </w:rPr>
              <w:t>13.300,00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 xml:space="preserve">Zad. 8 – </w:t>
            </w:r>
            <w:r>
              <w:rPr>
                <w:rFonts w:ascii="Century Gothic" w:hAnsi="Century Gothic"/>
                <w:sz w:val="18"/>
                <w:szCs w:val="18"/>
              </w:rPr>
              <w:t>12.040,00 brutto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 9 – 3.600,00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 xml:space="preserve">Zad. 10 – </w:t>
            </w:r>
            <w:r>
              <w:rPr>
                <w:rFonts w:ascii="Century Gothic" w:hAnsi="Century Gothic"/>
                <w:sz w:val="18"/>
                <w:szCs w:val="18"/>
              </w:rPr>
              <w:t>1.440,00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</w:p>
          <w:p w:rsidR="00142CDF" w:rsidRPr="002B0DF6" w:rsidRDefault="00142CDF" w:rsidP="00142CDF">
            <w:pPr>
              <w:snapToGrid w:val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42CDF" w:rsidRPr="002B0DF6" w:rsidTr="00142CDF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Ireneusz Moraczewski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85-045 Bydgoszcz, ul. Krakowska 19/2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Zad. 7 – 13.870,00 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  <w:tr w:rsidR="00142CDF" w:rsidRPr="002B0DF6" w:rsidTr="00142CDF">
        <w:trPr>
          <w:cantSplit/>
          <w:trHeight w:val="979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Skrivanek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Sp. z o.o.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00-410 Warszawa, ul. Solec 22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466686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Zad. 2 – 516,</w:t>
            </w:r>
            <w:r w:rsidR="00466686">
              <w:rPr>
                <w:rFonts w:ascii="Century Gothic" w:hAnsi="Century Gothic"/>
                <w:sz w:val="18"/>
                <w:szCs w:val="18"/>
              </w:rPr>
              <w:t>6</w:t>
            </w:r>
            <w:r>
              <w:rPr>
                <w:rFonts w:ascii="Century Gothic" w:hAnsi="Century Gothic"/>
                <w:sz w:val="18"/>
                <w:szCs w:val="18"/>
              </w:rPr>
              <w:t>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 3 – 2.460,00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 9 – 7. 298,82</w:t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  <w:tr w:rsidR="00142CDF" w:rsidRPr="002B0DF6" w:rsidTr="00561681">
        <w:trPr>
          <w:cantSplit/>
          <w:trHeight w:val="93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Default="00142CDF" w:rsidP="0046668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Polskie Wydawnictwa </w:t>
            </w:r>
            <w:r w:rsidR="00466686">
              <w:rPr>
                <w:rFonts w:ascii="Century Gothic" w:hAnsi="Century Gothic"/>
                <w:sz w:val="18"/>
                <w:szCs w:val="18"/>
              </w:rPr>
              <w:t>R</w:t>
            </w:r>
            <w:bookmarkStart w:id="0" w:name="_GoBack"/>
            <w:bookmarkEnd w:id="0"/>
            <w:r>
              <w:rPr>
                <w:rFonts w:ascii="Century Gothic" w:hAnsi="Century Gothic"/>
                <w:sz w:val="18"/>
                <w:szCs w:val="18"/>
              </w:rPr>
              <w:t>eklamowe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87-100 Toruń, ul. Winnica 37a/12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Default="00142CDF" w:rsidP="00142CD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zad. 6 – 5.000,00</w:t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</w:tbl>
    <w:p w:rsidR="00135262" w:rsidRPr="006C308A" w:rsidRDefault="00135262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Otwarcie ofert 13.05.2019 r., godz. 11.00</w:t>
      </w:r>
    </w:p>
    <w:p w:rsidR="00561681" w:rsidRDefault="00561681" w:rsidP="00636F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/>
          <w:color w:val="000000"/>
          <w:sz w:val="20"/>
          <w:szCs w:val="24"/>
          <w:lang w:eastAsia="pl-PL"/>
        </w:rPr>
      </w:pPr>
    </w:p>
    <w:p w:rsidR="00636F5F" w:rsidRPr="00D903EB" w:rsidRDefault="00636F5F" w:rsidP="00636F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0"/>
        </w:rPr>
      </w:pPr>
      <w:r w:rsidRPr="00D903EB">
        <w:rPr>
          <w:rFonts w:ascii="Arial" w:eastAsia="Times New Roman" w:hAnsi="Arial"/>
          <w:color w:val="000000"/>
          <w:sz w:val="20"/>
          <w:szCs w:val="24"/>
          <w:lang w:eastAsia="pl-PL"/>
        </w:rPr>
        <w:t xml:space="preserve">Zamawiający informuje, że stosownie do art. 24 ust. 11 Ustawy </w:t>
      </w:r>
      <w:r w:rsidR="00561681">
        <w:rPr>
          <w:rFonts w:ascii="Arial" w:eastAsia="Times New Roman" w:hAnsi="Arial"/>
          <w:color w:val="000000"/>
          <w:sz w:val="20"/>
          <w:szCs w:val="24"/>
          <w:lang w:eastAsia="pl-PL"/>
        </w:rPr>
        <w:t xml:space="preserve">Pzp, </w:t>
      </w:r>
      <w:r w:rsidRPr="00D903EB">
        <w:rPr>
          <w:rFonts w:ascii="Arial" w:eastAsia="Times New Roman" w:hAnsi="Arial"/>
          <w:color w:val="000000"/>
          <w:sz w:val="20"/>
          <w:szCs w:val="24"/>
          <w:lang w:eastAsia="pl-PL"/>
        </w:rPr>
        <w:t xml:space="preserve">Wykonawcy w terminie 3 dni od dnia zamieszczenia na stronie internetowej niniejszej informacji obowiązani są przekazać Zamawiającemu "Oświadczenie o przynależności lub braku przynależności do tej samej grupy kapitałowej" (wzór oświadczenia stanowi załącznik nr </w:t>
      </w:r>
      <w:r w:rsidR="00561681">
        <w:rPr>
          <w:rFonts w:ascii="Arial" w:eastAsia="Times New Roman" w:hAnsi="Arial"/>
          <w:color w:val="000000"/>
          <w:sz w:val="20"/>
          <w:szCs w:val="24"/>
          <w:lang w:eastAsia="pl-PL"/>
        </w:rPr>
        <w:t>9</w:t>
      </w:r>
      <w:r w:rsidRPr="00D903EB">
        <w:rPr>
          <w:rFonts w:ascii="Arial" w:eastAsia="Times New Roman" w:hAnsi="Arial"/>
          <w:color w:val="000000"/>
          <w:sz w:val="20"/>
          <w:szCs w:val="24"/>
          <w:lang w:eastAsia="pl-PL"/>
        </w:rPr>
        <w:t xml:space="preserve"> do Specyfikacji Istotnych Warunków Zamówienia). Wraz ze złożeniem oświadczenia, Wykonawcy mogą przedstawić dowody, że powiązania z innym wykonawcą nie prowadzą do zakłócenia konkurencji w postępowaniu o udzielenie zamówienia.</w:t>
      </w:r>
    </w:p>
    <w:p w:rsidR="00142CDF" w:rsidRDefault="00142CDF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142CDF" w:rsidRDefault="00142CDF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A442FA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102C4E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 Renata Malak</w:t>
      </w:r>
    </w:p>
    <w:sectPr w:rsidR="00102C4E" w:rsidRPr="002B0DF6" w:rsidSect="00142CDF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102C4E"/>
    <w:rsid w:val="00135262"/>
    <w:rsid w:val="00142CDF"/>
    <w:rsid w:val="00205CB7"/>
    <w:rsid w:val="00280500"/>
    <w:rsid w:val="002B0DF6"/>
    <w:rsid w:val="002B6D4B"/>
    <w:rsid w:val="002C06A8"/>
    <w:rsid w:val="002E5175"/>
    <w:rsid w:val="00355779"/>
    <w:rsid w:val="00466686"/>
    <w:rsid w:val="004B571A"/>
    <w:rsid w:val="004B5907"/>
    <w:rsid w:val="004C5D1E"/>
    <w:rsid w:val="00506071"/>
    <w:rsid w:val="00510884"/>
    <w:rsid w:val="0053506F"/>
    <w:rsid w:val="00536BCE"/>
    <w:rsid w:val="005502FB"/>
    <w:rsid w:val="00561681"/>
    <w:rsid w:val="0058161F"/>
    <w:rsid w:val="00595CBD"/>
    <w:rsid w:val="005B04DC"/>
    <w:rsid w:val="00614DC0"/>
    <w:rsid w:val="00636F5F"/>
    <w:rsid w:val="006405EA"/>
    <w:rsid w:val="00652DF8"/>
    <w:rsid w:val="00681C03"/>
    <w:rsid w:val="006C308A"/>
    <w:rsid w:val="00701866"/>
    <w:rsid w:val="00754043"/>
    <w:rsid w:val="00783470"/>
    <w:rsid w:val="007B67D7"/>
    <w:rsid w:val="007C382A"/>
    <w:rsid w:val="007E2110"/>
    <w:rsid w:val="008F29E7"/>
    <w:rsid w:val="00954942"/>
    <w:rsid w:val="00A34981"/>
    <w:rsid w:val="00A442FA"/>
    <w:rsid w:val="00A9776D"/>
    <w:rsid w:val="00AB17A5"/>
    <w:rsid w:val="00B502BF"/>
    <w:rsid w:val="00C0437F"/>
    <w:rsid w:val="00C055B2"/>
    <w:rsid w:val="00C47F21"/>
    <w:rsid w:val="00C92BB3"/>
    <w:rsid w:val="00C957BD"/>
    <w:rsid w:val="00D60026"/>
    <w:rsid w:val="00D61F6C"/>
    <w:rsid w:val="00DD00AD"/>
    <w:rsid w:val="00E02533"/>
    <w:rsid w:val="00E32932"/>
    <w:rsid w:val="00E37B7D"/>
    <w:rsid w:val="00E44E62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247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8</cp:revision>
  <cp:lastPrinted>2019-04-12T10:39:00Z</cp:lastPrinted>
  <dcterms:created xsi:type="dcterms:W3CDTF">2019-05-10T12:12:00Z</dcterms:created>
  <dcterms:modified xsi:type="dcterms:W3CDTF">2019-05-13T10:20:00Z</dcterms:modified>
</cp:coreProperties>
</file>