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6E2F" w:rsidRDefault="00E00D4F">
      <w:pPr>
        <w:tabs>
          <w:tab w:val="left" w:pos="466"/>
          <w:tab w:val="left" w:pos="741"/>
          <w:tab w:val="center" w:pos="2377"/>
        </w:tabs>
        <w:spacing w:after="0" w:line="240" w:lineRule="auto"/>
        <w:rPr>
          <w:rFonts w:ascii="Times New Roman" w:eastAsia="Times New Roman" w:hAnsi="Times New Roman" w:cs="Times New Roman"/>
          <w:b/>
          <w:i/>
          <w:sz w:val="24"/>
        </w:rPr>
      </w:pPr>
      <w:r>
        <w:rPr>
          <w:rFonts w:ascii="Calibri" w:eastAsia="Calibri" w:hAnsi="Calibri" w:cs="Calibri"/>
          <w:sz w:val="24"/>
        </w:rPr>
        <w:tab/>
      </w:r>
      <w:r w:rsidR="00215D40">
        <w:fldChar w:fldCharType="begin"/>
      </w:r>
      <w:r w:rsidR="00215D40">
        <w:instrText xml:space="preserve"> INCLUDEPICTURE  "cid:image001.jpg@01D51BA6.3612A3D0" \* MERGEFORMATINET </w:instrText>
      </w:r>
      <w:r w:rsidR="00215D40">
        <w:fldChar w:fldCharType="separate"/>
      </w:r>
      <w:r w:rsidR="00215D40">
        <w:fldChar w:fldCharType="begin"/>
      </w:r>
      <w:r w:rsidR="00215D40">
        <w:instrText xml:space="preserve"> INCLUDEPICTURE  "cid:image001.jpg@01D51BA6.3612A3D0" \* MERGEFORMATINET </w:instrText>
      </w:r>
      <w:r w:rsidR="00215D40">
        <w:fldChar w:fldCharType="separate"/>
      </w:r>
      <w:r w:rsidR="00215D40">
        <w:fldChar w:fldCharType="begin"/>
      </w:r>
      <w:r w:rsidR="00215D40">
        <w:instrText xml:space="preserve"> INCLUDEPICTURE  "cid:image001.jpg@01D51BA6.3612A3D0" \* MERGEFORMATINET </w:instrText>
      </w:r>
      <w:r w:rsidR="00215D40">
        <w:fldChar w:fldCharType="separate"/>
      </w:r>
      <w:r w:rsidR="00215D40">
        <w:fldChar w:fldCharType="begin"/>
      </w:r>
      <w:r w:rsidR="00215D40">
        <w:instrText xml:space="preserve"> INCLUDEPICTURE  "cid:image001.jpg@01D51BA6.3612A3D0" \* MERGEFORMATINET </w:instrText>
      </w:r>
      <w:r w:rsidR="00215D40">
        <w:fldChar w:fldCharType="separate"/>
      </w:r>
      <w:r w:rsidR="00215D4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lip_image002" style="width:453.05pt;height:64.55pt">
            <v:imagedata r:id="rId5" r:href="rId6"/>
          </v:shape>
        </w:pict>
      </w:r>
      <w:r w:rsidR="00215D40">
        <w:fldChar w:fldCharType="end"/>
      </w:r>
      <w:r w:rsidR="00215D40">
        <w:fldChar w:fldCharType="end"/>
      </w:r>
      <w:r w:rsidR="00215D40">
        <w:fldChar w:fldCharType="end"/>
      </w:r>
      <w:r w:rsidR="00215D40">
        <w:fldChar w:fldCharType="end"/>
      </w:r>
    </w:p>
    <w:p w:rsidR="00986E2F" w:rsidRDefault="00E00D4F">
      <w:pPr>
        <w:spacing w:after="300" w:line="240" w:lineRule="auto"/>
        <w:jc w:val="center"/>
        <w:rPr>
          <w:rFonts w:ascii="Times New Roman" w:eastAsia="Times New Roman" w:hAnsi="Times New Roman" w:cs="Times New Roman"/>
          <w:b/>
          <w:i/>
          <w:caps/>
          <w:spacing w:val="15"/>
          <w:sz w:val="32"/>
          <w:shd w:val="clear" w:color="auto" w:fill="FFFFFF"/>
        </w:rPr>
      </w:pPr>
      <w:r>
        <w:rPr>
          <w:rFonts w:ascii="Times New Roman" w:eastAsia="Times New Roman" w:hAnsi="Times New Roman" w:cs="Times New Roman"/>
          <w:b/>
          <w:i/>
          <w:caps/>
          <w:spacing w:val="15"/>
          <w:sz w:val="32"/>
          <w:shd w:val="clear" w:color="auto" w:fill="FFFFFF"/>
        </w:rPr>
        <w:t>Regulamin</w:t>
      </w:r>
    </w:p>
    <w:p w:rsidR="00986E2F" w:rsidRDefault="00E00D4F">
      <w:pPr>
        <w:spacing w:after="300" w:line="240" w:lineRule="auto"/>
        <w:jc w:val="center"/>
        <w:rPr>
          <w:rFonts w:ascii="Times New Roman" w:eastAsia="Times New Roman" w:hAnsi="Times New Roman" w:cs="Times New Roman"/>
          <w:b/>
          <w:i/>
          <w:caps/>
          <w:spacing w:val="15"/>
          <w:sz w:val="32"/>
          <w:shd w:val="clear" w:color="auto" w:fill="FFFFFF"/>
        </w:rPr>
      </w:pPr>
      <w:r>
        <w:rPr>
          <w:rFonts w:ascii="Times New Roman" w:eastAsia="Times New Roman" w:hAnsi="Times New Roman" w:cs="Times New Roman"/>
          <w:b/>
          <w:i/>
          <w:caps/>
          <w:spacing w:val="15"/>
          <w:sz w:val="32"/>
          <w:shd w:val="clear" w:color="auto" w:fill="FFFFFF"/>
        </w:rPr>
        <w:t>UCZESTNICTWA W KONKURSIE O przyznaNIE grantu na PRACE PRZEDWDROŻENIOWE - podniesienie poziomu Gotowości wdrożeniowej (TRL) REALIZOWANY PRZEZ KONSORCJUM uTP I UKW W RAMACH PROJEKTU „INKUBATOR INNOWACYJNOŚCI 2.0”</w:t>
      </w:r>
    </w:p>
    <w:p w:rsidR="00986E2F" w:rsidRPr="00215D40" w:rsidRDefault="00986E2F">
      <w:pPr>
        <w:spacing w:after="150" w:line="240" w:lineRule="auto"/>
        <w:jc w:val="center"/>
        <w:rPr>
          <w:rFonts w:ascii="Times New Roman" w:eastAsia="Times New Roman" w:hAnsi="Times New Roman" w:cs="Times New Roman"/>
          <w:b/>
          <w:sz w:val="24"/>
          <w:shd w:val="clear" w:color="auto" w:fill="FFFFFF"/>
        </w:rPr>
      </w:pP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§1</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Definicje</w:t>
      </w:r>
    </w:p>
    <w:p w:rsidR="00986E2F" w:rsidRPr="00215D40" w:rsidRDefault="00986E2F">
      <w:pPr>
        <w:spacing w:after="0" w:line="240" w:lineRule="auto"/>
        <w:jc w:val="center"/>
        <w:rPr>
          <w:rFonts w:ascii="Times New Roman" w:eastAsia="Times New Roman" w:hAnsi="Times New Roman" w:cs="Times New Roman"/>
          <w:sz w:val="24"/>
        </w:rPr>
      </w:pPr>
    </w:p>
    <w:p w:rsidR="00986E2F" w:rsidRPr="00215D40" w:rsidRDefault="00E00D4F">
      <w:pPr>
        <w:spacing w:after="0" w:line="240" w:lineRule="auto"/>
        <w:jc w:val="both"/>
        <w:rPr>
          <w:rFonts w:ascii="Times New Roman" w:eastAsia="Times New Roman" w:hAnsi="Times New Roman" w:cs="Times New Roman"/>
          <w:sz w:val="24"/>
        </w:rPr>
      </w:pPr>
      <w:r w:rsidRPr="00215D40">
        <w:rPr>
          <w:rFonts w:ascii="Times New Roman" w:eastAsia="Times New Roman" w:hAnsi="Times New Roman" w:cs="Times New Roman"/>
          <w:sz w:val="24"/>
        </w:rPr>
        <w:t>Używane w niniejszym Regulaminie pojęcia oznaczają:</w:t>
      </w:r>
    </w:p>
    <w:p w:rsidR="00986E2F" w:rsidRPr="00215D40" w:rsidRDefault="00E00D4F">
      <w:pPr>
        <w:numPr>
          <w:ilvl w:val="0"/>
          <w:numId w:val="1"/>
        </w:numPr>
        <w:tabs>
          <w:tab w:val="left" w:pos="993"/>
        </w:tabs>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Projekt - projekt „</w:t>
      </w:r>
      <w:r w:rsidRPr="00215D40">
        <w:rPr>
          <w:rFonts w:ascii="Times New Roman" w:eastAsia="Times New Roman" w:hAnsi="Times New Roman" w:cs="Times New Roman"/>
          <w:b/>
          <w:sz w:val="24"/>
        </w:rPr>
        <w:t>Inkubator Innowacyjności 2.0</w:t>
      </w:r>
      <w:r w:rsidRPr="00215D40">
        <w:rPr>
          <w:rFonts w:ascii="Times New Roman" w:eastAsia="Times New Roman" w:hAnsi="Times New Roman" w:cs="Times New Roman"/>
          <w:sz w:val="24"/>
        </w:rPr>
        <w:t>”, współfinansowany ze środków finansowych na naukę w ramach projektu systemowego, realizowanego w ramach Programu Operacyjnego Inteligentny Rozwój (Działanie 4.4 Zwiększenie potencjału kadrowego sektora B+R);</w:t>
      </w:r>
    </w:p>
    <w:p w:rsidR="00986E2F" w:rsidRPr="00215D40" w:rsidRDefault="00E00D4F">
      <w:pPr>
        <w:numPr>
          <w:ilvl w:val="0"/>
          <w:numId w:val="1"/>
        </w:numPr>
        <w:tabs>
          <w:tab w:val="left" w:pos="993"/>
        </w:tabs>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RCI – CTT UTP – Regionalne Centrum Innowacyjności – Centrum Transferu Technologii Uniwersytet Technologiczno-Przyrodniczy im. Jana i Jędrzeja Śniadeckich w Bydgoszczy – jednostka ogólnouczelniana Uniwersytetu </w:t>
      </w:r>
      <w:proofErr w:type="spellStart"/>
      <w:r w:rsidRPr="00215D40">
        <w:rPr>
          <w:rFonts w:ascii="Times New Roman" w:eastAsia="Times New Roman" w:hAnsi="Times New Roman" w:cs="Times New Roman"/>
          <w:sz w:val="24"/>
        </w:rPr>
        <w:t>Technologiczno</w:t>
      </w:r>
      <w:proofErr w:type="spellEnd"/>
      <w:r w:rsidRPr="00215D40">
        <w:rPr>
          <w:rFonts w:ascii="Times New Roman" w:eastAsia="Times New Roman" w:hAnsi="Times New Roman" w:cs="Times New Roman"/>
          <w:sz w:val="24"/>
        </w:rPr>
        <w:t xml:space="preserve"> – Przyrodniczego im. Jana i Jędrzeja Śniadeckich w Bydgoszczy powołana do zarządzania prawami własności intelektualnej i komercjalizacji wyników badań naukowych i prac rozwojowych uczelni;</w:t>
      </w:r>
    </w:p>
    <w:p w:rsidR="00986E2F" w:rsidRPr="00215D40" w:rsidRDefault="00E00D4F">
      <w:pPr>
        <w:numPr>
          <w:ilvl w:val="0"/>
          <w:numId w:val="1"/>
        </w:numPr>
        <w:tabs>
          <w:tab w:val="left" w:pos="993"/>
        </w:tabs>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CTTiI</w:t>
      </w:r>
      <w:proofErr w:type="spellEnd"/>
      <w:r w:rsidRPr="00215D40">
        <w:rPr>
          <w:rFonts w:ascii="Times New Roman" w:eastAsia="Times New Roman" w:hAnsi="Times New Roman" w:cs="Times New Roman"/>
          <w:sz w:val="24"/>
        </w:rPr>
        <w:t xml:space="preserve"> UKW – Centrum Transferu Technologii i Innowacji – jednostka ogólnouczelniana Uniwersytetu Kazimierza Wielkiego powołana do zarządzania prawami własności intelektualnej i komercjalizacji wyników badań naukowych uczelni;</w:t>
      </w:r>
    </w:p>
    <w:p w:rsidR="00986E2F" w:rsidRPr="00215D40" w:rsidRDefault="00E00D4F">
      <w:pPr>
        <w:numPr>
          <w:ilvl w:val="0"/>
          <w:numId w:val="1"/>
        </w:numPr>
        <w:tabs>
          <w:tab w:val="left" w:pos="993"/>
        </w:tabs>
        <w:spacing w:after="85"/>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Konsorcjum – konsorcjum składające się z następujących partnerów: Uniwersytet </w:t>
      </w:r>
      <w:proofErr w:type="spellStart"/>
      <w:r w:rsidRPr="00215D40">
        <w:rPr>
          <w:rFonts w:ascii="Times New Roman" w:eastAsia="Times New Roman" w:hAnsi="Times New Roman" w:cs="Times New Roman"/>
          <w:sz w:val="24"/>
        </w:rPr>
        <w:t>Technologiczno</w:t>
      </w:r>
      <w:proofErr w:type="spellEnd"/>
      <w:r w:rsidRPr="00215D40">
        <w:rPr>
          <w:rFonts w:ascii="Times New Roman" w:eastAsia="Times New Roman" w:hAnsi="Times New Roman" w:cs="Times New Roman"/>
          <w:sz w:val="24"/>
        </w:rPr>
        <w:t xml:space="preserve"> – Przyrodniczy im. Jana i Jędrzeja Śniadeckich w Bydgoszczy, Uniwersytet Kazimierza Wielkiego w Bydgoszczy;</w:t>
      </w:r>
    </w:p>
    <w:p w:rsidR="00986E2F" w:rsidRPr="00215D40" w:rsidRDefault="00E00D4F">
      <w:pPr>
        <w:numPr>
          <w:ilvl w:val="0"/>
          <w:numId w:val="1"/>
        </w:numPr>
        <w:tabs>
          <w:tab w:val="left" w:pos="993"/>
        </w:tabs>
        <w:spacing w:after="85"/>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UTP – Uniwersytet Technologiczno-Przyrodniczy im. Jana i Jędrzeja Śniadeckich w     Bydgoszczy;</w:t>
      </w:r>
    </w:p>
    <w:p w:rsidR="00986E2F" w:rsidRPr="00215D40" w:rsidRDefault="00E00D4F">
      <w:pPr>
        <w:numPr>
          <w:ilvl w:val="0"/>
          <w:numId w:val="1"/>
        </w:numPr>
        <w:tabs>
          <w:tab w:val="left" w:pos="993"/>
        </w:tabs>
        <w:spacing w:after="85"/>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UKW – Uniwersytet Kazimierza Wielkiego w Bydgoszczy;</w:t>
      </w:r>
    </w:p>
    <w:p w:rsidR="00986E2F" w:rsidRPr="00215D40" w:rsidRDefault="00E00D4F">
      <w:pPr>
        <w:numPr>
          <w:ilvl w:val="0"/>
          <w:numId w:val="1"/>
        </w:numPr>
        <w:tabs>
          <w:tab w:val="left" w:pos="993"/>
        </w:tabs>
        <w:spacing w:after="85"/>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Konkurs – procedura w ramach której można ubiegać się o zakwalifikowanie złożonego wniosku do puli co najmniej 10 rozwiązań stanowiących wyniki badań naukowych będących wynalazkiem, wzorem użytkowym, wzorem przemysłowym lub topografią </w:t>
      </w:r>
      <w:r w:rsidRPr="00215D40">
        <w:rPr>
          <w:rFonts w:ascii="Times New Roman" w:eastAsia="Times New Roman" w:hAnsi="Times New Roman" w:cs="Times New Roman"/>
          <w:sz w:val="24"/>
        </w:rPr>
        <w:lastRenderedPageBreak/>
        <w:t>układu scalonego, wyhodowaną albo odkrytą i wyprowadzoną odmianą rośliny lub wyniki prac rozwojowych, które mają największy potencjał komercjalizacyjny i w które warto inwestować, przygotowując dla nich szczegółowe analizy potencjału rynkowego oraz analizy ich gotowości wdrożeniowej;</w:t>
      </w:r>
    </w:p>
    <w:p w:rsidR="00986E2F" w:rsidRPr="00215D40" w:rsidRDefault="00E00D4F">
      <w:pPr>
        <w:numPr>
          <w:ilvl w:val="0"/>
          <w:numId w:val="1"/>
        </w:numPr>
        <w:tabs>
          <w:tab w:val="left" w:pos="993"/>
        </w:tabs>
        <w:spacing w:after="85"/>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 Uniwersytet Technologiczno-Przyrodniczy im. Jana i Jędrzeja Śniadeckich w Bydgoszczy (UTP) oraz Uniwersytet Kazimierza Wielkiego w Bydgoszczy (UKW);</w:t>
      </w:r>
    </w:p>
    <w:p w:rsidR="00986E2F" w:rsidRPr="00215D40" w:rsidRDefault="00E00D4F">
      <w:pPr>
        <w:numPr>
          <w:ilvl w:val="0"/>
          <w:numId w:val="1"/>
        </w:numPr>
        <w:tabs>
          <w:tab w:val="left" w:pos="993"/>
        </w:tabs>
        <w:spacing w:after="85"/>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Grantobiorcy</w:t>
      </w:r>
      <w:proofErr w:type="spellEnd"/>
      <w:r w:rsidRPr="00215D40">
        <w:rPr>
          <w:rFonts w:ascii="Times New Roman" w:eastAsia="Times New Roman" w:hAnsi="Times New Roman" w:cs="Times New Roman"/>
          <w:sz w:val="24"/>
        </w:rPr>
        <w:t xml:space="preserve"> – pracownicy naukowi Uczelni tj. osoby zatrudnione odpowiednio na UTP i UKW w ramach stosunku pracy lub mianowania będący twórcą/współtwórcą lub autorem wyników, które są przedmiotem zgłoszenia grantowego. O przyznanie grantu może ubiegać się pojedyncza osoba lub zespół badawczy;</w:t>
      </w:r>
    </w:p>
    <w:p w:rsidR="00986E2F" w:rsidRPr="00215D40" w:rsidRDefault="00E00D4F">
      <w:pPr>
        <w:numPr>
          <w:ilvl w:val="0"/>
          <w:numId w:val="1"/>
        </w:numPr>
        <w:tabs>
          <w:tab w:val="left" w:pos="993"/>
        </w:tabs>
        <w:spacing w:after="85"/>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Grant – pula środków w wysokości do max 61.000,00 zł (sześćdziesiąt jeden tysięcy złotych netto) przyznana na jeden zespół badawczy, bądź indywidualnym naukowcom, na przeprowadzenie prac przedwdrożeniowych dotyczących wyników badań naukowych lub prac rozwojowych, posiadających duży potencjał innowacyjny, dający szansę na ich komercjalizację; </w:t>
      </w:r>
    </w:p>
    <w:p w:rsidR="00986E2F" w:rsidRPr="00215D40" w:rsidRDefault="00E00D4F">
      <w:pPr>
        <w:numPr>
          <w:ilvl w:val="0"/>
          <w:numId w:val="1"/>
        </w:numPr>
        <w:tabs>
          <w:tab w:val="left" w:pos="993"/>
        </w:tabs>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Komercjalizacja – działania podejmowane przez UTP i UKW, polegające </w:t>
      </w:r>
      <w:r w:rsidRPr="00215D40">
        <w:rPr>
          <w:rFonts w:ascii="Times New Roman" w:eastAsia="Times New Roman" w:hAnsi="Times New Roman" w:cs="Times New Roman"/>
          <w:sz w:val="24"/>
        </w:rPr>
        <w:br/>
        <w:t>na odpłatnym udostępnieniu innym podmiotom wyników prac badawczych i rozwojowych do korzystania lub ich sprzedaży, w celu uzyskania korzyści majątkowych;</w:t>
      </w:r>
    </w:p>
    <w:p w:rsidR="00986E2F" w:rsidRPr="00215D40" w:rsidRDefault="00E00D4F">
      <w:pPr>
        <w:numPr>
          <w:ilvl w:val="0"/>
          <w:numId w:val="1"/>
        </w:numPr>
        <w:tabs>
          <w:tab w:val="left" w:pos="993"/>
        </w:tabs>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Wniosek o przyznanie grantu (Załącznik nr 1 do regulaminu - Wniosek) - formularz wypełniany przez </w:t>
      </w:r>
      <w:proofErr w:type="spellStart"/>
      <w:r w:rsidRPr="00215D40">
        <w:rPr>
          <w:rFonts w:ascii="Times New Roman" w:eastAsia="Times New Roman" w:hAnsi="Times New Roman" w:cs="Times New Roman"/>
          <w:sz w:val="24"/>
        </w:rPr>
        <w:t>Grantobiorców</w:t>
      </w:r>
      <w:proofErr w:type="spellEnd"/>
      <w:r w:rsidRPr="00215D40">
        <w:rPr>
          <w:rFonts w:ascii="Times New Roman" w:eastAsia="Times New Roman" w:hAnsi="Times New Roman" w:cs="Times New Roman"/>
          <w:sz w:val="24"/>
        </w:rPr>
        <w:t>, wskazujący wyniki badań naukowych lub prac rozwojowych, które miałyby zostać dofinansowane w ramach Konkursu, uprawniający do uruchomienia procedury oceny ich potencjału przez członków Rady Inwestycyjnej, a następnie uprawniający do otrzymania Grantu i ostatecznie zweryfikowany poprzez wycenę potencjału wdrożeniowego, ocenę stanu gotowości wdrożeniowej oraz wycenę praw własności przemysłowej;</w:t>
      </w:r>
    </w:p>
    <w:p w:rsidR="00986E2F" w:rsidRPr="00215D40" w:rsidRDefault="00E00D4F">
      <w:pPr>
        <w:numPr>
          <w:ilvl w:val="0"/>
          <w:numId w:val="1"/>
        </w:numPr>
        <w:tabs>
          <w:tab w:val="left" w:pos="993"/>
        </w:tabs>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Rada Inwestycyjna – Zespół składaj</w:t>
      </w:r>
      <w:r w:rsidR="001D1C67" w:rsidRPr="00215D40">
        <w:rPr>
          <w:rFonts w:ascii="Times New Roman" w:eastAsia="Times New Roman" w:hAnsi="Times New Roman" w:cs="Times New Roman"/>
          <w:sz w:val="24"/>
        </w:rPr>
        <w:t>ący się z przedstawicieli środowiska nauki</w:t>
      </w:r>
      <w:r w:rsidRPr="00215D40">
        <w:rPr>
          <w:rFonts w:ascii="Times New Roman" w:eastAsia="Times New Roman" w:hAnsi="Times New Roman" w:cs="Times New Roman"/>
          <w:sz w:val="24"/>
        </w:rPr>
        <w:t>, biz</w:t>
      </w:r>
      <w:r w:rsidR="001D1C67" w:rsidRPr="00215D40">
        <w:rPr>
          <w:rFonts w:ascii="Times New Roman" w:eastAsia="Times New Roman" w:hAnsi="Times New Roman" w:cs="Times New Roman"/>
          <w:sz w:val="24"/>
        </w:rPr>
        <w:t>nesu</w:t>
      </w:r>
      <w:r w:rsidRPr="00215D40">
        <w:rPr>
          <w:rFonts w:ascii="Times New Roman" w:eastAsia="Times New Roman" w:hAnsi="Times New Roman" w:cs="Times New Roman"/>
          <w:sz w:val="24"/>
        </w:rPr>
        <w:t xml:space="preserve"> oraz przedstawicieli Konsorcja</w:t>
      </w:r>
      <w:r w:rsidR="00726E97" w:rsidRPr="00215D40">
        <w:rPr>
          <w:rFonts w:ascii="Times New Roman" w:eastAsia="Times New Roman" w:hAnsi="Times New Roman" w:cs="Times New Roman"/>
          <w:sz w:val="24"/>
        </w:rPr>
        <w:t>ntów</w:t>
      </w:r>
      <w:r w:rsidRPr="00215D40">
        <w:rPr>
          <w:rFonts w:ascii="Times New Roman" w:eastAsia="Times New Roman" w:hAnsi="Times New Roman" w:cs="Times New Roman"/>
          <w:sz w:val="24"/>
        </w:rPr>
        <w:t>, powoływany przez Konsorcjum do merytorycznej oceny Wniosków zgłoszonych w ramach Konkursu oraz zakwalifikowania wybranych z nich do wsparcia w ramach działań przewidzianych w Pr</w:t>
      </w:r>
      <w:r w:rsidR="001D1C67" w:rsidRPr="00215D40">
        <w:rPr>
          <w:rFonts w:ascii="Times New Roman" w:eastAsia="Times New Roman" w:hAnsi="Times New Roman" w:cs="Times New Roman"/>
          <w:sz w:val="24"/>
        </w:rPr>
        <w:t>ojekcie. Ponad połowę</w:t>
      </w:r>
      <w:r w:rsidRPr="00215D40">
        <w:rPr>
          <w:rFonts w:ascii="Times New Roman" w:eastAsia="Times New Roman" w:hAnsi="Times New Roman" w:cs="Times New Roman"/>
          <w:sz w:val="24"/>
        </w:rPr>
        <w:t xml:space="preserve"> Członków RI stanowić będą osoby spoza RCI – CTT UTP oraz </w:t>
      </w:r>
      <w:proofErr w:type="spellStart"/>
      <w:r w:rsidRPr="00215D40">
        <w:rPr>
          <w:rFonts w:ascii="Times New Roman" w:eastAsia="Times New Roman" w:hAnsi="Times New Roman" w:cs="Times New Roman"/>
          <w:sz w:val="24"/>
        </w:rPr>
        <w:t>CTTiI</w:t>
      </w:r>
      <w:proofErr w:type="spellEnd"/>
      <w:r w:rsidRPr="00215D40">
        <w:rPr>
          <w:rFonts w:ascii="Times New Roman" w:eastAsia="Times New Roman" w:hAnsi="Times New Roman" w:cs="Times New Roman"/>
          <w:sz w:val="24"/>
        </w:rPr>
        <w:t xml:space="preserve"> UKW. Głosem doradczym </w:t>
      </w:r>
      <w:r w:rsidR="001D1C67" w:rsidRPr="00215D40">
        <w:rPr>
          <w:rFonts w:ascii="Times New Roman" w:eastAsia="Times New Roman" w:hAnsi="Times New Roman" w:cs="Times New Roman"/>
          <w:sz w:val="24"/>
        </w:rPr>
        <w:t xml:space="preserve">z prawem do głosowania </w:t>
      </w:r>
      <w:r w:rsidRPr="00215D40">
        <w:rPr>
          <w:rFonts w:ascii="Times New Roman" w:eastAsia="Times New Roman" w:hAnsi="Times New Roman" w:cs="Times New Roman"/>
          <w:sz w:val="24"/>
        </w:rPr>
        <w:t>dla Członków RI  będzie Rzecznik Patentowy.</w:t>
      </w:r>
    </w:p>
    <w:p w:rsidR="00986E2F" w:rsidRPr="00215D40" w:rsidRDefault="00E00D4F">
      <w:pPr>
        <w:numPr>
          <w:ilvl w:val="0"/>
          <w:numId w:val="1"/>
        </w:numPr>
        <w:tabs>
          <w:tab w:val="left" w:pos="993"/>
        </w:tabs>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Zespół projektowy – Pracownicy RCI-CTT oraz </w:t>
      </w:r>
      <w:proofErr w:type="spellStart"/>
      <w:r w:rsidRPr="00215D40">
        <w:rPr>
          <w:rFonts w:ascii="Times New Roman" w:eastAsia="Times New Roman" w:hAnsi="Times New Roman" w:cs="Times New Roman"/>
          <w:sz w:val="24"/>
        </w:rPr>
        <w:t>CTTiI</w:t>
      </w:r>
      <w:proofErr w:type="spellEnd"/>
      <w:r w:rsidRPr="00215D40">
        <w:rPr>
          <w:rFonts w:ascii="Times New Roman" w:eastAsia="Times New Roman" w:hAnsi="Times New Roman" w:cs="Times New Roman"/>
          <w:sz w:val="24"/>
        </w:rPr>
        <w:t>, w tym Brokerzy innowacji zatrudnieniu w UTP i UKW w ramach Projektu.</w:t>
      </w:r>
    </w:p>
    <w:p w:rsidR="00986E2F" w:rsidRPr="00215D40" w:rsidRDefault="00986E2F">
      <w:pPr>
        <w:tabs>
          <w:tab w:val="left" w:pos="567"/>
        </w:tabs>
        <w:spacing w:after="0" w:line="240" w:lineRule="auto"/>
        <w:ind w:left="564" w:hanging="564"/>
        <w:jc w:val="both"/>
        <w:rPr>
          <w:rFonts w:ascii="Times New Roman" w:eastAsia="Times New Roman" w:hAnsi="Times New Roman" w:cs="Times New Roman"/>
          <w:sz w:val="24"/>
        </w:rPr>
      </w:pP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§2</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Postanowienia ogólne</w:t>
      </w:r>
    </w:p>
    <w:p w:rsidR="00986E2F" w:rsidRPr="00215D40" w:rsidRDefault="00986E2F">
      <w:pPr>
        <w:spacing w:after="0" w:line="240" w:lineRule="auto"/>
        <w:jc w:val="center"/>
        <w:rPr>
          <w:rFonts w:ascii="Times New Roman" w:eastAsia="Times New Roman" w:hAnsi="Times New Roman" w:cs="Times New Roman"/>
          <w:b/>
          <w:sz w:val="24"/>
        </w:rPr>
      </w:pPr>
    </w:p>
    <w:p w:rsidR="00986E2F" w:rsidRPr="00215D40" w:rsidRDefault="00E00D4F">
      <w:pPr>
        <w:numPr>
          <w:ilvl w:val="0"/>
          <w:numId w:val="2"/>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Niniejszy regulamin określa zasady i warunki uczestnictwa w Konkursie oraz zasady wykorzystania środków przyznanych w ramach Grantu.</w:t>
      </w:r>
    </w:p>
    <w:p w:rsidR="00986E2F" w:rsidRPr="00215D40" w:rsidRDefault="00E00D4F">
      <w:pPr>
        <w:numPr>
          <w:ilvl w:val="0"/>
          <w:numId w:val="2"/>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lastRenderedPageBreak/>
        <w:t xml:space="preserve">Prawa majątkowe do wyników prac przedwdrożeniowych realizowanych w ramach Grantu oraz prawo własności wszelkich środków trwałych nabytych lub wytworzonych w ramach realizacji zadań finansowanych z Grantu będą przysługiwały UTP lub UKW (stosownie do tego, z której uczelni pochodzi </w:t>
      </w: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UTP oraz UKW są zobowiązane do utrzymywania środków trwałych, których nabycie lub wytworzenie zostało sfinansowane ze środków pochodzących z projektu „Inkubator Innowacyjności 2.0" do dnia 31.12.2026r.</w:t>
      </w:r>
    </w:p>
    <w:p w:rsidR="00986E2F" w:rsidRPr="00215D40" w:rsidRDefault="00E00D4F">
      <w:pPr>
        <w:numPr>
          <w:ilvl w:val="0"/>
          <w:numId w:val="2"/>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Celem Konkursu jest wsparcie pracowników naukowych UTP i UKW, działających na rzecz nauki, prowadzących aktywną działalność w zakresie komercjalizacji wyników badań naukowych i prac rozwojowych, w inicjowaniu współpracy środowiska naukowego z otoczeniem gospodarczym oraz w realizowaniu zadań, które doprowadzą do zastosowania wyników tych badań i prac na gruncie konkretnych rozwiązań rynkowych. </w:t>
      </w:r>
    </w:p>
    <w:p w:rsidR="00986E2F" w:rsidRPr="00215D40" w:rsidRDefault="00E00D4F">
      <w:pPr>
        <w:numPr>
          <w:ilvl w:val="0"/>
          <w:numId w:val="2"/>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Realizacja Konkursu ma także przyczynić się do promocji osiągnięć naukowych i zwiększenia ich wpływu na rozwój innowacyjności czy wzmocnienie współpracy między środowiskiem naukowym a otoczeniem gospodarczym.</w:t>
      </w:r>
      <w:r w:rsidR="005612A9" w:rsidRPr="00215D40">
        <w:rPr>
          <w:rFonts w:ascii="Times New Roman" w:eastAsia="Times New Roman" w:hAnsi="Times New Roman" w:cs="Times New Roman"/>
          <w:sz w:val="24"/>
        </w:rPr>
        <w:t xml:space="preserve"> </w:t>
      </w:r>
    </w:p>
    <w:p w:rsidR="00986E2F" w:rsidRPr="00215D40" w:rsidRDefault="00E00D4F">
      <w:pPr>
        <w:numPr>
          <w:ilvl w:val="0"/>
          <w:numId w:val="2"/>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Wszelkie wydatki realizowane ze środków przeznaczonych do wykorzystania w ramach Grantu muszą być realizowane zgodnie z aktualnymi „</w:t>
      </w:r>
      <w:r w:rsidRPr="00215D40">
        <w:rPr>
          <w:rFonts w:ascii="Times New Roman" w:eastAsia="Times New Roman" w:hAnsi="Times New Roman" w:cs="Times New Roman"/>
          <w:i/>
          <w:sz w:val="24"/>
        </w:rPr>
        <w:t>Wytycznymi Ministra Infrastruktury i Rozwoju w zakresie kwalifikowalności wydatków w zakresie Europejskiego Funduszu Rozwoju Regionalnego, Europejskiego Funduszu Społecznego oraz Funduszu Spójności na lata 2014-2020”</w:t>
      </w:r>
      <w:r w:rsidRPr="00215D40">
        <w:rPr>
          <w:rFonts w:ascii="Times New Roman" w:eastAsia="Times New Roman" w:hAnsi="Times New Roman" w:cs="Times New Roman"/>
          <w:sz w:val="24"/>
        </w:rPr>
        <w:t xml:space="preserve"> oraz „</w:t>
      </w:r>
      <w:r w:rsidRPr="00215D40">
        <w:rPr>
          <w:rFonts w:ascii="Times New Roman" w:eastAsia="Times New Roman" w:hAnsi="Times New Roman" w:cs="Times New Roman"/>
          <w:i/>
          <w:sz w:val="24"/>
        </w:rPr>
        <w:t>Wytycznymi Ministra Infrastruktury i Rozwoju w zakresie kwalifikowalności wydatków w ramach Programu Operacyjnego Inteligentny Rozwój 2014-2020</w:t>
      </w:r>
      <w:r w:rsidRPr="00215D40">
        <w:rPr>
          <w:rFonts w:ascii="Times New Roman" w:eastAsia="Times New Roman" w:hAnsi="Times New Roman" w:cs="Times New Roman"/>
          <w:sz w:val="24"/>
        </w:rPr>
        <w:t xml:space="preserve">”, które zamieszczone są na stronie internetowej Instytucji Zarządzającej PO IR: </w:t>
      </w:r>
      <w:hyperlink r:id="rId7">
        <w:r w:rsidRPr="00215D40">
          <w:rPr>
            <w:rFonts w:ascii="Times New Roman" w:eastAsia="Times New Roman" w:hAnsi="Times New Roman" w:cs="Times New Roman"/>
            <w:sz w:val="24"/>
            <w:u w:val="single"/>
          </w:rPr>
          <w:t>www.mr.gov.pl</w:t>
        </w:r>
      </w:hyperlink>
      <w:r w:rsidRPr="00215D40">
        <w:rPr>
          <w:rFonts w:ascii="Times New Roman" w:eastAsia="Times New Roman" w:hAnsi="Times New Roman" w:cs="Times New Roman"/>
          <w:sz w:val="24"/>
        </w:rPr>
        <w:t>. Ponadto wszystkie działania w Konkursie muszą odbywać się zgodnie z obowiązującymi przepisami prawa, przepisami wewnętrznymi Konsorcjantów, oraz zasadami realizacji konkursu ogłoszonego przez Ministra Nauki i Szkolnictwa Wyższego zgodnie z komunikatem z dnia 22 stycznia 2019 r. o ustanowieniu programu pod nazwą „Inkubator Innowacyjności 2.0”. W Konkursie mogą zostać zgłoszone do objęcia Grantem wyniki badań naukowych lub prac rozwojowych, spełniające niżej opisane wymogi (konieczne jest łączne spełnienie wszystkich niżej wymienionych przesłanek):</w:t>
      </w:r>
    </w:p>
    <w:p w:rsidR="00986E2F" w:rsidRPr="00215D40" w:rsidRDefault="00E00D4F">
      <w:pPr>
        <w:numPr>
          <w:ilvl w:val="0"/>
          <w:numId w:val="2"/>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których twórcą/współtwórcą jest składający Wniosek </w:t>
      </w: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(w przypadku współtwórstwa wymogiem jest aby udział właściwego </w:t>
      </w: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w prawach majątkowych do tych wyników wynosił co najmniej 50 %);</w:t>
      </w:r>
    </w:p>
    <w:p w:rsidR="00986E2F" w:rsidRPr="00215D40" w:rsidRDefault="00E00D4F">
      <w:pPr>
        <w:numPr>
          <w:ilvl w:val="0"/>
          <w:numId w:val="2"/>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wykazujące potencjał do ich komercjalizacji bezpośredniej, dotychczas nie skomercjalizowane; </w:t>
      </w:r>
    </w:p>
    <w:p w:rsidR="00986E2F" w:rsidRPr="00215D40" w:rsidRDefault="00E00D4F">
      <w:pPr>
        <w:numPr>
          <w:ilvl w:val="0"/>
          <w:numId w:val="2"/>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które w zakresie zadań zaplanowanych do dofinansowania w ramach Konkursu nie są jednocześnie objęte wsparciem w ramach innego projektu dofinansowanego ze środków krajowych lub europejskich;</w:t>
      </w:r>
    </w:p>
    <w:p w:rsidR="00986E2F" w:rsidRPr="00215D40" w:rsidRDefault="00E00D4F">
      <w:pPr>
        <w:numPr>
          <w:ilvl w:val="0"/>
          <w:numId w:val="2"/>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lastRenderedPageBreak/>
        <w:t xml:space="preserve">co do których okres realizacji zadań zaplanowanych do dofinansowania w ramach Konkursu nie trwa dłużej niż do dnia </w:t>
      </w:r>
      <w:r w:rsidR="00E72B7F" w:rsidRPr="00215D40">
        <w:rPr>
          <w:rFonts w:ascii="Times New Roman" w:eastAsia="Times New Roman" w:hAnsi="Times New Roman" w:cs="Times New Roman"/>
          <w:sz w:val="24"/>
        </w:rPr>
        <w:t>31</w:t>
      </w:r>
      <w:r w:rsidRPr="00215D40">
        <w:rPr>
          <w:rFonts w:ascii="Times New Roman" w:eastAsia="Times New Roman" w:hAnsi="Times New Roman" w:cs="Times New Roman"/>
          <w:sz w:val="24"/>
        </w:rPr>
        <w:t xml:space="preserve"> </w:t>
      </w:r>
      <w:r w:rsidR="00E72B7F" w:rsidRPr="00215D40">
        <w:rPr>
          <w:rFonts w:ascii="Times New Roman" w:eastAsia="Times New Roman" w:hAnsi="Times New Roman" w:cs="Times New Roman"/>
          <w:sz w:val="24"/>
        </w:rPr>
        <w:t>stycznia</w:t>
      </w:r>
      <w:r w:rsidR="00900C1E" w:rsidRPr="00215D40">
        <w:rPr>
          <w:rFonts w:ascii="Times New Roman" w:eastAsia="Times New Roman" w:hAnsi="Times New Roman" w:cs="Times New Roman"/>
          <w:sz w:val="24"/>
        </w:rPr>
        <w:t xml:space="preserve"> 2020</w:t>
      </w:r>
      <w:r w:rsidRPr="00215D40">
        <w:rPr>
          <w:rFonts w:ascii="Times New Roman" w:eastAsia="Times New Roman" w:hAnsi="Times New Roman" w:cs="Times New Roman"/>
          <w:sz w:val="24"/>
        </w:rPr>
        <w:t>r. ;</w:t>
      </w:r>
    </w:p>
    <w:p w:rsidR="00986E2F" w:rsidRPr="00215D40" w:rsidRDefault="00E00D4F">
      <w:pPr>
        <w:numPr>
          <w:ilvl w:val="0"/>
          <w:numId w:val="2"/>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mieszczących się w Krajowych Inteligentnych Specjalizacjach </w:t>
      </w:r>
    </w:p>
    <w:p w:rsidR="00986E2F" w:rsidRPr="00215D40" w:rsidRDefault="00E00D4F">
      <w:pPr>
        <w:numPr>
          <w:ilvl w:val="0"/>
          <w:numId w:val="2"/>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mieszczące się we wskazanych poniżej  kategoriach kosztów i ich limitach:</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wydatki na zakup środków trwałych – od 0% do 7% wartości projektu</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wydatki na zakup materiałów i surowców – od 0% do 35% wartości projektu</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koszty aparatury naukowo-badawczej (odpisy amortyzacyjne, koszty odpłatnego korzystania z aparatury (leasing, wynajem) – od 0%</w:t>
      </w:r>
      <w:r w:rsidRPr="00215D40">
        <w:rPr>
          <w:rFonts w:ascii="Times New Roman" w:eastAsia="Times New Roman" w:hAnsi="Times New Roman" w:cs="Times New Roman"/>
          <w:sz w:val="24"/>
        </w:rPr>
        <w:tab/>
        <w:t>do 10% wartości projektu</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wydatki na zakup usług badawczych, analiz, raportów oraz ekspertyz, które są wskazane we wniosku o dofinansowanie bądź są niezbędne do prawidłowej realizacji projektu – od 0% do 20% wartości projektu</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wydatki na zakup opracowań, wydawnictw, usług informatycznych oraz dostępu do zbiorów informacji (baz danych, źródeł informacji, profesjonalnych opracowań) – od 0%  do 10 % wartości projektu</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koszty krajowych i zagranicznych podróży służbowych osób bezpośrednio i pośrednio zaangażowanych w realizację projektu – od 0% do 7,5% wartości projektu</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koszty udziału w przedsięwzięciach informacyjno-promujących w ramach wystaw, targów – od 0% do 7,5% wartości projektu</w:t>
      </w:r>
    </w:p>
    <w:p w:rsidR="00986E2F" w:rsidRPr="00215D40" w:rsidRDefault="00E00D4F">
      <w:pPr>
        <w:numPr>
          <w:ilvl w:val="0"/>
          <w:numId w:val="2"/>
        </w:numPr>
        <w:ind w:left="22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wydatki na zakup wyposażenia laboratoryjnego, oprogramowania i licencji  na oprogramowanie – od 0% do 3% wartości projektu</w:t>
      </w:r>
    </w:p>
    <w:p w:rsidR="00986E2F" w:rsidRPr="00215D40" w:rsidRDefault="00986E2F">
      <w:pPr>
        <w:spacing w:after="0" w:line="240" w:lineRule="auto"/>
        <w:rPr>
          <w:rFonts w:ascii="Times New Roman" w:eastAsia="Times New Roman" w:hAnsi="Times New Roman" w:cs="Times New Roman"/>
          <w:b/>
          <w:sz w:val="24"/>
        </w:rPr>
      </w:pPr>
    </w:p>
    <w:p w:rsidR="00986E2F" w:rsidRPr="00215D40" w:rsidRDefault="00E00D4F">
      <w:pPr>
        <w:spacing w:after="0" w:line="240" w:lineRule="auto"/>
        <w:jc w:val="center"/>
        <w:rPr>
          <w:rFonts w:ascii="Times New Roman" w:eastAsia="Times New Roman" w:hAnsi="Times New Roman" w:cs="Times New Roman"/>
          <w:sz w:val="24"/>
        </w:rPr>
      </w:pPr>
      <w:r w:rsidRPr="00215D40">
        <w:rPr>
          <w:rFonts w:ascii="Times New Roman" w:eastAsia="Times New Roman" w:hAnsi="Times New Roman" w:cs="Times New Roman"/>
          <w:b/>
          <w:sz w:val="24"/>
        </w:rPr>
        <w:t>§3</w:t>
      </w:r>
    </w:p>
    <w:p w:rsidR="00986E2F" w:rsidRPr="00215D40" w:rsidRDefault="00E00D4F">
      <w:pPr>
        <w:spacing w:after="0" w:line="240" w:lineRule="auto"/>
        <w:ind w:left="567" w:hanging="567"/>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Nabór wniosków</w:t>
      </w:r>
    </w:p>
    <w:p w:rsidR="00986E2F" w:rsidRPr="00215D40" w:rsidRDefault="00986E2F">
      <w:pPr>
        <w:spacing w:after="0" w:line="240" w:lineRule="auto"/>
        <w:ind w:left="567" w:hanging="567"/>
        <w:jc w:val="center"/>
        <w:rPr>
          <w:rFonts w:ascii="Times New Roman" w:eastAsia="Times New Roman" w:hAnsi="Times New Roman" w:cs="Times New Roman"/>
          <w:sz w:val="24"/>
        </w:rPr>
      </w:pPr>
    </w:p>
    <w:p w:rsidR="00986E2F" w:rsidRPr="00215D40" w:rsidRDefault="00E00D4F">
      <w:pPr>
        <w:numPr>
          <w:ilvl w:val="0"/>
          <w:numId w:val="3"/>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Nabór wniosków w Konkursie o Grant prowadzony będzie na zasadach określonych w niniejszym Regulaminie. </w:t>
      </w:r>
    </w:p>
    <w:p w:rsidR="00986E2F" w:rsidRPr="00215D40" w:rsidRDefault="00E00D4F">
      <w:pPr>
        <w:numPr>
          <w:ilvl w:val="0"/>
          <w:numId w:val="3"/>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Rozpatrywane będą wyłącznie Wnioski złożone na  formularzu, którego wzór określa załącznik nr 1 do Regulaminu (dostępnym także na stronie: </w:t>
      </w:r>
      <w:hyperlink r:id="rId8">
        <w:r w:rsidRPr="00215D40">
          <w:rPr>
            <w:rFonts w:ascii="Times New Roman" w:eastAsia="Times New Roman" w:hAnsi="Times New Roman" w:cs="Times New Roman"/>
            <w:sz w:val="24"/>
            <w:u w:val="single"/>
          </w:rPr>
          <w:t>www.CTT.utp.edu.pl</w:t>
        </w:r>
      </w:hyperlink>
      <w:r w:rsidRPr="00215D40">
        <w:rPr>
          <w:rFonts w:ascii="Times New Roman" w:eastAsia="Times New Roman" w:hAnsi="Times New Roman" w:cs="Times New Roman"/>
          <w:sz w:val="24"/>
        </w:rPr>
        <w:t xml:space="preserve"> oraz </w:t>
      </w:r>
      <w:hyperlink r:id="rId9">
        <w:r w:rsidRPr="00215D40">
          <w:rPr>
            <w:rFonts w:ascii="Times New Roman" w:eastAsia="Times New Roman" w:hAnsi="Times New Roman" w:cs="Times New Roman"/>
            <w:sz w:val="24"/>
            <w:u w:val="single"/>
          </w:rPr>
          <w:t>www.innowacje.ukw.edu.pl//jednostka/centrum_transferu_technologii</w:t>
        </w:r>
      </w:hyperlink>
      <w:r w:rsidRPr="00215D40">
        <w:rPr>
          <w:rFonts w:ascii="Times New Roman" w:eastAsia="Times New Roman" w:hAnsi="Times New Roman" w:cs="Times New Roman"/>
          <w:sz w:val="24"/>
        </w:rPr>
        <w:t>).</w:t>
      </w:r>
    </w:p>
    <w:p w:rsidR="00986E2F" w:rsidRPr="00215D40" w:rsidRDefault="00E00D4F">
      <w:pPr>
        <w:numPr>
          <w:ilvl w:val="0"/>
          <w:numId w:val="3"/>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Wniosek w formie pisemnej (podpisany przez </w:t>
      </w:r>
      <w:proofErr w:type="spellStart"/>
      <w:r w:rsidRPr="00215D40">
        <w:rPr>
          <w:rFonts w:ascii="Times New Roman" w:eastAsia="Times New Roman" w:hAnsi="Times New Roman" w:cs="Times New Roman"/>
          <w:sz w:val="24"/>
        </w:rPr>
        <w:t>Grantobiorcę</w:t>
      </w:r>
      <w:proofErr w:type="spellEnd"/>
      <w:r w:rsidRPr="00215D40">
        <w:rPr>
          <w:rFonts w:ascii="Times New Roman" w:eastAsia="Times New Roman" w:hAnsi="Times New Roman" w:cs="Times New Roman"/>
          <w:sz w:val="24"/>
        </w:rPr>
        <w:t>) należy złożyć odpowiednio:</w:t>
      </w:r>
    </w:p>
    <w:p w:rsidR="00986E2F" w:rsidRPr="00215D40" w:rsidRDefault="00E00D4F">
      <w:pPr>
        <w:numPr>
          <w:ilvl w:val="0"/>
          <w:numId w:val="3"/>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lastRenderedPageBreak/>
        <w:t xml:space="preserve">pracownicy Uniwersytetu </w:t>
      </w:r>
      <w:proofErr w:type="spellStart"/>
      <w:r w:rsidRPr="00215D40">
        <w:rPr>
          <w:rFonts w:ascii="Times New Roman" w:eastAsia="Times New Roman" w:hAnsi="Times New Roman" w:cs="Times New Roman"/>
          <w:sz w:val="24"/>
        </w:rPr>
        <w:t>Technologiczno</w:t>
      </w:r>
      <w:proofErr w:type="spellEnd"/>
      <w:r w:rsidRPr="00215D40">
        <w:rPr>
          <w:rFonts w:ascii="Times New Roman" w:eastAsia="Times New Roman" w:hAnsi="Times New Roman" w:cs="Times New Roman"/>
          <w:sz w:val="24"/>
        </w:rPr>
        <w:t xml:space="preserve"> – Przyrodniczego – do RCI-CTT, </w:t>
      </w:r>
      <w:r w:rsidRPr="00215D40">
        <w:rPr>
          <w:rFonts w:ascii="Times New Roman" w:eastAsia="Times New Roman" w:hAnsi="Times New Roman" w:cs="Times New Roman"/>
          <w:sz w:val="24"/>
        </w:rPr>
        <w:br/>
        <w:t>AL. Prof. S. Kaliskiego 7, 85-796 Bydgoszcz, pokój: B100B,</w:t>
      </w:r>
    </w:p>
    <w:p w:rsidR="00986E2F" w:rsidRPr="00215D40" w:rsidRDefault="00E00D4F">
      <w:pPr>
        <w:numPr>
          <w:ilvl w:val="0"/>
          <w:numId w:val="3"/>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pracownicy Uniwersytetu Kazimierza Wielkiego – do </w:t>
      </w:r>
      <w:proofErr w:type="spellStart"/>
      <w:r w:rsidRPr="00215D40">
        <w:rPr>
          <w:rFonts w:ascii="Times New Roman" w:eastAsia="Times New Roman" w:hAnsi="Times New Roman" w:cs="Times New Roman"/>
          <w:sz w:val="24"/>
        </w:rPr>
        <w:t>CTTiI</w:t>
      </w:r>
      <w:proofErr w:type="spellEnd"/>
      <w:r w:rsidRPr="00215D40">
        <w:rPr>
          <w:rFonts w:ascii="Times New Roman" w:eastAsia="Times New Roman" w:hAnsi="Times New Roman" w:cs="Times New Roman"/>
          <w:sz w:val="24"/>
        </w:rPr>
        <w:t>, ul. Chodkiewicza 3</w:t>
      </w:r>
      <w:r w:rsidR="00860664" w:rsidRPr="00215D40">
        <w:rPr>
          <w:rFonts w:ascii="Times New Roman" w:eastAsia="Times New Roman" w:hAnsi="Times New Roman" w:cs="Times New Roman"/>
          <w:sz w:val="24"/>
        </w:rPr>
        <w:t>0, 85-064 Bydgoszcz; pok. 261A</w:t>
      </w:r>
      <w:r w:rsidRPr="00215D40">
        <w:rPr>
          <w:rFonts w:ascii="Times New Roman" w:eastAsia="Times New Roman" w:hAnsi="Times New Roman" w:cs="Times New Roman"/>
          <w:sz w:val="24"/>
        </w:rPr>
        <w:t xml:space="preserve">. </w:t>
      </w:r>
    </w:p>
    <w:p w:rsidR="00986E2F" w:rsidRPr="00215D40" w:rsidRDefault="00E00D4F">
      <w:pPr>
        <w:numPr>
          <w:ilvl w:val="0"/>
          <w:numId w:val="3"/>
        </w:numPr>
        <w:spacing w:after="23"/>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Termin naboru Wniosków w konkursie o przyznanie grantu rozpocznie się </w:t>
      </w:r>
      <w:r w:rsidR="00215D40" w:rsidRPr="00215D40">
        <w:rPr>
          <w:rFonts w:ascii="Times New Roman" w:eastAsia="Times New Roman" w:hAnsi="Times New Roman" w:cs="Times New Roman"/>
          <w:b/>
          <w:sz w:val="24"/>
        </w:rPr>
        <w:t>18</w:t>
      </w:r>
      <w:r w:rsidR="00243A3C" w:rsidRPr="00215D40">
        <w:rPr>
          <w:rFonts w:ascii="Times New Roman" w:eastAsia="Times New Roman" w:hAnsi="Times New Roman" w:cs="Times New Roman"/>
          <w:b/>
          <w:sz w:val="24"/>
        </w:rPr>
        <w:t xml:space="preserve"> czerwca</w:t>
      </w:r>
      <w:r w:rsidRPr="00215D40">
        <w:rPr>
          <w:rFonts w:ascii="Times New Roman" w:eastAsia="Times New Roman" w:hAnsi="Times New Roman" w:cs="Times New Roman"/>
          <w:b/>
          <w:sz w:val="24"/>
        </w:rPr>
        <w:t xml:space="preserve"> 2019 roku  </w:t>
      </w:r>
      <w:r w:rsidRPr="00215D40">
        <w:rPr>
          <w:rFonts w:ascii="Times New Roman" w:eastAsia="Times New Roman" w:hAnsi="Times New Roman" w:cs="Times New Roman"/>
          <w:sz w:val="24"/>
        </w:rPr>
        <w:t>i potrwa do</w:t>
      </w:r>
      <w:r w:rsidRPr="00215D40">
        <w:rPr>
          <w:rFonts w:ascii="Times New Roman" w:eastAsia="Times New Roman" w:hAnsi="Times New Roman" w:cs="Times New Roman"/>
          <w:b/>
          <w:sz w:val="24"/>
        </w:rPr>
        <w:t xml:space="preserve"> </w:t>
      </w:r>
      <w:r w:rsidR="00860664" w:rsidRPr="00215D40">
        <w:rPr>
          <w:rFonts w:ascii="Times New Roman" w:eastAsia="Times New Roman" w:hAnsi="Times New Roman" w:cs="Times New Roman"/>
          <w:b/>
          <w:sz w:val="24"/>
        </w:rPr>
        <w:t>26</w:t>
      </w:r>
      <w:r w:rsidR="00243A3C" w:rsidRPr="00215D40">
        <w:rPr>
          <w:rFonts w:ascii="Times New Roman" w:eastAsia="Times New Roman" w:hAnsi="Times New Roman" w:cs="Times New Roman"/>
          <w:b/>
          <w:sz w:val="24"/>
        </w:rPr>
        <w:t xml:space="preserve"> czerwca </w:t>
      </w:r>
      <w:r w:rsidRPr="00215D40">
        <w:rPr>
          <w:rFonts w:ascii="Times New Roman" w:eastAsia="Times New Roman" w:hAnsi="Times New Roman" w:cs="Times New Roman"/>
          <w:b/>
          <w:sz w:val="24"/>
        </w:rPr>
        <w:t xml:space="preserve"> 2019 roku</w:t>
      </w:r>
      <w:r w:rsidR="00860664" w:rsidRPr="00215D40">
        <w:rPr>
          <w:rFonts w:ascii="Times New Roman" w:eastAsia="Times New Roman" w:hAnsi="Times New Roman" w:cs="Times New Roman"/>
          <w:b/>
          <w:sz w:val="24"/>
        </w:rPr>
        <w:t xml:space="preserve"> do godz. 15.00</w:t>
      </w:r>
      <w:r w:rsidRPr="00215D40">
        <w:rPr>
          <w:rFonts w:ascii="Times New Roman" w:eastAsia="Times New Roman" w:hAnsi="Times New Roman" w:cs="Times New Roman"/>
          <w:sz w:val="24"/>
        </w:rPr>
        <w:t>.</w:t>
      </w:r>
    </w:p>
    <w:p w:rsidR="00986E2F" w:rsidRPr="00215D40" w:rsidRDefault="00E00D4F">
      <w:pPr>
        <w:numPr>
          <w:ilvl w:val="0"/>
          <w:numId w:val="3"/>
        </w:numPr>
        <w:spacing w:after="23"/>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Wnioski złożone po terminie wskazanym w ust. 4 powyżej nie będą podlegały ocenie. </w:t>
      </w:r>
    </w:p>
    <w:p w:rsidR="00986E2F" w:rsidRPr="00215D40" w:rsidRDefault="00E00D4F">
      <w:pPr>
        <w:numPr>
          <w:ilvl w:val="0"/>
          <w:numId w:val="3"/>
        </w:numPr>
        <w:spacing w:after="23"/>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Wnioski, które pozytywnie przejdą ocenę formalną oraz merytoryczną rekomendowane zostaną do prezentacji przed Radą Inwestycyjną i rzecznikiem patentowym.</w:t>
      </w:r>
    </w:p>
    <w:p w:rsidR="00986E2F" w:rsidRPr="00215D40" w:rsidRDefault="00E00D4F">
      <w:pPr>
        <w:numPr>
          <w:ilvl w:val="0"/>
          <w:numId w:val="3"/>
        </w:numPr>
        <w:spacing w:after="23"/>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Spośród wszystkich złożonych Wniosków wybranych zostanie co najmniej 10 (odpowiednio min. 6 UTP i min. 4 UKW), które otrzymają Grant na sfinansowanie prac przedwdrożeniowych podwyższających poziom gotowości </w:t>
      </w:r>
      <w:bookmarkStart w:id="0" w:name="_GoBack"/>
      <w:bookmarkEnd w:id="0"/>
      <w:r w:rsidRPr="00215D40">
        <w:rPr>
          <w:rFonts w:ascii="Times New Roman" w:eastAsia="Times New Roman" w:hAnsi="Times New Roman" w:cs="Times New Roman"/>
          <w:sz w:val="24"/>
        </w:rPr>
        <w:t xml:space="preserve">wdrożeniowej rozwiązania objętego Wnioskiem. W ramach realizowanego Projektu </w:t>
      </w:r>
      <w:r w:rsidR="00243A3C" w:rsidRPr="00215D40">
        <w:rPr>
          <w:rFonts w:ascii="Times New Roman" w:eastAsia="Times New Roman" w:hAnsi="Times New Roman" w:cs="Times New Roman"/>
          <w:sz w:val="24"/>
        </w:rPr>
        <w:t>max. 10  Grantom</w:t>
      </w:r>
      <w:r w:rsidRPr="00215D40">
        <w:rPr>
          <w:rFonts w:ascii="Times New Roman" w:eastAsia="Times New Roman" w:hAnsi="Times New Roman" w:cs="Times New Roman"/>
          <w:sz w:val="24"/>
        </w:rPr>
        <w:t xml:space="preserve"> udzielone zostanie </w:t>
      </w:r>
      <w:r w:rsidR="00243A3C" w:rsidRPr="00215D40">
        <w:rPr>
          <w:rFonts w:ascii="Times New Roman" w:eastAsia="Times New Roman" w:hAnsi="Times New Roman" w:cs="Times New Roman"/>
          <w:sz w:val="24"/>
        </w:rPr>
        <w:t xml:space="preserve">pełne </w:t>
      </w:r>
      <w:r w:rsidRPr="00215D40">
        <w:rPr>
          <w:rFonts w:ascii="Times New Roman" w:eastAsia="Times New Roman" w:hAnsi="Times New Roman" w:cs="Times New Roman"/>
          <w:sz w:val="24"/>
        </w:rPr>
        <w:t>wsparcie w postaci opracowania wyceny gotowości wdrożeniowej, wyceny potencjału wdrożeniowego i wyceny praw własności intelektualnej.</w:t>
      </w:r>
    </w:p>
    <w:p w:rsidR="00986E2F" w:rsidRPr="00215D40" w:rsidRDefault="00E00D4F">
      <w:pPr>
        <w:numPr>
          <w:ilvl w:val="0"/>
          <w:numId w:val="3"/>
        </w:numPr>
        <w:spacing w:after="23"/>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Grantodawca</w:t>
      </w:r>
      <w:proofErr w:type="spellEnd"/>
      <w:r w:rsidRPr="00215D40">
        <w:rPr>
          <w:rFonts w:ascii="Times New Roman" w:eastAsia="Times New Roman" w:hAnsi="Times New Roman" w:cs="Times New Roman"/>
          <w:sz w:val="24"/>
        </w:rPr>
        <w:t xml:space="preserve"> zastrzega sobie prawo do wznowienia Konkursu lub przedłużenia daty naboru.</w:t>
      </w:r>
    </w:p>
    <w:p w:rsidR="00986E2F" w:rsidRPr="00215D40" w:rsidRDefault="00E00D4F">
      <w:pPr>
        <w:numPr>
          <w:ilvl w:val="0"/>
          <w:numId w:val="3"/>
        </w:numPr>
        <w:spacing w:after="23"/>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Grantodawca</w:t>
      </w:r>
      <w:proofErr w:type="spellEnd"/>
      <w:r w:rsidRPr="00215D40">
        <w:rPr>
          <w:rFonts w:ascii="Times New Roman" w:eastAsia="Times New Roman" w:hAnsi="Times New Roman" w:cs="Times New Roman"/>
          <w:sz w:val="24"/>
        </w:rPr>
        <w:t xml:space="preserve"> zastrzega sobie prawo do odwołania Konkursu bez podawania przyczyny.</w:t>
      </w:r>
    </w:p>
    <w:p w:rsidR="00986E2F" w:rsidRPr="00215D40" w:rsidRDefault="00986E2F">
      <w:pPr>
        <w:spacing w:after="0" w:line="240" w:lineRule="auto"/>
        <w:jc w:val="center"/>
        <w:rPr>
          <w:rFonts w:ascii="Times New Roman" w:eastAsia="Times New Roman" w:hAnsi="Times New Roman" w:cs="Times New Roman"/>
          <w:b/>
          <w:sz w:val="24"/>
        </w:rPr>
      </w:pP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§4</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Ocena złożonych Wniosków</w:t>
      </w:r>
    </w:p>
    <w:p w:rsidR="00986E2F" w:rsidRPr="00215D40" w:rsidRDefault="00986E2F">
      <w:pPr>
        <w:spacing w:after="0" w:line="240" w:lineRule="auto"/>
        <w:jc w:val="center"/>
        <w:rPr>
          <w:rFonts w:ascii="Times New Roman" w:eastAsia="Times New Roman" w:hAnsi="Times New Roman" w:cs="Times New Roman"/>
          <w:sz w:val="24"/>
        </w:rPr>
      </w:pPr>
    </w:p>
    <w:p w:rsidR="00986E2F" w:rsidRPr="00215D40" w:rsidRDefault="00E00D4F">
      <w:pPr>
        <w:numPr>
          <w:ilvl w:val="0"/>
          <w:numId w:val="4"/>
        </w:numPr>
        <w:spacing w:after="25"/>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Złożone Wnioski o przyznanie Grantu podlegają ocenie formalnej i merytorycznej, zgodnie z kryteriami i punktacją wskazaną w </w:t>
      </w:r>
      <w:r w:rsidRPr="00215D40">
        <w:rPr>
          <w:rFonts w:ascii="Times New Roman" w:eastAsia="Times New Roman" w:hAnsi="Times New Roman" w:cs="Times New Roman"/>
          <w:b/>
          <w:sz w:val="24"/>
        </w:rPr>
        <w:t>Załączniku nr 1, 2 i 3</w:t>
      </w:r>
      <w:r w:rsidRPr="00215D40">
        <w:rPr>
          <w:rFonts w:ascii="Times New Roman" w:eastAsia="Times New Roman" w:hAnsi="Times New Roman" w:cs="Times New Roman"/>
          <w:sz w:val="24"/>
        </w:rPr>
        <w:t xml:space="preserve"> do Regulaminu. </w:t>
      </w:r>
    </w:p>
    <w:p w:rsidR="00986E2F" w:rsidRPr="00215D40" w:rsidRDefault="00E00D4F">
      <w:pPr>
        <w:numPr>
          <w:ilvl w:val="0"/>
          <w:numId w:val="4"/>
        </w:numPr>
        <w:spacing w:after="25"/>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Ocena złożonych Wniosków przeprowadzona zostanie w </w:t>
      </w:r>
      <w:r w:rsidR="00215D40" w:rsidRPr="00215D40">
        <w:rPr>
          <w:rFonts w:ascii="Times New Roman" w:eastAsia="Times New Roman" w:hAnsi="Times New Roman" w:cs="Times New Roman"/>
          <w:sz w:val="24"/>
        </w:rPr>
        <w:t>czterech</w:t>
      </w:r>
      <w:r w:rsidRPr="00215D40">
        <w:rPr>
          <w:rFonts w:ascii="Times New Roman" w:eastAsia="Times New Roman" w:hAnsi="Times New Roman" w:cs="Times New Roman"/>
          <w:sz w:val="24"/>
        </w:rPr>
        <w:t xml:space="preserve"> etapach: </w:t>
      </w:r>
    </w:p>
    <w:p w:rsidR="00986E2F" w:rsidRPr="00215D40" w:rsidRDefault="00E00D4F">
      <w:pPr>
        <w:numPr>
          <w:ilvl w:val="0"/>
          <w:numId w:val="4"/>
        </w:numPr>
        <w:spacing w:after="25"/>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Etap I - Ocena formalna Wniosków. Oceny formalnej dokonuje Zespół Projektowy na podstawie karty oceny formalnej stanowiącej </w:t>
      </w:r>
      <w:r w:rsidRPr="00215D40">
        <w:rPr>
          <w:rFonts w:ascii="Times New Roman" w:eastAsia="Times New Roman" w:hAnsi="Times New Roman" w:cs="Times New Roman"/>
          <w:b/>
          <w:sz w:val="24"/>
        </w:rPr>
        <w:t>załącznik nr 2</w:t>
      </w:r>
      <w:r w:rsidRPr="00215D40">
        <w:rPr>
          <w:rFonts w:ascii="Times New Roman" w:eastAsia="Times New Roman" w:hAnsi="Times New Roman" w:cs="Times New Roman"/>
          <w:sz w:val="24"/>
        </w:rPr>
        <w:t xml:space="preserve"> do Regulaminu. W przypadku gdy w związku z prowadzoną oceną formalną Wniosek wymaga uzupełnienia lub zmiany, </w:t>
      </w:r>
      <w:proofErr w:type="spellStart"/>
      <w:r w:rsidRPr="00215D40">
        <w:rPr>
          <w:rFonts w:ascii="Times New Roman" w:eastAsia="Times New Roman" w:hAnsi="Times New Roman" w:cs="Times New Roman"/>
          <w:sz w:val="24"/>
        </w:rPr>
        <w:t>Grantodawca</w:t>
      </w:r>
      <w:proofErr w:type="spellEnd"/>
      <w:r w:rsidRPr="00215D40">
        <w:rPr>
          <w:rFonts w:ascii="Times New Roman" w:eastAsia="Times New Roman" w:hAnsi="Times New Roman" w:cs="Times New Roman"/>
          <w:sz w:val="24"/>
        </w:rPr>
        <w:t xml:space="preserve"> wzywa </w:t>
      </w:r>
      <w:proofErr w:type="spellStart"/>
      <w:r w:rsidRPr="00215D40">
        <w:rPr>
          <w:rFonts w:ascii="Times New Roman" w:eastAsia="Times New Roman" w:hAnsi="Times New Roman" w:cs="Times New Roman"/>
          <w:sz w:val="24"/>
        </w:rPr>
        <w:t>Grantobiorcę</w:t>
      </w:r>
      <w:proofErr w:type="spellEnd"/>
      <w:r w:rsidRPr="00215D40">
        <w:rPr>
          <w:rFonts w:ascii="Times New Roman" w:eastAsia="Times New Roman" w:hAnsi="Times New Roman" w:cs="Times New Roman"/>
          <w:sz w:val="24"/>
        </w:rPr>
        <w:t xml:space="preserve"> drogą elektroniczną do uzupełnienia lub zmiany Wniosku w terminie 5 dni od dnia otrzymania wezwania. W przypadku nie uzupełnienia braków formalnych Wniosku w wyznaczonym terminie lub złożenia takiego Wniosku po upływie wyznaczonego terminu Wniosek pozostawia się bez dalszego rozpoznania. Wnioski o dofinansowanie złożone przez </w:t>
      </w:r>
      <w:proofErr w:type="spellStart"/>
      <w:r w:rsidRPr="00215D40">
        <w:rPr>
          <w:rFonts w:ascii="Times New Roman" w:eastAsia="Times New Roman" w:hAnsi="Times New Roman" w:cs="Times New Roman"/>
          <w:sz w:val="24"/>
        </w:rPr>
        <w:t>Grantobiorców</w:t>
      </w:r>
      <w:proofErr w:type="spellEnd"/>
      <w:r w:rsidRPr="00215D40">
        <w:rPr>
          <w:rFonts w:ascii="Times New Roman" w:eastAsia="Times New Roman" w:hAnsi="Times New Roman" w:cs="Times New Roman"/>
          <w:sz w:val="24"/>
        </w:rPr>
        <w:t>, które przeszły pozytywnie ocenę formalną, są kierowane do oceny merytorycznej.</w:t>
      </w:r>
    </w:p>
    <w:p w:rsidR="00986E2F" w:rsidRPr="00215D40" w:rsidRDefault="00E00D4F">
      <w:pPr>
        <w:numPr>
          <w:ilvl w:val="0"/>
          <w:numId w:val="4"/>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Etap II – Ocena merytoryczna Wniosków. Oceny merytorycznej Wniosku dokonuje  Rada Inwestycyjna na podstawie karty oceny merytorycznej Wniosku stanowiącej </w:t>
      </w:r>
      <w:r w:rsidRPr="00215D40">
        <w:rPr>
          <w:rFonts w:ascii="Times New Roman" w:eastAsia="Times New Roman" w:hAnsi="Times New Roman" w:cs="Times New Roman"/>
          <w:b/>
          <w:sz w:val="24"/>
        </w:rPr>
        <w:t>załącznik nr 3</w:t>
      </w:r>
      <w:r w:rsidRPr="00215D40">
        <w:rPr>
          <w:rFonts w:ascii="Times New Roman" w:eastAsia="Times New Roman" w:hAnsi="Times New Roman" w:cs="Times New Roman"/>
          <w:sz w:val="24"/>
        </w:rPr>
        <w:t xml:space="preserve"> do Regulaminu. W przypadku uzupełnienia lub zmiany Wniosku, o których mowa w ust. 2 pkt 1 niniejszego paragrafu, podlega on ocenie w wersji uzupełnionej/zmienionej.</w:t>
      </w:r>
    </w:p>
    <w:p w:rsidR="00986E2F" w:rsidRPr="00215D40" w:rsidRDefault="00E00D4F">
      <w:pPr>
        <w:ind w:left="144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Stosowane przy ocenie merytorycznej kryteria oraz skala ocen są tożsame z podanymi we Wniosku o przyznanie Grantu. Dodatkowe punkty (10 pkt) można </w:t>
      </w:r>
      <w:r w:rsidRPr="00215D40">
        <w:rPr>
          <w:rFonts w:ascii="Times New Roman" w:eastAsia="Times New Roman" w:hAnsi="Times New Roman" w:cs="Times New Roman"/>
          <w:sz w:val="24"/>
        </w:rPr>
        <w:lastRenderedPageBreak/>
        <w:t xml:space="preserve">uzyskać za wskazanie przedsiębiorcy deklarującego chęć pozyskania dostępu do rozwiązania objętego  Wnioskiem w drodze komercjalizacji bezpośredniej (sprzedaż, licencja lub inna odpłatna forma tytułu prawnego do korzystania) lub pośredniej (inwestycja – objęcie udziałów w spółce odpryskowej typu </w:t>
      </w:r>
      <w:proofErr w:type="spellStart"/>
      <w:r w:rsidRPr="00215D40">
        <w:rPr>
          <w:rFonts w:ascii="Times New Roman" w:eastAsia="Times New Roman" w:hAnsi="Times New Roman" w:cs="Times New Roman"/>
          <w:sz w:val="24"/>
        </w:rPr>
        <w:t>spin</w:t>
      </w:r>
      <w:proofErr w:type="spellEnd"/>
      <w:r w:rsidRPr="00215D40">
        <w:rPr>
          <w:rFonts w:ascii="Times New Roman" w:eastAsia="Times New Roman" w:hAnsi="Times New Roman" w:cs="Times New Roman"/>
          <w:sz w:val="24"/>
        </w:rPr>
        <w:t xml:space="preserve">-off) po wykonaniu założonych we Wniosku prac przedwdrożeniowych, co powinno zostać potwierdzone np. w formie listu intencyjnego lub umowy; </w:t>
      </w:r>
    </w:p>
    <w:p w:rsidR="00986E2F" w:rsidRPr="00215D40" w:rsidRDefault="00E00D4F">
      <w:pPr>
        <w:numPr>
          <w:ilvl w:val="0"/>
          <w:numId w:val="5"/>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Etap III - </w:t>
      </w:r>
      <w:proofErr w:type="spellStart"/>
      <w:r w:rsidRPr="00215D40">
        <w:rPr>
          <w:rFonts w:ascii="Times New Roman" w:eastAsia="Times New Roman" w:hAnsi="Times New Roman" w:cs="Times New Roman"/>
          <w:sz w:val="24"/>
        </w:rPr>
        <w:t>Grantobiorcy</w:t>
      </w:r>
      <w:proofErr w:type="spellEnd"/>
      <w:r w:rsidRPr="00215D40">
        <w:rPr>
          <w:rFonts w:ascii="Times New Roman" w:eastAsia="Times New Roman" w:hAnsi="Times New Roman" w:cs="Times New Roman"/>
          <w:sz w:val="24"/>
        </w:rPr>
        <w:t xml:space="preserve"> przygotują i przedstawią prezentacje rozwiązania objętego Wnioskiem przed Radą Inwestycyjną, której szablon stanowi </w:t>
      </w:r>
      <w:r w:rsidRPr="00215D40">
        <w:rPr>
          <w:rFonts w:ascii="Times New Roman" w:eastAsia="Times New Roman" w:hAnsi="Times New Roman" w:cs="Times New Roman"/>
          <w:b/>
          <w:sz w:val="24"/>
        </w:rPr>
        <w:t>załącznik nr 4</w:t>
      </w:r>
      <w:r w:rsidRPr="00215D40">
        <w:rPr>
          <w:rFonts w:ascii="Times New Roman" w:eastAsia="Times New Roman" w:hAnsi="Times New Roman" w:cs="Times New Roman"/>
          <w:sz w:val="24"/>
        </w:rPr>
        <w:t xml:space="preserve"> do Regulaminu. </w:t>
      </w:r>
    </w:p>
    <w:p w:rsidR="00986E2F" w:rsidRPr="00215D40" w:rsidRDefault="00E00D4F">
      <w:pPr>
        <w:numPr>
          <w:ilvl w:val="0"/>
          <w:numId w:val="5"/>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Etap IV - Rada Inwestycyjna zapoznawszy się z złożonymi Wnioskami oraz w oparciu o prezentacje </w:t>
      </w:r>
      <w:proofErr w:type="spellStart"/>
      <w:r w:rsidRPr="00215D40">
        <w:rPr>
          <w:rFonts w:ascii="Times New Roman" w:eastAsia="Times New Roman" w:hAnsi="Times New Roman" w:cs="Times New Roman"/>
          <w:sz w:val="24"/>
        </w:rPr>
        <w:t>Grantobiorców</w:t>
      </w:r>
      <w:proofErr w:type="spellEnd"/>
      <w:r w:rsidRPr="00215D40">
        <w:rPr>
          <w:rFonts w:ascii="Times New Roman" w:eastAsia="Times New Roman" w:hAnsi="Times New Roman" w:cs="Times New Roman"/>
          <w:sz w:val="24"/>
        </w:rPr>
        <w:t xml:space="preserve"> i opinię rzecznika patentowego, a także kierując się dbałością o właściwą realizację założonych wskaźników Projektu decyduje zwykłą większością głosów o zarekomendowaniu przyznania Grantu na realizację prac przedwdrożeniowych i podwyższenie poziomu gotowości wdrożeniowej dla minimum 6 Wniosków z UTP  i minimum 4 UKW. Decyzję o przyznaniu Grantów przedstawionych w poszczególnych Wnioskach podejmują UTP i UKW posiłkując się rekomendacjami Rady Inwestycyjnej.</w:t>
      </w:r>
    </w:p>
    <w:p w:rsidR="00986E2F" w:rsidRPr="00215D40" w:rsidRDefault="00E00D4F">
      <w:pPr>
        <w:ind w:left="1440"/>
        <w:jc w:val="both"/>
        <w:rPr>
          <w:rFonts w:ascii="Times New Roman" w:eastAsia="Times New Roman" w:hAnsi="Times New Roman" w:cs="Times New Roman"/>
          <w:sz w:val="24"/>
        </w:rPr>
      </w:pPr>
      <w:r w:rsidRPr="00215D40">
        <w:rPr>
          <w:rFonts w:ascii="Times New Roman" w:eastAsia="Times New Roman" w:hAnsi="Times New Roman" w:cs="Times New Roman"/>
          <w:sz w:val="24"/>
        </w:rPr>
        <w:t>Decyzję o przyznaniu Grantów przedstawionych w poszczególnych Wnioskach podejmują Rektorzy UTP i UKW, posiłkując się rekomendacjami Rady Inwestycyjnej.</w:t>
      </w:r>
    </w:p>
    <w:p w:rsidR="00986E2F" w:rsidRPr="00215D40" w:rsidRDefault="00E00D4F">
      <w:pPr>
        <w:spacing w:after="0" w:line="240" w:lineRule="auto"/>
        <w:jc w:val="center"/>
        <w:rPr>
          <w:rFonts w:ascii="Times New Roman" w:eastAsia="Times New Roman" w:hAnsi="Times New Roman" w:cs="Times New Roman"/>
          <w:sz w:val="24"/>
        </w:rPr>
      </w:pPr>
      <w:r w:rsidRPr="00215D40">
        <w:rPr>
          <w:rFonts w:ascii="Times New Roman" w:eastAsia="Times New Roman" w:hAnsi="Times New Roman" w:cs="Times New Roman"/>
          <w:b/>
          <w:sz w:val="24"/>
        </w:rPr>
        <w:t>§5</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Przyznanie wsparcia</w:t>
      </w:r>
    </w:p>
    <w:p w:rsidR="00986E2F" w:rsidRPr="00215D40" w:rsidRDefault="00986E2F">
      <w:pPr>
        <w:spacing w:after="0" w:line="240" w:lineRule="auto"/>
        <w:jc w:val="center"/>
        <w:rPr>
          <w:rFonts w:ascii="Times New Roman" w:eastAsia="Times New Roman" w:hAnsi="Times New Roman" w:cs="Times New Roman"/>
          <w:sz w:val="24"/>
        </w:rPr>
      </w:pPr>
    </w:p>
    <w:p w:rsidR="00986E2F" w:rsidRPr="00215D40" w:rsidRDefault="00E00D4F">
      <w:pPr>
        <w:numPr>
          <w:ilvl w:val="0"/>
          <w:numId w:val="6"/>
        </w:numPr>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W ramach przyznanego Grantu możliwe będzie pokrycie kosztów związanych z wykonaniem prac przedwdrożeniowych przewidzianych w danym Wniosku, zgodnie z poniższym: </w:t>
      </w:r>
    </w:p>
    <w:p w:rsidR="00986E2F" w:rsidRPr="00215D40" w:rsidRDefault="00E00D4F">
      <w:pPr>
        <w:numPr>
          <w:ilvl w:val="0"/>
          <w:numId w:val="6"/>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UTP udzieli minimum 6 grantów o wartości maksymalnie do 61 000,00 zł netto każdy, </w:t>
      </w:r>
    </w:p>
    <w:p w:rsidR="00986E2F" w:rsidRPr="00215D40" w:rsidRDefault="00E00D4F">
      <w:pPr>
        <w:numPr>
          <w:ilvl w:val="0"/>
          <w:numId w:val="6"/>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UKW udzieli minimum 4 grantów o wartości maksymalnie do 61 000,00 zł netto każdy.</w:t>
      </w:r>
    </w:p>
    <w:p w:rsidR="00986E2F" w:rsidRPr="00215D40" w:rsidRDefault="00E00D4F">
      <w:pPr>
        <w:numPr>
          <w:ilvl w:val="0"/>
          <w:numId w:val="6"/>
        </w:numPr>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Uczestnicy Konkursu są zobligowani przedstawić kosztorys wydatków planowanego przedsięwzięcia, które zostaną sfinansowane w ramach przyznanego Grantu oraz harmonogram realizacji prac przedwdrożeniowych. </w:t>
      </w:r>
    </w:p>
    <w:p w:rsidR="00986E2F" w:rsidRPr="00215D40" w:rsidRDefault="00E00D4F">
      <w:pPr>
        <w:numPr>
          <w:ilvl w:val="0"/>
          <w:numId w:val="6"/>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Dodatkowo, w ramach projektu „Inkubator Innowacyjności 2.0”, każdy </w:t>
      </w: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może zgłaszać chęć skorzystania z następujących form dodatkowego wsparcia: </w:t>
      </w:r>
    </w:p>
    <w:p w:rsidR="00986E2F" w:rsidRPr="00215D40" w:rsidRDefault="00E00D4F">
      <w:pPr>
        <w:numPr>
          <w:ilvl w:val="0"/>
          <w:numId w:val="6"/>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sfinansowanie zgłoszenia patentowego w Urzędzie Patentowym Rzeczpospolitej Polskiej oraz Europejskim Urzędzie Patentowym wraz z doradztwem patentowym, </w:t>
      </w:r>
    </w:p>
    <w:p w:rsidR="00986E2F" w:rsidRPr="00215D40" w:rsidRDefault="00E00D4F">
      <w:pPr>
        <w:numPr>
          <w:ilvl w:val="0"/>
          <w:numId w:val="6"/>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uczestnictwo w spotkaniach panelowych ekspertów mających na celu integrację środowiska nauki i biznesu, </w:t>
      </w:r>
    </w:p>
    <w:p w:rsidR="00986E2F" w:rsidRPr="00215D40" w:rsidRDefault="00E00D4F">
      <w:pPr>
        <w:numPr>
          <w:ilvl w:val="0"/>
          <w:numId w:val="6"/>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lastRenderedPageBreak/>
        <w:t xml:space="preserve">dla rozwiązań, które dają podstawę do założenia spółki, także spółki typu </w:t>
      </w:r>
      <w:proofErr w:type="spellStart"/>
      <w:r w:rsidRPr="00215D40">
        <w:rPr>
          <w:rFonts w:ascii="Times New Roman" w:eastAsia="Times New Roman" w:hAnsi="Times New Roman" w:cs="Times New Roman"/>
          <w:sz w:val="24"/>
        </w:rPr>
        <w:t>spin</w:t>
      </w:r>
      <w:proofErr w:type="spellEnd"/>
      <w:r w:rsidRPr="00215D40">
        <w:rPr>
          <w:rFonts w:ascii="Times New Roman" w:eastAsia="Times New Roman" w:hAnsi="Times New Roman" w:cs="Times New Roman"/>
          <w:sz w:val="24"/>
        </w:rPr>
        <w:t xml:space="preserve"> – off, istnieje możliwość przygotowania profesjonalnych projektów założenia spółki w postaci biznesplanu, </w:t>
      </w:r>
    </w:p>
    <w:p w:rsidR="00986E2F" w:rsidRPr="00215D40" w:rsidRDefault="00E00D4F">
      <w:pPr>
        <w:numPr>
          <w:ilvl w:val="0"/>
          <w:numId w:val="6"/>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dla rozwiązań najbardziej rokujących przewidziano również możliwość ich wystawienia na polskich i międzynarodowych targach typu science to business oraz udział twórców w misjach gospodarczych, </w:t>
      </w:r>
    </w:p>
    <w:p w:rsidR="00986E2F" w:rsidRPr="00215D40" w:rsidRDefault="00E00D4F">
      <w:pPr>
        <w:numPr>
          <w:ilvl w:val="0"/>
          <w:numId w:val="6"/>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prezentacja rozwiązania w bazach na stronie RCI-CTT UTP i </w:t>
      </w:r>
      <w:proofErr w:type="spellStart"/>
      <w:r w:rsidRPr="00215D40">
        <w:rPr>
          <w:rFonts w:ascii="Times New Roman" w:eastAsia="Times New Roman" w:hAnsi="Times New Roman" w:cs="Times New Roman"/>
          <w:sz w:val="24"/>
        </w:rPr>
        <w:t>CTTiI</w:t>
      </w:r>
      <w:proofErr w:type="spellEnd"/>
      <w:r w:rsidRPr="00215D40">
        <w:rPr>
          <w:rFonts w:ascii="Times New Roman" w:eastAsia="Times New Roman" w:hAnsi="Times New Roman" w:cs="Times New Roman"/>
          <w:sz w:val="24"/>
        </w:rPr>
        <w:t xml:space="preserve"> UKW, </w:t>
      </w:r>
    </w:p>
    <w:p w:rsidR="00986E2F" w:rsidRPr="00215D40" w:rsidRDefault="00E00D4F">
      <w:pPr>
        <w:numPr>
          <w:ilvl w:val="0"/>
          <w:numId w:val="6"/>
        </w:numPr>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druk broszur wynalazku/rozwiązania.</w:t>
      </w:r>
    </w:p>
    <w:p w:rsidR="00986E2F" w:rsidRPr="00215D40" w:rsidRDefault="00E00D4F">
      <w:pPr>
        <w:numPr>
          <w:ilvl w:val="0"/>
          <w:numId w:val="6"/>
        </w:numPr>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Osoby bądź zespoły składające Wnioski, które finalnie zostaną zakwalifikowane do objęcia wsparciem w ramach Grantów, zostaną poinformowane o tym fakcie w formie pisemnej. </w:t>
      </w:r>
    </w:p>
    <w:p w:rsidR="00986E2F" w:rsidRPr="00215D40" w:rsidRDefault="00E00D4F">
      <w:pPr>
        <w:numPr>
          <w:ilvl w:val="0"/>
          <w:numId w:val="6"/>
        </w:numPr>
        <w:spacing w:after="22"/>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od momentu otrzymania pisemnej informacji o przyznaniu Grantu może rozpocząć procedury związane z nabyciem towarów i usług przewidzianych we Wniosku, na zasadach określonych w niniejszym Regulaminie i zgodnie z zaakceptowanym przez </w:t>
      </w:r>
      <w:proofErr w:type="spellStart"/>
      <w:r w:rsidRPr="00215D40">
        <w:rPr>
          <w:rFonts w:ascii="Times New Roman" w:eastAsia="Times New Roman" w:hAnsi="Times New Roman" w:cs="Times New Roman"/>
          <w:sz w:val="24"/>
        </w:rPr>
        <w:t>Grantodawców</w:t>
      </w:r>
      <w:proofErr w:type="spellEnd"/>
      <w:r w:rsidRPr="00215D40">
        <w:rPr>
          <w:rFonts w:ascii="Times New Roman" w:eastAsia="Times New Roman" w:hAnsi="Times New Roman" w:cs="Times New Roman"/>
          <w:sz w:val="24"/>
        </w:rPr>
        <w:t xml:space="preserve"> Wnioskiem o przyznanie Grantu. </w:t>
      </w:r>
    </w:p>
    <w:p w:rsidR="00986E2F" w:rsidRPr="00215D40" w:rsidRDefault="00E00D4F">
      <w:pPr>
        <w:numPr>
          <w:ilvl w:val="0"/>
          <w:numId w:val="6"/>
        </w:numPr>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Wsparcie finansowe zaoferowane w ramach Grantu można wykorzystać przez okres wskazany we Wniosku, jednakże nie dłużej</w:t>
      </w:r>
      <w:r w:rsidR="00B3283E" w:rsidRPr="00215D40">
        <w:rPr>
          <w:rFonts w:ascii="Times New Roman" w:eastAsia="Times New Roman" w:hAnsi="Times New Roman" w:cs="Times New Roman"/>
          <w:sz w:val="24"/>
        </w:rPr>
        <w:t xml:space="preserve"> niż przez okres</w:t>
      </w:r>
      <w:r w:rsidRPr="00215D40">
        <w:rPr>
          <w:rFonts w:ascii="Times New Roman" w:eastAsia="Times New Roman" w:hAnsi="Times New Roman" w:cs="Times New Roman"/>
          <w:sz w:val="24"/>
        </w:rPr>
        <w:t xml:space="preserve"> 6 miesię</w:t>
      </w:r>
      <w:r w:rsidR="00B3283E" w:rsidRPr="00215D40">
        <w:rPr>
          <w:rFonts w:ascii="Times New Roman" w:eastAsia="Times New Roman" w:hAnsi="Times New Roman" w:cs="Times New Roman"/>
          <w:sz w:val="24"/>
        </w:rPr>
        <w:t>cy od dnia podpisania porozumienia</w:t>
      </w:r>
      <w:r w:rsidRPr="00215D40">
        <w:rPr>
          <w:rFonts w:ascii="Times New Roman" w:eastAsia="Times New Roman" w:hAnsi="Times New Roman" w:cs="Times New Roman"/>
          <w:sz w:val="24"/>
        </w:rPr>
        <w:t xml:space="preserve"> o przyznaniu Grantu i nie dłużej niż do dnia </w:t>
      </w:r>
      <w:r w:rsidR="005612A9" w:rsidRPr="00215D40">
        <w:rPr>
          <w:rFonts w:ascii="Times New Roman" w:eastAsia="Times New Roman" w:hAnsi="Times New Roman" w:cs="Times New Roman"/>
          <w:sz w:val="24"/>
        </w:rPr>
        <w:t>31.01</w:t>
      </w:r>
      <w:r w:rsidRPr="00215D40">
        <w:rPr>
          <w:rFonts w:ascii="Times New Roman" w:eastAsia="Times New Roman" w:hAnsi="Times New Roman" w:cs="Times New Roman"/>
          <w:sz w:val="24"/>
        </w:rPr>
        <w:t>.20</w:t>
      </w:r>
      <w:r w:rsidR="00E72B7F" w:rsidRPr="00215D40">
        <w:rPr>
          <w:rFonts w:ascii="Times New Roman" w:eastAsia="Times New Roman" w:hAnsi="Times New Roman" w:cs="Times New Roman"/>
          <w:sz w:val="24"/>
        </w:rPr>
        <w:t>20</w:t>
      </w:r>
      <w:r w:rsidRPr="00215D40">
        <w:rPr>
          <w:rFonts w:ascii="Times New Roman" w:eastAsia="Times New Roman" w:hAnsi="Times New Roman" w:cs="Times New Roman"/>
          <w:sz w:val="24"/>
        </w:rPr>
        <w:t xml:space="preserve">r. </w:t>
      </w:r>
    </w:p>
    <w:p w:rsidR="00986E2F" w:rsidRPr="00215D40" w:rsidRDefault="00E00D4F">
      <w:pPr>
        <w:numPr>
          <w:ilvl w:val="0"/>
          <w:numId w:val="6"/>
        </w:numPr>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Pozostałe formy wsparcia w ramach projektu, o których mowa w §5 ust. 3 mogą być udzielone </w:t>
      </w:r>
      <w:proofErr w:type="spellStart"/>
      <w:r w:rsidRPr="00215D40">
        <w:rPr>
          <w:rFonts w:ascii="Times New Roman" w:eastAsia="Times New Roman" w:hAnsi="Times New Roman" w:cs="Times New Roman"/>
          <w:sz w:val="24"/>
        </w:rPr>
        <w:t>Grantobiorcy</w:t>
      </w:r>
      <w:proofErr w:type="spellEnd"/>
      <w:r w:rsidRPr="00215D40">
        <w:rPr>
          <w:rFonts w:ascii="Times New Roman" w:eastAsia="Times New Roman" w:hAnsi="Times New Roman" w:cs="Times New Roman"/>
          <w:sz w:val="24"/>
        </w:rPr>
        <w:t xml:space="preserve"> do końca t</w:t>
      </w:r>
      <w:r w:rsidR="00B3283E" w:rsidRPr="00215D40">
        <w:rPr>
          <w:rFonts w:ascii="Times New Roman" w:eastAsia="Times New Roman" w:hAnsi="Times New Roman" w:cs="Times New Roman"/>
          <w:sz w:val="24"/>
        </w:rPr>
        <w:t>rwania</w:t>
      </w:r>
      <w:r w:rsidR="00A47CEC" w:rsidRPr="00215D40">
        <w:rPr>
          <w:rFonts w:ascii="Times New Roman" w:eastAsia="Times New Roman" w:hAnsi="Times New Roman" w:cs="Times New Roman"/>
          <w:sz w:val="24"/>
        </w:rPr>
        <w:t xml:space="preserve"> Projektu, tj. do dnia 31.03.</w:t>
      </w:r>
      <w:r w:rsidRPr="00215D40">
        <w:rPr>
          <w:rFonts w:ascii="Times New Roman" w:eastAsia="Times New Roman" w:hAnsi="Times New Roman" w:cs="Times New Roman"/>
          <w:sz w:val="24"/>
        </w:rPr>
        <w:t xml:space="preserve">2020 roku lub do wyczerpania środków. </w:t>
      </w:r>
    </w:p>
    <w:p w:rsidR="00986E2F" w:rsidRPr="00215D40" w:rsidRDefault="00E00D4F">
      <w:pPr>
        <w:spacing w:after="0" w:line="240" w:lineRule="auto"/>
        <w:ind w:left="426" w:hanging="426"/>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 </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§6</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 xml:space="preserve">Prawa i obowiązki </w:t>
      </w:r>
      <w:proofErr w:type="spellStart"/>
      <w:r w:rsidRPr="00215D40">
        <w:rPr>
          <w:rFonts w:ascii="Times New Roman" w:eastAsia="Times New Roman" w:hAnsi="Times New Roman" w:cs="Times New Roman"/>
          <w:b/>
          <w:sz w:val="24"/>
        </w:rPr>
        <w:t>Grantobiorców</w:t>
      </w:r>
      <w:proofErr w:type="spellEnd"/>
    </w:p>
    <w:p w:rsidR="00986E2F" w:rsidRPr="00215D40" w:rsidRDefault="00986E2F">
      <w:pPr>
        <w:spacing w:after="0" w:line="240" w:lineRule="auto"/>
        <w:jc w:val="center"/>
        <w:rPr>
          <w:rFonts w:ascii="Times New Roman" w:eastAsia="Times New Roman" w:hAnsi="Times New Roman" w:cs="Times New Roman"/>
          <w:sz w:val="24"/>
        </w:rPr>
      </w:pPr>
    </w:p>
    <w:p w:rsidR="00986E2F" w:rsidRPr="00215D40" w:rsidRDefault="00E00D4F">
      <w:pPr>
        <w:numPr>
          <w:ilvl w:val="0"/>
          <w:numId w:val="7"/>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jest zobowiązany sumiennie i terminowo wypełniać obowiązki wynikające z niniejszego Regulaminu i realizować zadania dotyczące realizacji prac przedwdrożeniowych, zgodnie z zaakceptowanym Wnioskiem.</w:t>
      </w:r>
    </w:p>
    <w:p w:rsidR="00986E2F" w:rsidRPr="00215D40" w:rsidRDefault="00E00D4F">
      <w:pPr>
        <w:numPr>
          <w:ilvl w:val="0"/>
          <w:numId w:val="7"/>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zobowiązany jest dokonywać zakupów w ramach przyznanej kwoty Grantu zgodnie z harmonogramem i kosztorysem załączonymi do Wniosku oraz właściwymi regulacjami normującymi procedurę wyboru dostawcy usług lub towarów, którymi w zależności od wartości zamówienia mogą być: ustawa Prawo zamówień publicznych, tryb rozeznania rynku lub zasady konkurencyjności opisany we właściwych Wytycznych, a także zgodnie z przepisami wewnętrznymi obowiązującymi na UTP i UKW.</w:t>
      </w:r>
    </w:p>
    <w:p w:rsidR="00986E2F" w:rsidRPr="00215D40" w:rsidRDefault="00E00D4F">
      <w:pPr>
        <w:numPr>
          <w:ilvl w:val="0"/>
          <w:numId w:val="7"/>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Zakup towarów lub usług przewidzianych do sfinansowania w ramach Grantu, jeżeli  nie  podlega  przepisom  ustawy  Prawo Zamówień  Publicznych,  musi  być  dokonywany  zgodnie  z właściwym trybem wynikającym z Wytycznych: rozeznaniem rynku lub zasadą  konkurencyjności. Sposób dokonywania zakupu towarów i usług zgodnie z wyżej wymienionymi trybami wyjaśnia szczegółowo Poradnik Kwalifikowalności Kosztów dla uczestników programu „Inkubator Innowacyjności </w:t>
      </w:r>
      <w:r w:rsidRPr="00215D40">
        <w:rPr>
          <w:rFonts w:ascii="Times New Roman" w:eastAsia="Times New Roman" w:hAnsi="Times New Roman" w:cs="Times New Roman"/>
          <w:sz w:val="24"/>
        </w:rPr>
        <w:lastRenderedPageBreak/>
        <w:t xml:space="preserve">2.0” przygotowany przez </w:t>
      </w:r>
      <w:proofErr w:type="spellStart"/>
      <w:r w:rsidRPr="00215D40">
        <w:rPr>
          <w:rFonts w:ascii="Times New Roman" w:eastAsia="Times New Roman" w:hAnsi="Times New Roman" w:cs="Times New Roman"/>
          <w:sz w:val="24"/>
        </w:rPr>
        <w:t>MNiSW</w:t>
      </w:r>
      <w:proofErr w:type="spellEnd"/>
      <w:r w:rsidRPr="00215D40">
        <w:rPr>
          <w:rFonts w:ascii="Times New Roman" w:eastAsia="Times New Roman" w:hAnsi="Times New Roman" w:cs="Times New Roman"/>
          <w:sz w:val="24"/>
        </w:rPr>
        <w:t>, który udostępnia w formie elektronicznej Zespół Projektowy.</w:t>
      </w:r>
    </w:p>
    <w:p w:rsidR="00986E2F" w:rsidRPr="00215D40" w:rsidRDefault="00E00D4F">
      <w:pPr>
        <w:numPr>
          <w:ilvl w:val="0"/>
          <w:numId w:val="7"/>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jest zobowiązany dokonywać bieżącego rozliczania wydatków w ramach kwoty otrzymanego wsparcia z Grantu, co następuje poprzez dostarczenie Zespołowi Projektowemu  kompletu dokumentów związanych z zakupem danej usługi lub towaru tj. oryginalne dokumenty księgowe oraz dokumenty potwierdzające, że zakupu dokonano z uwzględnieniem właściwych regulacji normujących procedurę wyboru dostawcy usług lub towarów niezbędnych do jego rozliczenia niezwłocznie po ich otrzymaniu jednak w terminie nie później niż 21 dni przed upływem terminu zapłaty widniejącym na dokumencie księgowym</w:t>
      </w:r>
      <w:r w:rsidR="005109DA" w:rsidRPr="00215D40">
        <w:rPr>
          <w:rFonts w:ascii="Times New Roman" w:eastAsia="Times New Roman" w:hAnsi="Times New Roman" w:cs="Times New Roman"/>
          <w:sz w:val="24"/>
        </w:rPr>
        <w:t xml:space="preserve"> </w:t>
      </w:r>
      <w:r w:rsidR="00A47CEC" w:rsidRPr="00215D40">
        <w:rPr>
          <w:rFonts w:ascii="Times New Roman" w:eastAsia="Times New Roman" w:hAnsi="Times New Roman" w:cs="Times New Roman"/>
          <w:sz w:val="24"/>
        </w:rPr>
        <w:t xml:space="preserve">i nie </w:t>
      </w:r>
      <w:r w:rsidRPr="00215D40">
        <w:rPr>
          <w:rFonts w:ascii="Times New Roman" w:eastAsia="Times New Roman" w:hAnsi="Times New Roman" w:cs="Times New Roman"/>
          <w:sz w:val="24"/>
        </w:rPr>
        <w:t xml:space="preserve">dłuższym niż 7 (siedmiu) dni od daty dokonania zakupu. </w:t>
      </w:r>
    </w:p>
    <w:p w:rsidR="00986E2F" w:rsidRPr="00215D40" w:rsidRDefault="00E00D4F">
      <w:pPr>
        <w:numPr>
          <w:ilvl w:val="0"/>
          <w:numId w:val="7"/>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jest zobowiązany do złożenia </w:t>
      </w: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(odpowiednio RCI – CTT UTP, </w:t>
      </w:r>
      <w:proofErr w:type="spellStart"/>
      <w:r w:rsidRPr="00215D40">
        <w:rPr>
          <w:rFonts w:ascii="Times New Roman" w:eastAsia="Times New Roman" w:hAnsi="Times New Roman" w:cs="Times New Roman"/>
          <w:sz w:val="24"/>
        </w:rPr>
        <w:t>CTTiI</w:t>
      </w:r>
      <w:proofErr w:type="spellEnd"/>
      <w:r w:rsidRPr="00215D40">
        <w:rPr>
          <w:rFonts w:ascii="Times New Roman" w:eastAsia="Times New Roman" w:hAnsi="Times New Roman" w:cs="Times New Roman"/>
          <w:sz w:val="24"/>
        </w:rPr>
        <w:t xml:space="preserve"> UKW) trzech pisemnych raportów  z realizacji wykonanych prac przedwdrożeniowych (po 2 m-</w:t>
      </w:r>
      <w:proofErr w:type="spellStart"/>
      <w:r w:rsidRPr="00215D40">
        <w:rPr>
          <w:rFonts w:ascii="Times New Roman" w:eastAsia="Times New Roman" w:hAnsi="Times New Roman" w:cs="Times New Roman"/>
          <w:sz w:val="24"/>
        </w:rPr>
        <w:t>cach</w:t>
      </w:r>
      <w:proofErr w:type="spellEnd"/>
      <w:r w:rsidRPr="00215D40">
        <w:rPr>
          <w:rFonts w:ascii="Times New Roman" w:eastAsia="Times New Roman" w:hAnsi="Times New Roman" w:cs="Times New Roman"/>
          <w:sz w:val="24"/>
        </w:rPr>
        <w:t>, po 4 m-</w:t>
      </w:r>
      <w:proofErr w:type="spellStart"/>
      <w:r w:rsidRPr="00215D40">
        <w:rPr>
          <w:rFonts w:ascii="Times New Roman" w:eastAsia="Times New Roman" w:hAnsi="Times New Roman" w:cs="Times New Roman"/>
          <w:sz w:val="24"/>
        </w:rPr>
        <w:t>cach</w:t>
      </w:r>
      <w:proofErr w:type="spellEnd"/>
      <w:r w:rsidRPr="00215D40">
        <w:rPr>
          <w:rFonts w:ascii="Times New Roman" w:eastAsia="Times New Roman" w:hAnsi="Times New Roman" w:cs="Times New Roman"/>
          <w:sz w:val="24"/>
        </w:rPr>
        <w:t xml:space="preserve"> i po 6 m-</w:t>
      </w:r>
      <w:proofErr w:type="spellStart"/>
      <w:r w:rsidRPr="00215D40">
        <w:rPr>
          <w:rFonts w:ascii="Times New Roman" w:eastAsia="Times New Roman" w:hAnsi="Times New Roman" w:cs="Times New Roman"/>
          <w:sz w:val="24"/>
        </w:rPr>
        <w:t>cach</w:t>
      </w:r>
      <w:proofErr w:type="spellEnd"/>
      <w:r w:rsidRPr="00215D40">
        <w:rPr>
          <w:rFonts w:ascii="Times New Roman" w:eastAsia="Times New Roman" w:hAnsi="Times New Roman" w:cs="Times New Roman"/>
          <w:sz w:val="24"/>
        </w:rPr>
        <w:t xml:space="preserve"> od przekazania </w:t>
      </w:r>
      <w:proofErr w:type="spellStart"/>
      <w:r w:rsidRPr="00215D40">
        <w:rPr>
          <w:rFonts w:ascii="Times New Roman" w:eastAsia="Times New Roman" w:hAnsi="Times New Roman" w:cs="Times New Roman"/>
          <w:sz w:val="24"/>
        </w:rPr>
        <w:t>Grantobiorcy</w:t>
      </w:r>
      <w:proofErr w:type="spellEnd"/>
      <w:r w:rsidRPr="00215D40">
        <w:rPr>
          <w:rFonts w:ascii="Times New Roman" w:eastAsia="Times New Roman" w:hAnsi="Times New Roman" w:cs="Times New Roman"/>
          <w:sz w:val="24"/>
        </w:rPr>
        <w:t xml:space="preserve"> pisemnej decyzji o przyznaniu Grantu). Wzór raportu stanowi </w:t>
      </w:r>
      <w:r w:rsidRPr="00215D40">
        <w:rPr>
          <w:rFonts w:ascii="Times New Roman" w:eastAsia="Times New Roman" w:hAnsi="Times New Roman" w:cs="Times New Roman"/>
          <w:b/>
          <w:sz w:val="24"/>
        </w:rPr>
        <w:t>Załącznik nr 5</w:t>
      </w:r>
      <w:r w:rsidRPr="00215D40">
        <w:rPr>
          <w:rFonts w:ascii="Times New Roman" w:eastAsia="Times New Roman" w:hAnsi="Times New Roman" w:cs="Times New Roman"/>
          <w:sz w:val="24"/>
        </w:rPr>
        <w:t xml:space="preserve"> do niniejszego Regulaminu.</w:t>
      </w:r>
    </w:p>
    <w:p w:rsidR="00986E2F" w:rsidRPr="00215D40" w:rsidRDefault="00E00D4F">
      <w:pPr>
        <w:numPr>
          <w:ilvl w:val="0"/>
          <w:numId w:val="7"/>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Wykorzystywanie przez </w:t>
      </w:r>
      <w:proofErr w:type="spellStart"/>
      <w:r w:rsidRPr="00215D40">
        <w:rPr>
          <w:rFonts w:ascii="Times New Roman" w:eastAsia="Times New Roman" w:hAnsi="Times New Roman" w:cs="Times New Roman"/>
          <w:sz w:val="24"/>
        </w:rPr>
        <w:t>Grantobiorców</w:t>
      </w:r>
      <w:proofErr w:type="spellEnd"/>
      <w:r w:rsidRPr="00215D40">
        <w:rPr>
          <w:rFonts w:ascii="Times New Roman" w:eastAsia="Times New Roman" w:hAnsi="Times New Roman" w:cs="Times New Roman"/>
          <w:sz w:val="24"/>
        </w:rPr>
        <w:t xml:space="preserve"> wsparcia udzielonego mu w ramach otrzymanego grantu poddane jest nadzorowi i kontroli ze strony Rady Inwestycyjnej projektu „Inkubator Innowacyjności 2.0” za pośrednictwem personelu pomocniczego odpowiadającego za rozliczenie finansowe i merytoryczne Projektu.</w:t>
      </w:r>
    </w:p>
    <w:p w:rsidR="00986E2F" w:rsidRPr="00215D40" w:rsidRDefault="00E00D4F">
      <w:pPr>
        <w:numPr>
          <w:ilvl w:val="0"/>
          <w:numId w:val="7"/>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zobowiązany jest przekazać dokumentację związaną z realizacją przedsięwzięcia finansowanego z otrzymanego grantu </w:t>
      </w: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w:t>
      </w: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jest również zobowiązany udzielać </w:t>
      </w: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wszelkich wyjaśnień i informacji w związku z realizacją zadań przewidzianych do sfinansowania ze środków przewidzianych Grantem.</w:t>
      </w:r>
    </w:p>
    <w:p w:rsidR="00986E2F" w:rsidRPr="00215D40" w:rsidRDefault="00E00D4F">
      <w:pPr>
        <w:numPr>
          <w:ilvl w:val="0"/>
          <w:numId w:val="7"/>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jest zobowiązany dołożyć należytej staranności, aby prace przedwdrożeniowe oraz inne działania finansowane w ramach Grantu dążyły do stworzenia produktu lub usługi na tyle gotowej do komercjalizacji, aby wzbudzić zainteresowanie potencjalnego nabywcy i prowadziły do skutecznej komercjalizacji.</w:t>
      </w:r>
    </w:p>
    <w:p w:rsidR="00986E2F" w:rsidRPr="00215D40" w:rsidRDefault="00E00D4F">
      <w:pPr>
        <w:numPr>
          <w:ilvl w:val="0"/>
          <w:numId w:val="7"/>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przekazując dokumenty związane z rozliczeniem wydatków przewidzianych do sfinansowania w ramach Grantu dołącza do nich oświadczenie wskazujące towar lub usługę finansowaną w ramach Grantu, wskazujące kategorię kosztu kwalifikowalnego w jaką wpisuje się dany wydatek oraz potwierdzające , że koszt ten był niezbędny do wykonania prac przewidzianych do sfinansowania w ramach Grantu i został poniesiony zgodnie z aktualnymi „Wytycznymi Ministra Infrastruktury i Rozwoju w zakresie kwalifikowalności wydatków w zakresie Europejskiego Funduszu Rozwoju Regionalnego, Europejskiego Funduszu Społecznego oraz Funduszu Spójności na lata 2014-2020” oraz „Wytycznymi Ministra Infrastruktury i Rozwoju w zakresie kwalifikowalności wydatków w ramach Programu Operacyjnego Inteligentny Rozwój 2014-2020”, które zamieszczone są na stronie internetowej Instytucji </w:t>
      </w:r>
      <w:r w:rsidRPr="00215D40">
        <w:rPr>
          <w:rFonts w:ascii="Times New Roman" w:eastAsia="Times New Roman" w:hAnsi="Times New Roman" w:cs="Times New Roman"/>
          <w:sz w:val="24"/>
        </w:rPr>
        <w:lastRenderedPageBreak/>
        <w:t xml:space="preserve">Zarządzającej PO IR: </w:t>
      </w:r>
      <w:hyperlink r:id="rId10">
        <w:r w:rsidRPr="00215D40">
          <w:rPr>
            <w:rFonts w:ascii="Times New Roman" w:eastAsia="Times New Roman" w:hAnsi="Times New Roman" w:cs="Times New Roman"/>
            <w:sz w:val="24"/>
            <w:u w:val="single"/>
          </w:rPr>
          <w:t>www.mr.gov.pl</w:t>
        </w:r>
      </w:hyperlink>
      <w:r w:rsidRPr="00215D40">
        <w:rPr>
          <w:rFonts w:ascii="Times New Roman" w:eastAsia="Times New Roman" w:hAnsi="Times New Roman" w:cs="Times New Roman"/>
          <w:sz w:val="24"/>
        </w:rPr>
        <w:t>. Wzór takiego oświadczenie zostanie udostępniony przez Zespoły Projektowe.</w:t>
      </w:r>
    </w:p>
    <w:p w:rsidR="004B71EA" w:rsidRPr="00215D40" w:rsidRDefault="004B71EA" w:rsidP="004B71EA">
      <w:pPr>
        <w:ind w:left="720"/>
        <w:jc w:val="both"/>
        <w:rPr>
          <w:rFonts w:ascii="Times New Roman" w:eastAsia="Times New Roman" w:hAnsi="Times New Roman" w:cs="Times New Roman"/>
          <w:sz w:val="24"/>
        </w:rPr>
      </w:pPr>
    </w:p>
    <w:p w:rsidR="00986E2F" w:rsidRPr="00215D40" w:rsidRDefault="00986E2F">
      <w:pPr>
        <w:spacing w:after="0" w:line="240" w:lineRule="auto"/>
        <w:rPr>
          <w:rFonts w:ascii="Times New Roman" w:eastAsia="Times New Roman" w:hAnsi="Times New Roman" w:cs="Times New Roman"/>
          <w:b/>
          <w:sz w:val="24"/>
        </w:rPr>
      </w:pP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§7</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 xml:space="preserve">Prawa i obowiązki </w:t>
      </w:r>
      <w:proofErr w:type="spellStart"/>
      <w:r w:rsidRPr="00215D40">
        <w:rPr>
          <w:rFonts w:ascii="Times New Roman" w:eastAsia="Times New Roman" w:hAnsi="Times New Roman" w:cs="Times New Roman"/>
          <w:b/>
          <w:sz w:val="24"/>
        </w:rPr>
        <w:t>Grantodawcy</w:t>
      </w:r>
      <w:proofErr w:type="spellEnd"/>
    </w:p>
    <w:p w:rsidR="00986E2F" w:rsidRPr="00215D40" w:rsidRDefault="00986E2F">
      <w:pPr>
        <w:spacing w:after="0" w:line="240" w:lineRule="auto"/>
        <w:jc w:val="center"/>
        <w:rPr>
          <w:rFonts w:ascii="Times New Roman" w:eastAsia="Times New Roman" w:hAnsi="Times New Roman" w:cs="Times New Roman"/>
          <w:sz w:val="24"/>
        </w:rPr>
      </w:pPr>
    </w:p>
    <w:p w:rsidR="00986E2F" w:rsidRPr="00215D40" w:rsidRDefault="00E00D4F">
      <w:pPr>
        <w:numPr>
          <w:ilvl w:val="0"/>
          <w:numId w:val="8"/>
        </w:numPr>
        <w:spacing w:after="22"/>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Grantodawca</w:t>
      </w:r>
      <w:proofErr w:type="spellEnd"/>
      <w:r w:rsidRPr="00215D40">
        <w:rPr>
          <w:rFonts w:ascii="Times New Roman" w:eastAsia="Times New Roman" w:hAnsi="Times New Roman" w:cs="Times New Roman"/>
          <w:sz w:val="24"/>
        </w:rPr>
        <w:t xml:space="preserve"> (odpowiednio UTP i UKW) zobowiązuje się do pokrycia wydatków związanych z realizacją prac przedwdrożeniowych przewidzianych we Wnioskach, zakwalifikowanych do sfinansowania w ramach przyznanych Grantów, o ile zakup usług i towarów nastąpił zgodnie z zatwierdzonym Wnioskiem i obowiązującymi przepisami oraz procedurami oraz pod warunkiem dostarczenia </w:t>
      </w: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stosownych dokumentów księgowych w terminie minimum </w:t>
      </w:r>
      <w:r w:rsidR="00A47CEC" w:rsidRPr="00215D40">
        <w:rPr>
          <w:rFonts w:ascii="Times New Roman" w:eastAsia="Times New Roman" w:hAnsi="Times New Roman" w:cs="Times New Roman"/>
          <w:sz w:val="24"/>
        </w:rPr>
        <w:t>21</w:t>
      </w:r>
      <w:r w:rsidRPr="00215D40">
        <w:rPr>
          <w:rFonts w:ascii="Times New Roman" w:eastAsia="Times New Roman" w:hAnsi="Times New Roman" w:cs="Times New Roman"/>
          <w:sz w:val="24"/>
        </w:rPr>
        <w:t xml:space="preserve"> dni przed terminem ich płatności. </w:t>
      </w:r>
    </w:p>
    <w:p w:rsidR="00986E2F" w:rsidRPr="00215D40" w:rsidRDefault="00E00D4F">
      <w:pPr>
        <w:numPr>
          <w:ilvl w:val="0"/>
          <w:numId w:val="8"/>
        </w:numPr>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Zespół Projektowy (personel pomocniczy ds. rozliczeń finansowych i merytorycznych) sprawuje bieżący nadzór nad prawidłowością wydatków przewidzianych do sfinansowania w ramach przyznanych Grantów. </w:t>
      </w:r>
    </w:p>
    <w:p w:rsidR="00986E2F" w:rsidRPr="00215D40" w:rsidRDefault="00E00D4F">
      <w:pPr>
        <w:numPr>
          <w:ilvl w:val="0"/>
          <w:numId w:val="8"/>
        </w:numPr>
        <w:spacing w:after="22"/>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W przypadku zgłoszenia przez </w:t>
      </w:r>
      <w:proofErr w:type="spellStart"/>
      <w:r w:rsidRPr="00215D40">
        <w:rPr>
          <w:rFonts w:ascii="Times New Roman" w:eastAsia="Times New Roman" w:hAnsi="Times New Roman" w:cs="Times New Roman"/>
          <w:sz w:val="24"/>
        </w:rPr>
        <w:t>Grantobiorcę</w:t>
      </w:r>
      <w:proofErr w:type="spellEnd"/>
      <w:r w:rsidRPr="00215D40">
        <w:rPr>
          <w:rFonts w:ascii="Times New Roman" w:eastAsia="Times New Roman" w:hAnsi="Times New Roman" w:cs="Times New Roman"/>
          <w:sz w:val="24"/>
        </w:rPr>
        <w:t xml:space="preserve"> potrzeby uzyskania wsparcia w przygotowaniu Wniosku o przyznanie Grantu oraz prezentacji multimedialnej dotyczącej Wniosku przed Radą Inwestycyjną, Zespół Projektowy zobowiązany jest takiej pomocy udzielić. </w:t>
      </w:r>
    </w:p>
    <w:p w:rsidR="00986E2F" w:rsidRPr="00215D40" w:rsidRDefault="00E00D4F">
      <w:pPr>
        <w:numPr>
          <w:ilvl w:val="0"/>
          <w:numId w:val="8"/>
        </w:numPr>
        <w:spacing w:after="22"/>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Grantodawca</w:t>
      </w:r>
      <w:proofErr w:type="spellEnd"/>
      <w:r w:rsidRPr="00215D40">
        <w:rPr>
          <w:rFonts w:ascii="Times New Roman" w:eastAsia="Times New Roman" w:hAnsi="Times New Roman" w:cs="Times New Roman"/>
          <w:sz w:val="24"/>
        </w:rPr>
        <w:t xml:space="preserve"> jest uprawniony do cofnięcia decyzji o przyznaniu Grantu, w przypadku gdy </w:t>
      </w: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uchybia obowiązkom przewidzianym w niniejszym Regulaminie, w szczególności:</w:t>
      </w:r>
    </w:p>
    <w:p w:rsidR="00986E2F" w:rsidRPr="00215D40" w:rsidRDefault="00E00D4F">
      <w:pPr>
        <w:numPr>
          <w:ilvl w:val="0"/>
          <w:numId w:val="8"/>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dokonuje wyboru dostawcy towarów lub usług w sposób sprzeczny z obowiązującymi przepisami prawa, wytycznymi lub innymi regulacjami, które znajdują zastosowanie do wydatkowania środków przyznanych w ramach Grantu;</w:t>
      </w:r>
    </w:p>
    <w:p w:rsidR="00986E2F" w:rsidRPr="00215D40" w:rsidRDefault="00E00D4F">
      <w:pPr>
        <w:numPr>
          <w:ilvl w:val="0"/>
          <w:numId w:val="8"/>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nie przedkłada na wezwanie </w:t>
      </w: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dokumentów, o których mowa w § 6 ust. 7 niniejszego Regulaminu;</w:t>
      </w:r>
    </w:p>
    <w:p w:rsidR="00986E2F" w:rsidRPr="00215D40" w:rsidRDefault="00E00D4F">
      <w:pPr>
        <w:numPr>
          <w:ilvl w:val="0"/>
          <w:numId w:val="8"/>
        </w:numPr>
        <w:spacing w:after="22"/>
        <w:ind w:left="144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nie przedkłada w terminie raportów z realizacji prac przewidzianych do sfinansowania w ramach Grantu.</w:t>
      </w:r>
      <w:r w:rsidRPr="00215D40">
        <w:rPr>
          <w:rFonts w:ascii="Times New Roman" w:eastAsia="Times New Roman" w:hAnsi="Times New Roman" w:cs="Times New Roman"/>
          <w:sz w:val="24"/>
        </w:rPr>
        <w:tab/>
      </w:r>
    </w:p>
    <w:p w:rsidR="00986E2F" w:rsidRPr="00215D40" w:rsidRDefault="00986E2F">
      <w:pPr>
        <w:spacing w:after="0" w:line="240" w:lineRule="auto"/>
        <w:jc w:val="both"/>
        <w:rPr>
          <w:rFonts w:ascii="Times New Roman" w:eastAsia="Times New Roman" w:hAnsi="Times New Roman" w:cs="Times New Roman"/>
          <w:sz w:val="24"/>
        </w:rPr>
      </w:pPr>
    </w:p>
    <w:p w:rsidR="00986E2F" w:rsidRPr="00215D40" w:rsidRDefault="00E00D4F">
      <w:pPr>
        <w:spacing w:after="0" w:line="240" w:lineRule="auto"/>
        <w:jc w:val="center"/>
        <w:rPr>
          <w:rFonts w:ascii="Times New Roman" w:eastAsia="Times New Roman" w:hAnsi="Times New Roman" w:cs="Times New Roman"/>
          <w:sz w:val="24"/>
        </w:rPr>
      </w:pPr>
      <w:r w:rsidRPr="00215D40">
        <w:rPr>
          <w:rFonts w:ascii="Times New Roman" w:eastAsia="Times New Roman" w:hAnsi="Times New Roman" w:cs="Times New Roman"/>
          <w:b/>
          <w:sz w:val="24"/>
        </w:rPr>
        <w:t>§8</w:t>
      </w:r>
    </w:p>
    <w:p w:rsidR="00986E2F" w:rsidRPr="00215D40" w:rsidRDefault="00E00D4F">
      <w:pPr>
        <w:spacing w:after="0" w:line="240" w:lineRule="auto"/>
        <w:jc w:val="center"/>
        <w:rPr>
          <w:rFonts w:ascii="Times New Roman" w:eastAsia="Times New Roman" w:hAnsi="Times New Roman" w:cs="Times New Roman"/>
          <w:b/>
          <w:sz w:val="24"/>
        </w:rPr>
      </w:pPr>
      <w:r w:rsidRPr="00215D40">
        <w:rPr>
          <w:rFonts w:ascii="Times New Roman" w:eastAsia="Times New Roman" w:hAnsi="Times New Roman" w:cs="Times New Roman"/>
          <w:b/>
          <w:sz w:val="24"/>
        </w:rPr>
        <w:t>Pozostałe postanowienia</w:t>
      </w:r>
    </w:p>
    <w:p w:rsidR="00986E2F" w:rsidRPr="00215D40" w:rsidRDefault="00986E2F">
      <w:pPr>
        <w:spacing w:after="0" w:line="240" w:lineRule="auto"/>
        <w:jc w:val="both"/>
        <w:rPr>
          <w:rFonts w:ascii="Times New Roman" w:eastAsia="Times New Roman" w:hAnsi="Times New Roman" w:cs="Times New Roman"/>
          <w:sz w:val="24"/>
        </w:rPr>
      </w:pPr>
    </w:p>
    <w:p w:rsidR="00986E2F" w:rsidRPr="00215D40" w:rsidRDefault="00E00D4F">
      <w:pPr>
        <w:numPr>
          <w:ilvl w:val="0"/>
          <w:numId w:val="9"/>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Regulamin wchodzi w życie z dniem jego publikacji: </w:t>
      </w:r>
      <w:r w:rsidR="00215D40">
        <w:rPr>
          <w:rFonts w:ascii="Times New Roman" w:eastAsia="Times New Roman" w:hAnsi="Times New Roman" w:cs="Times New Roman"/>
          <w:sz w:val="24"/>
        </w:rPr>
        <w:t>18</w:t>
      </w:r>
      <w:r w:rsidR="00A47CEC" w:rsidRPr="00215D40">
        <w:rPr>
          <w:rFonts w:ascii="Times New Roman" w:eastAsia="Times New Roman" w:hAnsi="Times New Roman" w:cs="Times New Roman"/>
          <w:sz w:val="24"/>
        </w:rPr>
        <w:t>.06</w:t>
      </w:r>
      <w:r w:rsidRPr="00215D40">
        <w:rPr>
          <w:rFonts w:ascii="Times New Roman" w:eastAsia="Times New Roman" w:hAnsi="Times New Roman" w:cs="Times New Roman"/>
          <w:sz w:val="24"/>
        </w:rPr>
        <w:t>.2019r.</w:t>
      </w:r>
    </w:p>
    <w:p w:rsidR="00986E2F" w:rsidRPr="00215D40" w:rsidRDefault="00E00D4F">
      <w:pPr>
        <w:numPr>
          <w:ilvl w:val="0"/>
          <w:numId w:val="9"/>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Złożenie Wniosku o uczestnictwo w Konkursie jest jednoznaczne z potwierdzeniem faktu zapoznania się z prawami i obowiązkami wynikającymi z niniejszego Regulaminu oraz stanowi akceptację przez uczestników Konkursu postanowień niniejszego Regulaminu.</w:t>
      </w:r>
    </w:p>
    <w:p w:rsidR="00986E2F" w:rsidRPr="00215D40" w:rsidRDefault="00E00D4F">
      <w:pPr>
        <w:numPr>
          <w:ilvl w:val="0"/>
          <w:numId w:val="9"/>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Integralną część Regulaminu stanowią Załączniki nr 1 - 5 do Regulaminu.</w:t>
      </w:r>
    </w:p>
    <w:p w:rsidR="00986E2F" w:rsidRPr="00215D40" w:rsidRDefault="00E00D4F">
      <w:pPr>
        <w:numPr>
          <w:ilvl w:val="0"/>
          <w:numId w:val="9"/>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lastRenderedPageBreak/>
        <w:t xml:space="preserve">Wszystkie dane i informacje zawarte w składanych Wnioskach o przyznanie Grantu są traktowane jako poufne i będą wykorzystane wyłącznie w zakresie niezbędnym do przeprowadzanie Konkursu i realizacji zadań przewidzianych niniejszym Regulaminem. </w:t>
      </w:r>
    </w:p>
    <w:p w:rsidR="00986E2F" w:rsidRPr="00215D40" w:rsidRDefault="00E00D4F">
      <w:pPr>
        <w:numPr>
          <w:ilvl w:val="0"/>
          <w:numId w:val="9"/>
        </w:numPr>
        <w:ind w:left="720" w:hanging="360"/>
        <w:jc w:val="both"/>
        <w:rPr>
          <w:rFonts w:ascii="Times New Roman" w:eastAsia="Times New Roman" w:hAnsi="Times New Roman" w:cs="Times New Roman"/>
          <w:sz w:val="24"/>
        </w:rPr>
      </w:pPr>
      <w:proofErr w:type="spellStart"/>
      <w:r w:rsidRPr="00215D40">
        <w:rPr>
          <w:rFonts w:ascii="Times New Roman" w:eastAsia="Times New Roman" w:hAnsi="Times New Roman" w:cs="Times New Roman"/>
          <w:sz w:val="24"/>
        </w:rPr>
        <w:t>Grantodawcy</w:t>
      </w:r>
      <w:proofErr w:type="spellEnd"/>
      <w:r w:rsidRPr="00215D40">
        <w:rPr>
          <w:rFonts w:ascii="Times New Roman" w:eastAsia="Times New Roman" w:hAnsi="Times New Roman" w:cs="Times New Roman"/>
          <w:sz w:val="24"/>
        </w:rPr>
        <w:t xml:space="preserve"> zastrzegają sobie prawo do ewentualnej zmiany treści niniejszego Regulaminu. Zmiana Regulaminu każdorazowo zostanie ogłoszona na stronie internetowej odpowiednio </w:t>
      </w:r>
    </w:p>
    <w:p w:rsidR="00986E2F" w:rsidRPr="00215D40" w:rsidRDefault="00E00D4F">
      <w:pPr>
        <w:ind w:left="72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UTP: www.CTT.utp.edu.pl </w:t>
      </w:r>
    </w:p>
    <w:p w:rsidR="00986E2F" w:rsidRPr="00215D40" w:rsidRDefault="00E00D4F">
      <w:pPr>
        <w:ind w:left="72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UKW: </w:t>
      </w:r>
      <w:hyperlink r:id="rId11">
        <w:r w:rsidRPr="00215D40">
          <w:rPr>
            <w:rFonts w:ascii="Times New Roman" w:eastAsia="Times New Roman" w:hAnsi="Times New Roman" w:cs="Times New Roman"/>
            <w:sz w:val="24"/>
            <w:u w:val="single"/>
          </w:rPr>
          <w:t>www.innowacje.ukw.edu.pl//jednostka/centrum_transferu_technologii</w:t>
        </w:r>
      </w:hyperlink>
    </w:p>
    <w:p w:rsidR="00986E2F" w:rsidRPr="00215D40" w:rsidRDefault="00E00D4F">
      <w:pPr>
        <w:numPr>
          <w:ilvl w:val="0"/>
          <w:numId w:val="10"/>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Wszelkie, ewentualne spory wynikłe w związku z realizacją Konkursu rozstrzygane będą na drodze polubownej, zaś w przypadku braku porozumienia, spór rozstrzygnie właściwy rzeczowo sąd powszechny z siedzibą w Bydgoszczy.</w:t>
      </w:r>
    </w:p>
    <w:p w:rsidR="00986E2F" w:rsidRPr="00215D40" w:rsidRDefault="00E00D4F">
      <w:pPr>
        <w:numPr>
          <w:ilvl w:val="0"/>
          <w:numId w:val="10"/>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W przypadkach nieuwzględnionych w niniejszym Regulaminie, zastosowanie znajdują wytyczne Ministerstwa Nauki i Szkolnictwa Wyższego dotyczące programu „Inkubator Innowacyjności 2.0” oraz przepisy Prawa Polskiego.</w:t>
      </w:r>
    </w:p>
    <w:p w:rsidR="00986E2F" w:rsidRPr="00215D40" w:rsidRDefault="00E00D4F">
      <w:pPr>
        <w:numPr>
          <w:ilvl w:val="0"/>
          <w:numId w:val="10"/>
        </w:numPr>
        <w:ind w:left="720" w:hanging="360"/>
        <w:jc w:val="both"/>
        <w:rPr>
          <w:rFonts w:ascii="Times New Roman" w:eastAsia="Times New Roman" w:hAnsi="Times New Roman" w:cs="Times New Roman"/>
          <w:sz w:val="24"/>
        </w:rPr>
      </w:pPr>
      <w:r w:rsidRPr="00215D40">
        <w:rPr>
          <w:rFonts w:ascii="Times New Roman" w:eastAsia="Times New Roman" w:hAnsi="Times New Roman" w:cs="Times New Roman"/>
          <w:sz w:val="24"/>
        </w:rPr>
        <w:t xml:space="preserve">Jeżeli w wyniku nienależytej realizacji przez </w:t>
      </w:r>
      <w:proofErr w:type="spellStart"/>
      <w:r w:rsidRPr="00215D40">
        <w:rPr>
          <w:rFonts w:ascii="Times New Roman" w:eastAsia="Times New Roman" w:hAnsi="Times New Roman" w:cs="Times New Roman"/>
          <w:sz w:val="24"/>
        </w:rPr>
        <w:t>Grantobiorcę</w:t>
      </w:r>
      <w:proofErr w:type="spellEnd"/>
      <w:r w:rsidRPr="00215D40">
        <w:rPr>
          <w:rFonts w:ascii="Times New Roman" w:eastAsia="Times New Roman" w:hAnsi="Times New Roman" w:cs="Times New Roman"/>
          <w:sz w:val="24"/>
        </w:rPr>
        <w:t xml:space="preserve"> działań przewidzianych we Wniosku </w:t>
      </w:r>
      <w:proofErr w:type="spellStart"/>
      <w:r w:rsidRPr="00215D40">
        <w:rPr>
          <w:rFonts w:ascii="Times New Roman" w:eastAsia="Times New Roman" w:hAnsi="Times New Roman" w:cs="Times New Roman"/>
          <w:sz w:val="24"/>
        </w:rPr>
        <w:t>Grantodawca</w:t>
      </w:r>
      <w:proofErr w:type="spellEnd"/>
      <w:r w:rsidRPr="00215D40">
        <w:rPr>
          <w:rFonts w:ascii="Times New Roman" w:eastAsia="Times New Roman" w:hAnsi="Times New Roman" w:cs="Times New Roman"/>
          <w:sz w:val="24"/>
        </w:rPr>
        <w:t xml:space="preserve"> poniesie szkodę (w szczególności zostanie zobowiązany do zwrotu części środków przekazanych mu celem realizacji działań przewidzianych niniejszym Regulaminem), </w:t>
      </w:r>
      <w:proofErr w:type="spellStart"/>
      <w:r w:rsidRPr="00215D40">
        <w:rPr>
          <w:rFonts w:ascii="Times New Roman" w:eastAsia="Times New Roman" w:hAnsi="Times New Roman" w:cs="Times New Roman"/>
          <w:sz w:val="24"/>
        </w:rPr>
        <w:t>Grantobiorca</w:t>
      </w:r>
      <w:proofErr w:type="spellEnd"/>
      <w:r w:rsidRPr="00215D40">
        <w:rPr>
          <w:rFonts w:ascii="Times New Roman" w:eastAsia="Times New Roman" w:hAnsi="Times New Roman" w:cs="Times New Roman"/>
          <w:sz w:val="24"/>
        </w:rPr>
        <w:t xml:space="preserve"> będzie zobowiązany do jej naprawienia.</w:t>
      </w:r>
    </w:p>
    <w:p w:rsidR="00986E2F" w:rsidRPr="00215D40" w:rsidRDefault="00986E2F">
      <w:pPr>
        <w:spacing w:after="0" w:line="240" w:lineRule="auto"/>
        <w:jc w:val="both"/>
        <w:rPr>
          <w:rFonts w:ascii="Calibri" w:eastAsia="Calibri" w:hAnsi="Calibri" w:cs="Calibri"/>
          <w:sz w:val="24"/>
        </w:rPr>
      </w:pPr>
    </w:p>
    <w:p w:rsidR="00986E2F" w:rsidRPr="00215D40" w:rsidRDefault="00E00D4F">
      <w:pPr>
        <w:spacing w:after="0" w:line="360" w:lineRule="auto"/>
        <w:jc w:val="both"/>
        <w:rPr>
          <w:rFonts w:ascii="Times New Roman" w:eastAsia="Times New Roman" w:hAnsi="Times New Roman" w:cs="Times New Roman"/>
          <w:sz w:val="24"/>
        </w:rPr>
      </w:pPr>
      <w:r w:rsidRPr="00215D40">
        <w:rPr>
          <w:rFonts w:ascii="Times New Roman" w:eastAsia="Times New Roman" w:hAnsi="Times New Roman" w:cs="Times New Roman"/>
          <w:sz w:val="24"/>
        </w:rPr>
        <w:t>Lista załączników:</w:t>
      </w:r>
    </w:p>
    <w:p w:rsidR="00986E2F" w:rsidRPr="00215D40" w:rsidRDefault="00E00D4F">
      <w:pPr>
        <w:spacing w:after="0" w:line="360" w:lineRule="auto"/>
        <w:jc w:val="both"/>
        <w:rPr>
          <w:rFonts w:ascii="Times New Roman" w:eastAsia="Times New Roman" w:hAnsi="Times New Roman" w:cs="Times New Roman"/>
          <w:sz w:val="24"/>
        </w:rPr>
      </w:pPr>
      <w:r w:rsidRPr="00215D40">
        <w:rPr>
          <w:rFonts w:ascii="Times New Roman" w:eastAsia="Times New Roman" w:hAnsi="Times New Roman" w:cs="Times New Roman"/>
          <w:b/>
          <w:sz w:val="24"/>
        </w:rPr>
        <w:t>Załącznik nr 1</w:t>
      </w:r>
      <w:r w:rsidRPr="00215D40">
        <w:rPr>
          <w:rFonts w:ascii="Times New Roman" w:eastAsia="Times New Roman" w:hAnsi="Times New Roman" w:cs="Times New Roman"/>
          <w:sz w:val="24"/>
        </w:rPr>
        <w:t xml:space="preserve"> – Wzór formularza wniosku </w:t>
      </w:r>
    </w:p>
    <w:p w:rsidR="00986E2F" w:rsidRPr="00215D40" w:rsidRDefault="00E00D4F">
      <w:pPr>
        <w:spacing w:after="0" w:line="360" w:lineRule="auto"/>
        <w:jc w:val="both"/>
        <w:rPr>
          <w:rFonts w:ascii="Times New Roman" w:eastAsia="Times New Roman" w:hAnsi="Times New Roman" w:cs="Times New Roman"/>
          <w:sz w:val="24"/>
        </w:rPr>
      </w:pPr>
      <w:r w:rsidRPr="00215D40">
        <w:rPr>
          <w:rFonts w:ascii="Times New Roman" w:eastAsia="Times New Roman" w:hAnsi="Times New Roman" w:cs="Times New Roman"/>
          <w:b/>
          <w:sz w:val="24"/>
        </w:rPr>
        <w:t>Załącznik nr 2</w:t>
      </w:r>
      <w:r w:rsidRPr="00215D40">
        <w:rPr>
          <w:rFonts w:ascii="Times New Roman" w:eastAsia="Times New Roman" w:hAnsi="Times New Roman" w:cs="Times New Roman"/>
          <w:sz w:val="24"/>
        </w:rPr>
        <w:t xml:space="preserve"> – Wzór karty oceny formalnej</w:t>
      </w:r>
    </w:p>
    <w:p w:rsidR="00986E2F" w:rsidRPr="00215D40" w:rsidRDefault="00E00D4F">
      <w:pPr>
        <w:spacing w:after="0" w:line="360" w:lineRule="auto"/>
        <w:jc w:val="both"/>
        <w:rPr>
          <w:rFonts w:ascii="Times New Roman" w:eastAsia="Times New Roman" w:hAnsi="Times New Roman" w:cs="Times New Roman"/>
          <w:sz w:val="24"/>
        </w:rPr>
      </w:pPr>
      <w:r w:rsidRPr="00215D40">
        <w:rPr>
          <w:rFonts w:ascii="Times New Roman" w:eastAsia="Times New Roman" w:hAnsi="Times New Roman" w:cs="Times New Roman"/>
          <w:b/>
          <w:sz w:val="24"/>
        </w:rPr>
        <w:t>Załącznik nr 3</w:t>
      </w:r>
      <w:r w:rsidRPr="00215D40">
        <w:rPr>
          <w:rFonts w:ascii="Times New Roman" w:eastAsia="Times New Roman" w:hAnsi="Times New Roman" w:cs="Times New Roman"/>
          <w:sz w:val="24"/>
        </w:rPr>
        <w:t xml:space="preserve"> – Wzór karty oceny merytorycznej Wniosku</w:t>
      </w:r>
    </w:p>
    <w:p w:rsidR="00986E2F" w:rsidRPr="00215D40" w:rsidRDefault="00E00D4F">
      <w:pPr>
        <w:spacing w:after="0" w:line="360" w:lineRule="auto"/>
        <w:jc w:val="both"/>
        <w:rPr>
          <w:rFonts w:ascii="Times New Roman" w:eastAsia="Times New Roman" w:hAnsi="Times New Roman" w:cs="Times New Roman"/>
          <w:sz w:val="24"/>
        </w:rPr>
      </w:pPr>
      <w:r w:rsidRPr="00215D40">
        <w:rPr>
          <w:rFonts w:ascii="Times New Roman" w:eastAsia="Times New Roman" w:hAnsi="Times New Roman" w:cs="Times New Roman"/>
          <w:b/>
          <w:sz w:val="24"/>
        </w:rPr>
        <w:t>Załącznik nr 4</w:t>
      </w:r>
      <w:r w:rsidRPr="00215D40">
        <w:rPr>
          <w:rFonts w:ascii="Times New Roman" w:eastAsia="Times New Roman" w:hAnsi="Times New Roman" w:cs="Times New Roman"/>
          <w:sz w:val="24"/>
        </w:rPr>
        <w:t xml:space="preserve"> – Wzór prezentacji rozwiązania objętego Wnioskiem przed Radą Inwestycyjną</w:t>
      </w:r>
    </w:p>
    <w:p w:rsidR="00986E2F" w:rsidRPr="00215D40" w:rsidRDefault="00E00D4F">
      <w:pPr>
        <w:spacing w:after="0" w:line="360" w:lineRule="auto"/>
        <w:jc w:val="both"/>
        <w:rPr>
          <w:rFonts w:ascii="Times New Roman" w:eastAsia="Times New Roman" w:hAnsi="Times New Roman" w:cs="Times New Roman"/>
          <w:sz w:val="24"/>
        </w:rPr>
      </w:pPr>
      <w:r w:rsidRPr="00215D40">
        <w:rPr>
          <w:rFonts w:ascii="Times New Roman" w:eastAsia="Times New Roman" w:hAnsi="Times New Roman" w:cs="Times New Roman"/>
          <w:b/>
          <w:sz w:val="24"/>
        </w:rPr>
        <w:t xml:space="preserve">Załącznik nr 5 </w:t>
      </w:r>
      <w:r w:rsidRPr="00215D40">
        <w:rPr>
          <w:rFonts w:ascii="Times New Roman" w:eastAsia="Times New Roman" w:hAnsi="Times New Roman" w:cs="Times New Roman"/>
          <w:sz w:val="24"/>
        </w:rPr>
        <w:t>– Wzór raportu  z realizacji wykonanych prac przedwdrożeniowych</w:t>
      </w:r>
    </w:p>
    <w:sectPr w:rsidR="00986E2F" w:rsidRPr="00215D40" w:rsidSect="00784B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62687"/>
    <w:multiLevelType w:val="multilevel"/>
    <w:tmpl w:val="929CF1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31670A"/>
    <w:multiLevelType w:val="multilevel"/>
    <w:tmpl w:val="74346A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FA77225"/>
    <w:multiLevelType w:val="multilevel"/>
    <w:tmpl w:val="A17699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6786171"/>
    <w:multiLevelType w:val="multilevel"/>
    <w:tmpl w:val="099E6B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41F0029"/>
    <w:multiLevelType w:val="multilevel"/>
    <w:tmpl w:val="A7A031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E9072DD"/>
    <w:multiLevelType w:val="multilevel"/>
    <w:tmpl w:val="9BCC4F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1CF1D55"/>
    <w:multiLevelType w:val="multilevel"/>
    <w:tmpl w:val="09FC7B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A8B27AA"/>
    <w:multiLevelType w:val="multilevel"/>
    <w:tmpl w:val="9E0CC7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DDA5F6B"/>
    <w:multiLevelType w:val="multilevel"/>
    <w:tmpl w:val="9AAAFA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F083CBC"/>
    <w:multiLevelType w:val="multilevel"/>
    <w:tmpl w:val="7B0C08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7"/>
  </w:num>
  <w:num w:numId="3">
    <w:abstractNumId w:val="0"/>
  </w:num>
  <w:num w:numId="4">
    <w:abstractNumId w:val="4"/>
  </w:num>
  <w:num w:numId="5">
    <w:abstractNumId w:val="1"/>
  </w:num>
  <w:num w:numId="6">
    <w:abstractNumId w:val="9"/>
  </w:num>
  <w:num w:numId="7">
    <w:abstractNumId w:val="8"/>
  </w:num>
  <w:num w:numId="8">
    <w:abstractNumId w:val="5"/>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2F"/>
    <w:rsid w:val="001D1C67"/>
    <w:rsid w:val="00210C5F"/>
    <w:rsid w:val="00215D40"/>
    <w:rsid w:val="00243A3C"/>
    <w:rsid w:val="004B71EA"/>
    <w:rsid w:val="005109DA"/>
    <w:rsid w:val="005472A9"/>
    <w:rsid w:val="005612A9"/>
    <w:rsid w:val="00726E97"/>
    <w:rsid w:val="00784B22"/>
    <w:rsid w:val="00860664"/>
    <w:rsid w:val="00900C1E"/>
    <w:rsid w:val="00986E2F"/>
    <w:rsid w:val="00A47CEC"/>
    <w:rsid w:val="00B3283E"/>
    <w:rsid w:val="00BB5C34"/>
    <w:rsid w:val="00BC2955"/>
    <w:rsid w:val="00E00D4F"/>
    <w:rsid w:val="00E72B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EE561B-F4C2-4BB3-80BD-58BC59B5C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84B2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tt.utp.edu.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r.gov.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jpg@01D51BA6.3612A3D0" TargetMode="External"/><Relationship Id="rId11" Type="http://schemas.openxmlformats.org/officeDocument/2006/relationships/hyperlink" Target="http://www.innowacje.ukw.edu.pl//jednostka/centrum_transferu_technologii" TargetMode="External"/><Relationship Id="rId5" Type="http://schemas.openxmlformats.org/officeDocument/2006/relationships/image" Target="media/image1.jpeg"/><Relationship Id="rId10" Type="http://schemas.openxmlformats.org/officeDocument/2006/relationships/hyperlink" Target="http://www.mr.gov.pl/" TargetMode="External"/><Relationship Id="rId4" Type="http://schemas.openxmlformats.org/officeDocument/2006/relationships/webSettings" Target="webSettings.xml"/><Relationship Id="rId9" Type="http://schemas.openxmlformats.org/officeDocument/2006/relationships/hyperlink" Target="http://www.innowacje.ukw.edu.pl//jednostka/centrum_transferu_technologii"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3365</Words>
  <Characters>20191</Characters>
  <Application>Microsoft Office Word</Application>
  <DocSecurity>0</DocSecurity>
  <Lines>168</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Mroziński</dc:creator>
  <cp:lastModifiedBy>KOsmialowska</cp:lastModifiedBy>
  <cp:revision>3</cp:revision>
  <dcterms:created xsi:type="dcterms:W3CDTF">2019-06-18T10:32:00Z</dcterms:created>
  <dcterms:modified xsi:type="dcterms:W3CDTF">2019-06-18T10:37:00Z</dcterms:modified>
</cp:coreProperties>
</file>