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9A68C9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color w:val="FF0000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945FD7">
        <w:rPr>
          <w:rFonts w:ascii="Century Gothic" w:hAnsi="Century Gothic" w:cs="Century Gothic"/>
          <w:b/>
          <w:bCs/>
          <w:sz w:val="20"/>
          <w:szCs w:val="20"/>
        </w:rPr>
        <w:t>D-94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</w:p>
    <w:p w:rsidR="00691619" w:rsidRPr="0046656A" w:rsidRDefault="00F465D6" w:rsidP="009A68C9">
      <w:pPr>
        <w:tabs>
          <w:tab w:val="left" w:pos="0"/>
          <w:tab w:val="right" w:pos="9070"/>
        </w:tabs>
        <w:jc w:val="right"/>
        <w:rPr>
          <w:rFonts w:ascii="Century Gothic" w:hAnsi="Century Gothic" w:cs="Century Gothic"/>
          <w:sz w:val="20"/>
          <w:szCs w:val="20"/>
        </w:rPr>
      </w:pPr>
      <w:r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67117E">
        <w:rPr>
          <w:rFonts w:ascii="Century Gothic" w:hAnsi="Century Gothic" w:cs="Century Gothic"/>
          <w:sz w:val="20"/>
          <w:szCs w:val="20"/>
        </w:rPr>
        <w:t>0</w:t>
      </w:r>
      <w:r w:rsidR="00945FD7">
        <w:rPr>
          <w:rFonts w:ascii="Century Gothic" w:hAnsi="Century Gothic" w:cs="Century Gothic"/>
          <w:sz w:val="20"/>
          <w:szCs w:val="20"/>
        </w:rPr>
        <w:t>4.09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7117E" w:rsidRDefault="007B0DE4" w:rsidP="0067117E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>nieograniczonego na</w:t>
      </w:r>
      <w:r w:rsidR="0067117E">
        <w:rPr>
          <w:rFonts w:ascii="Century Gothic" w:hAnsi="Century Gothic"/>
          <w:sz w:val="20"/>
          <w:szCs w:val="20"/>
        </w:rPr>
        <w:t>:</w:t>
      </w:r>
    </w:p>
    <w:p w:rsidR="00945FD7" w:rsidRDefault="00945FD7" w:rsidP="0067117E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</w:p>
    <w:p w:rsidR="007B0DE4" w:rsidRPr="00945FD7" w:rsidRDefault="007B0DE4" w:rsidP="0067117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sz w:val="22"/>
          <w:szCs w:val="22"/>
        </w:rPr>
      </w:pPr>
      <w:r w:rsidRPr="00945FD7">
        <w:rPr>
          <w:rFonts w:ascii="Century Gothic" w:hAnsi="Century Gothic"/>
          <w:sz w:val="22"/>
          <w:szCs w:val="22"/>
        </w:rPr>
        <w:t xml:space="preserve"> </w:t>
      </w:r>
      <w:r w:rsidR="00945FD7" w:rsidRPr="00945FD7">
        <w:rPr>
          <w:rFonts w:ascii="Century Gothic" w:hAnsi="Century Gothic"/>
          <w:b/>
          <w:sz w:val="22"/>
          <w:szCs w:val="22"/>
        </w:rPr>
        <w:t>Dostawę i montaż mebli</w:t>
      </w:r>
      <w:r w:rsidR="00945FD7" w:rsidRPr="00945FD7">
        <w:rPr>
          <w:rFonts w:ascii="Century Gothic" w:hAnsi="Century Gothic"/>
          <w:sz w:val="22"/>
          <w:szCs w:val="22"/>
        </w:rPr>
        <w:t xml:space="preserve"> </w:t>
      </w:r>
      <w:r w:rsidR="0067117E" w:rsidRPr="00945FD7">
        <w:rPr>
          <w:rFonts w:ascii="Century Gothic" w:hAnsi="Century Gothic"/>
          <w:b/>
          <w:sz w:val="22"/>
          <w:szCs w:val="22"/>
        </w:rPr>
        <w:t>dla</w:t>
      </w:r>
      <w:r w:rsidR="00945FD7" w:rsidRPr="00945FD7">
        <w:rPr>
          <w:rFonts w:ascii="Century Gothic" w:hAnsi="Century Gothic"/>
          <w:b/>
          <w:sz w:val="22"/>
          <w:szCs w:val="22"/>
        </w:rPr>
        <w:t xml:space="preserve"> </w:t>
      </w:r>
      <w:r w:rsidR="0067117E" w:rsidRPr="00945FD7">
        <w:rPr>
          <w:rFonts w:ascii="Century Gothic" w:hAnsi="Century Gothic"/>
          <w:b/>
          <w:sz w:val="22"/>
          <w:szCs w:val="22"/>
        </w:rPr>
        <w:t>Uniwersytetu Kazimierza Wielkiego w Bydgoszczy</w:t>
      </w: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A13A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E25F83">
        <w:rPr>
          <w:rFonts w:ascii="Century Gothic" w:hAnsi="Century Gothic"/>
          <w:b/>
          <w:sz w:val="24"/>
          <w:szCs w:val="24"/>
        </w:rPr>
        <w:t>O</w:t>
      </w:r>
      <w:r w:rsidR="00F35E4E" w:rsidRPr="004F2150">
        <w:rPr>
          <w:rFonts w:ascii="Century Gothic" w:hAnsi="Century Gothic"/>
          <w:b/>
          <w:sz w:val="24"/>
          <w:szCs w:val="24"/>
        </w:rPr>
        <w:t xml:space="preserve">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FC7775">
        <w:rPr>
          <w:rFonts w:ascii="Century Gothic" w:hAnsi="Century Gothic"/>
          <w:b/>
          <w:sz w:val="24"/>
          <w:szCs w:val="24"/>
        </w:rPr>
        <w:t xml:space="preserve"> DLA CZĘŚCI 1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Default="00F35E4E" w:rsidP="00945FD7">
      <w:pPr>
        <w:pStyle w:val="Tekstpodstawowywcity"/>
        <w:spacing w:line="240" w:lineRule="auto"/>
        <w:ind w:left="180" w:firstLine="529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67117E">
        <w:rPr>
          <w:rFonts w:ascii="Century Gothic" w:hAnsi="Century Gothic"/>
          <w:sz w:val="20"/>
        </w:rPr>
        <w:t>1</w:t>
      </w:r>
      <w:r w:rsidR="00945FD7">
        <w:rPr>
          <w:rFonts w:ascii="Century Gothic" w:hAnsi="Century Gothic"/>
          <w:sz w:val="20"/>
        </w:rPr>
        <w:t>,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2F5A6E" w:rsidRDefault="002F5A6E" w:rsidP="002F5A6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FC7775">
        <w:rPr>
          <w:rFonts w:ascii="Century Gothic" w:hAnsi="Century Gothic"/>
          <w:sz w:val="20"/>
        </w:rPr>
        <w:t xml:space="preserve"> </w:t>
      </w:r>
      <w:r w:rsidRPr="00FC7775">
        <w:rPr>
          <w:rFonts w:ascii="Century Gothic" w:hAnsi="Century Gothic"/>
          <w:sz w:val="20"/>
        </w:rPr>
        <w:tab/>
        <w:t>Mając  powyższe  na  względzie  uznać  należy,  iż  zachodzi  przesłanka  unieważnienia  postępowania na w/w podstawie prawnej.</w:t>
      </w: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FC7775" w:rsidRPr="00FC7775" w:rsidRDefault="00FC7775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2F5A6E" w:rsidRPr="00FC7775" w:rsidRDefault="002F5A6E" w:rsidP="00FC7775">
      <w:pPr>
        <w:pStyle w:val="Tekstpodstawowywcity"/>
        <w:spacing w:line="276" w:lineRule="auto"/>
        <w:ind w:firstLine="0"/>
        <w:jc w:val="both"/>
        <w:rPr>
          <w:rFonts w:ascii="Century Gothic" w:hAnsi="Century Gothic"/>
          <w:sz w:val="20"/>
        </w:rPr>
      </w:pP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435CE" w:rsidRDefault="00D435CE" w:rsidP="00D435CE">
      <w:pPr>
        <w:jc w:val="right"/>
        <w:rPr>
          <w:rFonts w:ascii="Century Gothic" w:hAnsi="Century Gothic" w:cstheme="minorHAnsi"/>
          <w:kern w:val="0"/>
          <w:sz w:val="18"/>
          <w:szCs w:val="18"/>
          <w:lang w:eastAsia="en-US" w:bidi="ar-SA"/>
        </w:rPr>
      </w:pPr>
      <w:r>
        <w:rPr>
          <w:rFonts w:ascii="Century Gothic" w:hAnsi="Century Gothic" w:cstheme="minorHAnsi"/>
          <w:sz w:val="18"/>
          <w:szCs w:val="18"/>
        </w:rPr>
        <w:t>Kanclerz UKW</w:t>
      </w:r>
    </w:p>
    <w:p w:rsidR="00D435CE" w:rsidRDefault="00D435CE" w:rsidP="00D435CE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>Mgr Renata Malak</w:t>
      </w: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sectPr w:rsidR="006F4141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345" w:rsidRDefault="00370345" w:rsidP="00A12C26">
      <w:r>
        <w:separator/>
      </w:r>
    </w:p>
  </w:endnote>
  <w:endnote w:type="continuationSeparator" w:id="0">
    <w:p w:rsidR="00370345" w:rsidRDefault="00370345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345" w:rsidRDefault="00370345" w:rsidP="00A12C26">
      <w:r>
        <w:separator/>
      </w:r>
    </w:p>
  </w:footnote>
  <w:footnote w:type="continuationSeparator" w:id="0">
    <w:p w:rsidR="00370345" w:rsidRDefault="00370345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632B"/>
    <w:rsid w:val="001F02A3"/>
    <w:rsid w:val="001F62F5"/>
    <w:rsid w:val="002067F1"/>
    <w:rsid w:val="002208B1"/>
    <w:rsid w:val="00222270"/>
    <w:rsid w:val="00222BA7"/>
    <w:rsid w:val="00227DFB"/>
    <w:rsid w:val="002341C9"/>
    <w:rsid w:val="002347BA"/>
    <w:rsid w:val="002349E2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0345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D4E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4B54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5FD7"/>
    <w:rsid w:val="009463DF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A68C9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35CE"/>
    <w:rsid w:val="00D4681D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A6249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25F83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68231-8AE9-47A8-A490-0A9A55159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2019-09-04T08:50:00Z</cp:lastPrinted>
  <dcterms:created xsi:type="dcterms:W3CDTF">2019-09-04T08:59:00Z</dcterms:created>
  <dcterms:modified xsi:type="dcterms:W3CDTF">2019-09-04T08:59:00Z</dcterms:modified>
</cp:coreProperties>
</file>