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F5" w:rsidRPr="005F4CF5" w:rsidRDefault="005F4CF5" w:rsidP="005F4CF5">
      <w:pPr>
        <w:widowControl/>
        <w:suppressAutoHyphens w:val="0"/>
        <w:ind w:left="43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108E" wp14:editId="46C60FD9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5656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75ABFD7" wp14:editId="2F7E63F0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5F4CF5">
        <w:rPr>
          <w:b/>
          <w:bCs/>
        </w:rPr>
        <w:t>UNIWERSYTET KAZIMIERZA WIELKIEGO</w:t>
      </w:r>
    </w:p>
    <w:p w:rsidR="005F4CF5" w:rsidRPr="00B35CBA" w:rsidRDefault="005F4CF5" w:rsidP="005F4CF5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5F4CF5" w:rsidRPr="00B35CBA" w:rsidRDefault="005F4CF5" w:rsidP="005F4CF5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5F4CF5" w:rsidRPr="00B35CBA" w:rsidRDefault="005F4CF5" w:rsidP="005F4CF5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:rsidR="005F4CF5" w:rsidRPr="00B35CBA" w:rsidRDefault="005F4CF5" w:rsidP="005F4CF5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E80594" w:rsidRDefault="00E80594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E80594" w:rsidRDefault="00E80594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153818" w:rsidRPr="00C03968" w:rsidRDefault="009C70DB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UKW/D</w:t>
      </w:r>
      <w:r w:rsidR="00153818">
        <w:rPr>
          <w:rFonts w:eastAsia="Times New Roman"/>
          <w:b/>
          <w:color w:val="000000"/>
          <w:sz w:val="22"/>
          <w:szCs w:val="22"/>
          <w:lang w:eastAsia="pl-PL"/>
        </w:rPr>
        <w:t>ZP-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281-</w:t>
      </w:r>
      <w:r w:rsidR="00153818">
        <w:rPr>
          <w:rFonts w:eastAsia="Times New Roman"/>
          <w:b/>
          <w:color w:val="000000"/>
          <w:sz w:val="22"/>
          <w:szCs w:val="22"/>
          <w:lang w:eastAsia="pl-PL"/>
        </w:rPr>
        <w:t>D</w:t>
      </w:r>
      <w:r w:rsidR="00153818" w:rsidRPr="00C03968">
        <w:rPr>
          <w:rFonts w:eastAsia="Times New Roman"/>
          <w:b/>
          <w:color w:val="000000"/>
          <w:sz w:val="22"/>
          <w:szCs w:val="22"/>
          <w:lang w:eastAsia="pl-PL"/>
        </w:rPr>
        <w:t>-</w:t>
      </w:r>
      <w:r w:rsidR="00AC5481">
        <w:rPr>
          <w:rFonts w:eastAsia="Times New Roman"/>
          <w:b/>
          <w:color w:val="000000"/>
          <w:sz w:val="22"/>
          <w:szCs w:val="22"/>
          <w:lang w:eastAsia="pl-PL"/>
        </w:rPr>
        <w:t>68</w:t>
      </w:r>
      <w:r w:rsidR="00153818">
        <w:rPr>
          <w:rFonts w:eastAsia="Times New Roman"/>
          <w:b/>
          <w:color w:val="000000"/>
          <w:sz w:val="22"/>
          <w:szCs w:val="22"/>
          <w:lang w:eastAsia="pl-PL"/>
        </w:rPr>
        <w:t>/</w:t>
      </w:r>
      <w:r w:rsidR="00153818" w:rsidRPr="00C03968">
        <w:rPr>
          <w:rFonts w:eastAsia="Times New Roman"/>
          <w:b/>
          <w:color w:val="000000"/>
          <w:sz w:val="22"/>
          <w:szCs w:val="22"/>
          <w:lang w:eastAsia="pl-PL"/>
        </w:rPr>
        <w:t>201</w:t>
      </w:r>
      <w:r w:rsidR="00AC5481">
        <w:rPr>
          <w:rFonts w:eastAsia="Times New Roman"/>
          <w:b/>
          <w:color w:val="000000"/>
          <w:sz w:val="22"/>
          <w:szCs w:val="22"/>
          <w:lang w:eastAsia="pl-PL"/>
        </w:rPr>
        <w:t>9</w:t>
      </w:r>
      <w:r w:rsidR="00153818" w:rsidRPr="00C03968"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153818" w:rsidRPr="00D27CB0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Bydgoszcz, </w:t>
      </w:r>
      <w:r w:rsidR="00AC5481">
        <w:rPr>
          <w:rFonts w:eastAsia="Times New Roman"/>
          <w:color w:val="000000"/>
          <w:sz w:val="22"/>
          <w:szCs w:val="22"/>
          <w:lang w:eastAsia="pl-PL"/>
        </w:rPr>
        <w:t>18.09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>.201</w:t>
      </w:r>
      <w:r w:rsidR="00AC5481">
        <w:rPr>
          <w:rFonts w:eastAsia="Times New Roman"/>
          <w:color w:val="000000"/>
          <w:sz w:val="22"/>
          <w:szCs w:val="22"/>
          <w:lang w:eastAsia="pl-PL"/>
        </w:rPr>
        <w:t>9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 r.</w:t>
      </w: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153818" w:rsidRPr="00C03968" w:rsidRDefault="009C70DB" w:rsidP="00AC5481">
      <w:pPr>
        <w:jc w:val="both"/>
        <w:rPr>
          <w:rFonts w:eastAsia="Times New Roman"/>
          <w:b/>
          <w:color w:val="000000"/>
          <w:sz w:val="28"/>
          <w:szCs w:val="22"/>
          <w:lang w:eastAsia="pl-PL"/>
        </w:rPr>
      </w:pPr>
      <w:r w:rsidRPr="009C70DB">
        <w:rPr>
          <w:b/>
          <w:bCs/>
          <w:sz w:val="22"/>
          <w:szCs w:val="22"/>
        </w:rPr>
        <w:t xml:space="preserve">Dotyczy: Przetargu nieograniczonego na </w:t>
      </w:r>
      <w:r w:rsidR="00C61F9C">
        <w:rPr>
          <w:b/>
          <w:bCs/>
          <w:sz w:val="22"/>
          <w:szCs w:val="22"/>
        </w:rPr>
        <w:t xml:space="preserve"> dostawę</w:t>
      </w:r>
      <w:r w:rsidR="00F71384">
        <w:rPr>
          <w:b/>
          <w:bCs/>
          <w:sz w:val="22"/>
          <w:szCs w:val="22"/>
        </w:rPr>
        <w:t xml:space="preserve"> </w:t>
      </w:r>
      <w:r w:rsidR="00AC5481" w:rsidRPr="00AC5481">
        <w:rPr>
          <w:b/>
          <w:bCs/>
          <w:sz w:val="22"/>
          <w:szCs w:val="22"/>
        </w:rPr>
        <w:t>przełącznika sieciowego z funkcją routingu wraz z modułami SFP i SFP+</w:t>
      </w:r>
    </w:p>
    <w:p w:rsidR="0015381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E80594" w:rsidRDefault="00E80594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  <w:r w:rsidRPr="00C03968">
        <w:rPr>
          <w:rFonts w:eastAsia="Times New Roman"/>
          <w:b/>
          <w:color w:val="000000"/>
          <w:sz w:val="28"/>
          <w:szCs w:val="22"/>
          <w:lang w:eastAsia="pl-PL"/>
        </w:rPr>
        <w:t>ZAWIADOMIENIE O WYBORZE NAJKORZYSTNIEJSZEJ OFERTY</w:t>
      </w:r>
      <w:r>
        <w:rPr>
          <w:rFonts w:eastAsia="Times New Roman"/>
          <w:b/>
          <w:color w:val="000000"/>
          <w:sz w:val="28"/>
          <w:szCs w:val="22"/>
          <w:lang w:eastAsia="pl-PL"/>
        </w:rPr>
        <w:t xml:space="preserve"> </w:t>
      </w:r>
    </w:p>
    <w:p w:rsidR="00153818" w:rsidRPr="00C0396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:rsidR="00153818" w:rsidRPr="00C03968" w:rsidRDefault="00153818" w:rsidP="00153818">
      <w:pPr>
        <w:rPr>
          <w:b/>
          <w:bCs/>
          <w:color w:val="000000"/>
        </w:rPr>
      </w:pPr>
      <w:r w:rsidRPr="00C03968">
        <w:rPr>
          <w:color w:val="000000"/>
          <w:sz w:val="22"/>
          <w:szCs w:val="22"/>
        </w:rPr>
        <w:t xml:space="preserve">   </w:t>
      </w:r>
    </w:p>
    <w:p w:rsidR="00153818" w:rsidRPr="00A3282E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3282E">
        <w:rPr>
          <w:rFonts w:eastAsia="Times New Roman"/>
          <w:b/>
          <w:bCs/>
          <w:color w:val="000000"/>
          <w:sz w:val="22"/>
          <w:szCs w:val="22"/>
          <w:lang w:eastAsia="pl-PL"/>
        </w:rPr>
        <w:tab/>
      </w:r>
      <w:r w:rsidR="009C70DB">
        <w:rPr>
          <w:rFonts w:eastAsia="Times New Roman"/>
          <w:color w:val="000000"/>
          <w:sz w:val="22"/>
          <w:szCs w:val="22"/>
          <w:lang w:eastAsia="pl-PL"/>
        </w:rPr>
        <w:t>Działając na podstawie art. 91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 ust. 1 ustawy z dnia 29 stycznia 2004 r. Prawo zamówień publicznych </w:t>
      </w:r>
      <w:r w:rsidR="00102662">
        <w:rPr>
          <w:rFonts w:eastAsia="Times New Roman"/>
          <w:color w:val="000000"/>
          <w:sz w:val="22"/>
          <w:szCs w:val="22"/>
          <w:lang w:eastAsia="pl-PL"/>
        </w:rPr>
        <w:t>(Dz. U. z 2018 r. poz. 1986</w:t>
      </w:r>
      <w:r w:rsidR="00A57285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2B6667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, zwanej dalej ustawą, Uniwersytet Kazimierza Wielkiego w Bydgoszczy zawiadamia, że w niniejszym postępowaniu wybrano </w:t>
      </w:r>
      <w:r>
        <w:rPr>
          <w:rFonts w:eastAsia="Times New Roman"/>
          <w:color w:val="000000"/>
          <w:sz w:val="22"/>
          <w:szCs w:val="22"/>
          <w:lang w:eastAsia="pl-PL"/>
        </w:rPr>
        <w:t>najkorzystniejszą ofertę  następującego Wykonawcy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153818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102662" w:rsidRPr="00102662" w:rsidRDefault="00153818" w:rsidP="00102662">
      <w:pPr>
        <w:snapToGrid w:val="0"/>
        <w:rPr>
          <w:b/>
          <w:bCs/>
          <w:sz w:val="22"/>
          <w:szCs w:val="22"/>
        </w:rPr>
      </w:pPr>
      <w:r w:rsidRPr="00344712">
        <w:rPr>
          <w:b/>
          <w:sz w:val="22"/>
          <w:szCs w:val="22"/>
        </w:rPr>
        <w:t>Wybrana oferta:</w:t>
      </w:r>
      <w:r w:rsidRPr="00344712">
        <w:rPr>
          <w:b/>
          <w:sz w:val="22"/>
          <w:szCs w:val="22"/>
        </w:rPr>
        <w:br/>
      </w:r>
      <w:proofErr w:type="spellStart"/>
      <w:r w:rsidR="00102662" w:rsidRPr="00102662">
        <w:rPr>
          <w:b/>
          <w:bCs/>
          <w:sz w:val="22"/>
          <w:szCs w:val="22"/>
        </w:rPr>
        <w:t>Trecom</w:t>
      </w:r>
      <w:proofErr w:type="spellEnd"/>
      <w:r w:rsidR="00102662" w:rsidRPr="00102662">
        <w:rPr>
          <w:b/>
          <w:bCs/>
          <w:sz w:val="22"/>
          <w:szCs w:val="22"/>
        </w:rPr>
        <w:t xml:space="preserve"> Poznań Sp. z o.o.</w:t>
      </w:r>
    </w:p>
    <w:p w:rsidR="00102662" w:rsidRDefault="00102662" w:rsidP="00102662">
      <w:pPr>
        <w:snapToGrid w:val="0"/>
        <w:rPr>
          <w:b/>
          <w:bCs/>
          <w:sz w:val="22"/>
          <w:szCs w:val="22"/>
        </w:rPr>
      </w:pPr>
      <w:r w:rsidRPr="00102662">
        <w:rPr>
          <w:b/>
          <w:bCs/>
          <w:sz w:val="22"/>
          <w:szCs w:val="22"/>
        </w:rPr>
        <w:t>Ul. Czyżewska 10, 02-908 Warszawa</w:t>
      </w:r>
      <w:r w:rsidRPr="00102662">
        <w:rPr>
          <w:b/>
          <w:bCs/>
          <w:sz w:val="22"/>
          <w:szCs w:val="22"/>
        </w:rPr>
        <w:t xml:space="preserve"> </w:t>
      </w:r>
    </w:p>
    <w:p w:rsidR="006B0B4C" w:rsidRPr="00D17AC6" w:rsidRDefault="006B0B4C" w:rsidP="00102662">
      <w:pPr>
        <w:snapToGrid w:val="0"/>
        <w:rPr>
          <w:sz w:val="22"/>
          <w:szCs w:val="22"/>
        </w:rPr>
      </w:pPr>
      <w:r w:rsidRPr="00D17AC6">
        <w:rPr>
          <w:sz w:val="22"/>
          <w:szCs w:val="22"/>
        </w:rPr>
        <w:t xml:space="preserve">z ceną: </w:t>
      </w:r>
      <w:r w:rsidR="00102662" w:rsidRPr="00102662">
        <w:rPr>
          <w:b/>
          <w:bCs/>
          <w:sz w:val="22"/>
          <w:szCs w:val="22"/>
        </w:rPr>
        <w:t>239 973,00</w:t>
      </w:r>
      <w:r w:rsidR="00102662" w:rsidRPr="00102662">
        <w:rPr>
          <w:sz w:val="22"/>
          <w:szCs w:val="22"/>
        </w:rPr>
        <w:t xml:space="preserve"> </w:t>
      </w:r>
      <w:r w:rsidRPr="00D17AC6">
        <w:rPr>
          <w:b/>
          <w:sz w:val="22"/>
          <w:szCs w:val="22"/>
        </w:rPr>
        <w:t xml:space="preserve"> zł </w:t>
      </w:r>
    </w:p>
    <w:p w:rsidR="006B0B4C" w:rsidRPr="00D17AC6" w:rsidRDefault="006B0B4C" w:rsidP="006B0B4C">
      <w:pPr>
        <w:snapToGrid w:val="0"/>
        <w:rPr>
          <w:sz w:val="22"/>
          <w:szCs w:val="22"/>
        </w:rPr>
      </w:pPr>
      <w:r w:rsidRPr="00D17AC6">
        <w:rPr>
          <w:sz w:val="22"/>
          <w:szCs w:val="22"/>
        </w:rPr>
        <w:t xml:space="preserve">Czas dostawy: </w:t>
      </w:r>
      <w:r w:rsidR="00102662">
        <w:rPr>
          <w:b/>
          <w:sz w:val="22"/>
          <w:szCs w:val="22"/>
        </w:rPr>
        <w:t>28 dni roboczych</w:t>
      </w:r>
    </w:p>
    <w:p w:rsidR="00153818" w:rsidRPr="00344712" w:rsidRDefault="00153818" w:rsidP="006B0B4C">
      <w:pPr>
        <w:snapToGrid w:val="0"/>
        <w:rPr>
          <w:b/>
          <w:sz w:val="22"/>
          <w:szCs w:val="22"/>
        </w:rPr>
      </w:pPr>
    </w:p>
    <w:p w:rsidR="005F43BF" w:rsidRPr="00344712" w:rsidRDefault="005F43BF" w:rsidP="00153818">
      <w:pPr>
        <w:pStyle w:val="Tekstpodstawowywcity2"/>
        <w:spacing w:line="240" w:lineRule="auto"/>
        <w:ind w:firstLine="360"/>
        <w:jc w:val="left"/>
        <w:rPr>
          <w:sz w:val="22"/>
          <w:szCs w:val="22"/>
        </w:rPr>
      </w:pPr>
    </w:p>
    <w:p w:rsidR="00153818" w:rsidRPr="00344712" w:rsidRDefault="00153818" w:rsidP="00153818">
      <w:pPr>
        <w:pStyle w:val="Tekstpodstawowywcity2"/>
        <w:spacing w:line="240" w:lineRule="auto"/>
        <w:ind w:firstLine="0"/>
        <w:jc w:val="left"/>
        <w:rPr>
          <w:b/>
          <w:sz w:val="22"/>
          <w:szCs w:val="22"/>
        </w:rPr>
      </w:pPr>
      <w:r w:rsidRPr="00344712">
        <w:rPr>
          <w:b/>
          <w:sz w:val="22"/>
          <w:szCs w:val="22"/>
        </w:rPr>
        <w:t>Uzasadnienie wyboru oferty</w:t>
      </w:r>
    </w:p>
    <w:p w:rsidR="00153818" w:rsidRPr="00344712" w:rsidRDefault="00153818" w:rsidP="00153818">
      <w:pPr>
        <w:pStyle w:val="Tekstpodstawowywcity2"/>
        <w:spacing w:line="240" w:lineRule="auto"/>
        <w:ind w:firstLine="0"/>
        <w:rPr>
          <w:bCs/>
          <w:sz w:val="22"/>
          <w:szCs w:val="22"/>
        </w:rPr>
      </w:pPr>
      <w:r w:rsidRPr="00344712">
        <w:rPr>
          <w:bCs/>
          <w:sz w:val="22"/>
          <w:szCs w:val="22"/>
        </w:rPr>
        <w:t>Przedmiotową decyzję Zamawiający uzasadnia tym, że oferta niniejszego Wykonawcy jest najkorzystniejszą ofertą złożoną w postępowaniu, spełniająca wymogi SIWZ, która  uzyskała najwyższą  liczbę punktów w kryteriach oceny ofert (</w:t>
      </w:r>
      <w:r w:rsidR="00C61F9C">
        <w:rPr>
          <w:bCs/>
          <w:sz w:val="22"/>
          <w:szCs w:val="22"/>
        </w:rPr>
        <w:t>100</w:t>
      </w:r>
      <w:r w:rsidR="009C70DB" w:rsidRPr="00344712">
        <w:rPr>
          <w:bCs/>
          <w:sz w:val="22"/>
          <w:szCs w:val="22"/>
        </w:rPr>
        <w:t xml:space="preserve"> </w:t>
      </w:r>
      <w:r w:rsidRPr="00344712">
        <w:rPr>
          <w:bCs/>
          <w:sz w:val="22"/>
          <w:szCs w:val="22"/>
        </w:rPr>
        <w:t>pkt).</w:t>
      </w:r>
    </w:p>
    <w:p w:rsidR="00112BE1" w:rsidRDefault="00112BE1"/>
    <w:p w:rsidR="00153818" w:rsidRDefault="00153818" w:rsidP="00153818">
      <w:pPr>
        <w:rPr>
          <w:sz w:val="22"/>
          <w:szCs w:val="22"/>
        </w:rPr>
      </w:pPr>
    </w:p>
    <w:p w:rsidR="003E3AE2" w:rsidRPr="00A3282E" w:rsidRDefault="003E3AE2" w:rsidP="003E3AE2">
      <w:pPr>
        <w:pStyle w:val="Tekstpodstawowywcity2"/>
        <w:spacing w:line="240" w:lineRule="auto"/>
        <w:ind w:firstLine="0"/>
        <w:jc w:val="left"/>
        <w:rPr>
          <w:sz w:val="22"/>
          <w:szCs w:val="22"/>
        </w:rPr>
      </w:pPr>
      <w:r w:rsidRPr="00A3282E">
        <w:rPr>
          <w:b/>
          <w:sz w:val="22"/>
          <w:szCs w:val="22"/>
        </w:rPr>
        <w:t>Informacja o terminie, po upływie którego umowa może zostać zawarta</w:t>
      </w:r>
    </w:p>
    <w:p w:rsidR="003E3AE2" w:rsidRDefault="003E3AE2" w:rsidP="003E3AE2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sz w:val="22"/>
          <w:szCs w:val="22"/>
        </w:rPr>
      </w:pPr>
      <w:r w:rsidRPr="00A3282E">
        <w:rPr>
          <w:sz w:val="22"/>
          <w:szCs w:val="22"/>
        </w:rPr>
        <w:t>Zamawiający inform</w:t>
      </w:r>
      <w:r w:rsidR="005F43BF">
        <w:rPr>
          <w:sz w:val="22"/>
          <w:szCs w:val="22"/>
        </w:rPr>
        <w:t xml:space="preserve">uje, iż zamierza zawrzeć umowę </w:t>
      </w:r>
      <w:r w:rsidRPr="00A3282E">
        <w:rPr>
          <w:sz w:val="22"/>
          <w:szCs w:val="22"/>
        </w:rPr>
        <w:t>z</w:t>
      </w:r>
      <w:r>
        <w:rPr>
          <w:sz w:val="22"/>
          <w:szCs w:val="22"/>
        </w:rPr>
        <w:t xml:space="preserve"> Wykonawcą, którego oferta jest </w:t>
      </w:r>
      <w:r w:rsidRPr="00A3282E">
        <w:rPr>
          <w:sz w:val="22"/>
          <w:szCs w:val="22"/>
        </w:rPr>
        <w:t xml:space="preserve">najkorzystniejsza, zgodnie z art. 94 ust. </w:t>
      </w:r>
      <w:r>
        <w:rPr>
          <w:sz w:val="22"/>
          <w:szCs w:val="22"/>
        </w:rPr>
        <w:t xml:space="preserve">1 pkt 2 </w:t>
      </w:r>
      <w:r w:rsidRPr="00A3282E">
        <w:rPr>
          <w:sz w:val="22"/>
          <w:szCs w:val="22"/>
        </w:rPr>
        <w:t xml:space="preserve">  ustawy, tj. </w:t>
      </w:r>
      <w:r>
        <w:rPr>
          <w:sz w:val="22"/>
          <w:szCs w:val="22"/>
        </w:rPr>
        <w:t>w terminie nie krótszym, niż pięć dni od dnia</w:t>
      </w:r>
      <w:r>
        <w:rPr>
          <w:sz w:val="22"/>
          <w:szCs w:val="22"/>
        </w:rPr>
        <w:tab/>
        <w:t>przesłania</w:t>
      </w:r>
      <w:r>
        <w:rPr>
          <w:sz w:val="22"/>
          <w:szCs w:val="22"/>
        </w:rPr>
        <w:tab/>
        <w:t>niniejszego</w:t>
      </w:r>
      <w:r>
        <w:rPr>
          <w:sz w:val="22"/>
          <w:szCs w:val="22"/>
        </w:rPr>
        <w:tab/>
        <w:t>zawiadomienia.</w:t>
      </w:r>
    </w:p>
    <w:p w:rsidR="003E3AE2" w:rsidRDefault="003E3AE2" w:rsidP="003E3AE2">
      <w:pPr>
        <w:jc w:val="both"/>
        <w:rPr>
          <w:sz w:val="22"/>
          <w:szCs w:val="22"/>
        </w:rPr>
      </w:pPr>
      <w:r w:rsidRPr="00BC77DC">
        <w:rPr>
          <w:sz w:val="22"/>
          <w:szCs w:val="22"/>
        </w:rPr>
        <w:t xml:space="preserve">W związku z powyższym Zamawiający wyznacza  </w:t>
      </w:r>
      <w:r>
        <w:rPr>
          <w:sz w:val="22"/>
          <w:szCs w:val="22"/>
        </w:rPr>
        <w:t>termin zawarcia</w:t>
      </w:r>
      <w:r w:rsidRPr="00BC77DC">
        <w:rPr>
          <w:sz w:val="22"/>
          <w:szCs w:val="22"/>
        </w:rPr>
        <w:t xml:space="preserve"> umowy</w:t>
      </w:r>
      <w:r w:rsidRPr="00324F45">
        <w:rPr>
          <w:b/>
          <w:bCs/>
          <w:sz w:val="22"/>
          <w:szCs w:val="22"/>
        </w:rPr>
        <w:t xml:space="preserve"> </w:t>
      </w:r>
      <w:r w:rsidR="00102662">
        <w:rPr>
          <w:b/>
          <w:bCs/>
          <w:sz w:val="22"/>
          <w:szCs w:val="22"/>
        </w:rPr>
        <w:t>w dniu 24</w:t>
      </w:r>
      <w:r>
        <w:rPr>
          <w:b/>
          <w:bCs/>
          <w:sz w:val="22"/>
          <w:szCs w:val="22"/>
        </w:rPr>
        <w:t>.</w:t>
      </w:r>
      <w:r w:rsidR="00102662">
        <w:rPr>
          <w:b/>
          <w:bCs/>
          <w:sz w:val="22"/>
          <w:szCs w:val="22"/>
        </w:rPr>
        <w:t>09.2019</w:t>
      </w:r>
      <w:r w:rsidRPr="00324F45">
        <w:rPr>
          <w:b/>
          <w:bCs/>
          <w:sz w:val="22"/>
          <w:szCs w:val="22"/>
        </w:rPr>
        <w:t xml:space="preserve">r. </w:t>
      </w:r>
      <w:r w:rsidRPr="00324F45">
        <w:rPr>
          <w:sz w:val="22"/>
          <w:szCs w:val="22"/>
        </w:rPr>
        <w:t xml:space="preserve"> </w:t>
      </w:r>
    </w:p>
    <w:p w:rsidR="00153818" w:rsidRDefault="00153818"/>
    <w:p w:rsidR="00E80594" w:rsidRDefault="00E80594" w:rsidP="00A57285">
      <w:pPr>
        <w:ind w:right="110"/>
        <w:rPr>
          <w:b/>
          <w:bCs/>
          <w:sz w:val="22"/>
          <w:szCs w:val="22"/>
        </w:rPr>
      </w:pPr>
    </w:p>
    <w:p w:rsidR="00A57285" w:rsidRDefault="00A57285" w:rsidP="00A57285">
      <w:pPr>
        <w:ind w:right="110"/>
        <w:rPr>
          <w:b/>
          <w:bCs/>
          <w:sz w:val="22"/>
          <w:szCs w:val="22"/>
        </w:rPr>
      </w:pPr>
      <w:r w:rsidRPr="000F7021">
        <w:rPr>
          <w:b/>
          <w:bCs/>
          <w:sz w:val="22"/>
          <w:szCs w:val="22"/>
        </w:rPr>
        <w:t>Zestawienie złożonych ofert</w:t>
      </w:r>
    </w:p>
    <w:p w:rsidR="00A57285" w:rsidRPr="000F7021" w:rsidRDefault="00A57285" w:rsidP="00A57285">
      <w:pPr>
        <w:ind w:right="11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1129"/>
      </w:tblGrid>
      <w:tr w:rsidR="001C07E4" w:rsidRPr="000F7021" w:rsidTr="00C61F9C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C07E4" w:rsidRPr="000F7021" w:rsidRDefault="001C07E4" w:rsidP="0059330A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Nr oferty/Wybrana oferta</w:t>
            </w:r>
          </w:p>
        </w:tc>
        <w:tc>
          <w:tcPr>
            <w:tcW w:w="1984" w:type="dxa"/>
          </w:tcPr>
          <w:p w:rsidR="001C07E4" w:rsidRPr="000F7021" w:rsidRDefault="001C07E4" w:rsidP="0059330A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Liczba uzyskanych punktów w kryterium cena</w:t>
            </w:r>
          </w:p>
        </w:tc>
        <w:tc>
          <w:tcPr>
            <w:tcW w:w="1701" w:type="dxa"/>
          </w:tcPr>
          <w:p w:rsidR="001C07E4" w:rsidRPr="000F7021" w:rsidRDefault="001C07E4" w:rsidP="00C61F9C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Liczba uzyskanych punktów w kryterium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C61F9C">
              <w:rPr>
                <w:rFonts w:eastAsia="Times New Roman"/>
                <w:sz w:val="22"/>
                <w:szCs w:val="22"/>
                <w:lang w:eastAsia="pl-PL"/>
              </w:rPr>
              <w:t>termin dostawy</w:t>
            </w:r>
            <w:r w:rsidRPr="000F702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29" w:type="dxa"/>
          </w:tcPr>
          <w:p w:rsidR="001C07E4" w:rsidRPr="000F7021" w:rsidRDefault="001C07E4" w:rsidP="0059330A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1C07E4" w:rsidRPr="000F7021" w:rsidTr="00C61F9C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02662" w:rsidRPr="00102662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3/ </w:t>
            </w:r>
            <w:proofErr w:type="spellStart"/>
            <w:r w:rsidRPr="00102662">
              <w:rPr>
                <w:rFonts w:eastAsia="Times New Roman"/>
                <w:sz w:val="22"/>
                <w:szCs w:val="22"/>
                <w:lang w:eastAsia="pl-PL"/>
              </w:rPr>
              <w:t>Trecom</w:t>
            </w:r>
            <w:proofErr w:type="spellEnd"/>
            <w:r w:rsidRPr="00102662">
              <w:rPr>
                <w:rFonts w:eastAsia="Times New Roman"/>
                <w:sz w:val="22"/>
                <w:szCs w:val="22"/>
                <w:lang w:eastAsia="pl-PL"/>
              </w:rPr>
              <w:t xml:space="preserve"> Poznań Sp. z o.o.</w:t>
            </w:r>
          </w:p>
          <w:p w:rsidR="001C07E4" w:rsidRPr="000F7021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02662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Ul. Czyżewska 10, 02-908 Warszawa</w:t>
            </w:r>
          </w:p>
        </w:tc>
        <w:tc>
          <w:tcPr>
            <w:tcW w:w="1984" w:type="dxa"/>
            <w:vAlign w:val="center"/>
          </w:tcPr>
          <w:p w:rsidR="001C07E4" w:rsidRPr="000F7021" w:rsidRDefault="00E80594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60,00</w:t>
            </w:r>
          </w:p>
        </w:tc>
        <w:tc>
          <w:tcPr>
            <w:tcW w:w="1701" w:type="dxa"/>
            <w:vAlign w:val="center"/>
          </w:tcPr>
          <w:p w:rsidR="001C07E4" w:rsidRPr="000F7021" w:rsidRDefault="00E80594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129" w:type="dxa"/>
            <w:vAlign w:val="center"/>
          </w:tcPr>
          <w:p w:rsidR="001C07E4" w:rsidRPr="000F7021" w:rsidRDefault="00E80594" w:rsidP="0059330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102662" w:rsidRPr="000F7021" w:rsidTr="00C61F9C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02662" w:rsidRPr="00102662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 xml:space="preserve">1/ </w:t>
            </w:r>
            <w:r w:rsidRPr="00102662">
              <w:rPr>
                <w:rFonts w:eastAsia="Times New Roman"/>
                <w:sz w:val="22"/>
                <w:szCs w:val="22"/>
                <w:lang w:val="en-US" w:eastAsia="pl-PL"/>
              </w:rPr>
              <w:t xml:space="preserve">Five Dimensions Sp. z </w:t>
            </w:r>
            <w:proofErr w:type="spellStart"/>
            <w:r w:rsidRPr="00102662">
              <w:rPr>
                <w:rFonts w:eastAsia="Times New Roman"/>
                <w:sz w:val="22"/>
                <w:szCs w:val="22"/>
                <w:lang w:val="en-US" w:eastAsia="pl-PL"/>
              </w:rPr>
              <w:t>o.o</w:t>
            </w:r>
            <w:proofErr w:type="spellEnd"/>
            <w:r w:rsidRPr="00102662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  <w:p w:rsidR="00102662" w:rsidRPr="000F7021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02662">
              <w:rPr>
                <w:rFonts w:eastAsia="Times New Roman"/>
                <w:sz w:val="22"/>
                <w:szCs w:val="22"/>
                <w:lang w:eastAsia="pl-PL"/>
              </w:rPr>
              <w:t>Ul. Konstruktorska 10B/42, 02-673 Warszawa</w:t>
            </w:r>
          </w:p>
        </w:tc>
        <w:tc>
          <w:tcPr>
            <w:tcW w:w="1984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57,63</w:t>
            </w:r>
          </w:p>
        </w:tc>
        <w:tc>
          <w:tcPr>
            <w:tcW w:w="1701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129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97,63</w:t>
            </w:r>
          </w:p>
        </w:tc>
      </w:tr>
      <w:tr w:rsidR="00102662" w:rsidRPr="000F7021" w:rsidTr="00C61F9C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02662" w:rsidRPr="00102662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102662">
              <w:rPr>
                <w:rFonts w:eastAsia="Times New Roman"/>
                <w:sz w:val="22"/>
                <w:szCs w:val="22"/>
                <w:lang w:eastAsia="pl-PL"/>
              </w:rPr>
              <w:t>Solidex S.A.</w:t>
            </w:r>
          </w:p>
          <w:p w:rsidR="00102662" w:rsidRPr="000F7021" w:rsidRDefault="00102662" w:rsidP="00102662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02662">
              <w:rPr>
                <w:rFonts w:eastAsia="Times New Roman"/>
                <w:sz w:val="22"/>
                <w:szCs w:val="22"/>
                <w:lang w:eastAsia="pl-PL"/>
              </w:rPr>
              <w:t>Ul. Sosnowiecka 75, 31-345 Kraków</w:t>
            </w:r>
          </w:p>
        </w:tc>
        <w:tc>
          <w:tcPr>
            <w:tcW w:w="1984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47,37</w:t>
            </w:r>
          </w:p>
        </w:tc>
        <w:tc>
          <w:tcPr>
            <w:tcW w:w="1701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129" w:type="dxa"/>
            <w:vAlign w:val="center"/>
          </w:tcPr>
          <w:p w:rsidR="00102662" w:rsidRDefault="00102662" w:rsidP="0059330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87,37</w:t>
            </w:r>
          </w:p>
        </w:tc>
      </w:tr>
    </w:tbl>
    <w:p w:rsidR="00153818" w:rsidRDefault="00153818"/>
    <w:p w:rsidR="00A57285" w:rsidRDefault="00A57285" w:rsidP="00153818">
      <w:pPr>
        <w:rPr>
          <w:sz w:val="22"/>
          <w:szCs w:val="22"/>
          <w:u w:val="single"/>
        </w:rPr>
      </w:pPr>
    </w:p>
    <w:p w:rsidR="003E3AE2" w:rsidRDefault="003E3AE2">
      <w:pPr>
        <w:rPr>
          <w:sz w:val="22"/>
          <w:szCs w:val="22"/>
        </w:rPr>
      </w:pPr>
      <w:bookmarkStart w:id="0" w:name="_GoBack"/>
      <w:bookmarkEnd w:id="0"/>
    </w:p>
    <w:p w:rsidR="00C73825" w:rsidRPr="00E846DD" w:rsidRDefault="00C73825">
      <w:pPr>
        <w:rPr>
          <w:sz w:val="22"/>
          <w:szCs w:val="22"/>
        </w:rPr>
      </w:pPr>
    </w:p>
    <w:p w:rsidR="00E846DD" w:rsidRPr="00E846DD" w:rsidRDefault="0040660F" w:rsidP="00E846DD">
      <w:pPr>
        <w:jc w:val="right"/>
        <w:rPr>
          <w:sz w:val="22"/>
          <w:szCs w:val="22"/>
        </w:rPr>
      </w:pPr>
      <w:r>
        <w:rPr>
          <w:sz w:val="22"/>
          <w:szCs w:val="22"/>
        </w:rPr>
        <w:t>Kanclerz UKW</w:t>
      </w:r>
    </w:p>
    <w:p w:rsidR="00E846DD" w:rsidRPr="00E846DD" w:rsidRDefault="00E846DD" w:rsidP="00E846DD">
      <w:pPr>
        <w:jc w:val="right"/>
        <w:rPr>
          <w:sz w:val="22"/>
          <w:szCs w:val="22"/>
        </w:rPr>
      </w:pPr>
      <w:r w:rsidRPr="00E846DD">
        <w:rPr>
          <w:sz w:val="22"/>
          <w:szCs w:val="22"/>
        </w:rPr>
        <w:t xml:space="preserve">mgr </w:t>
      </w:r>
      <w:r w:rsidR="00C95147">
        <w:rPr>
          <w:sz w:val="22"/>
          <w:szCs w:val="22"/>
        </w:rPr>
        <w:t>Renata Malak</w:t>
      </w:r>
    </w:p>
    <w:sectPr w:rsidR="00E846DD" w:rsidRPr="00E8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8"/>
    <w:rsid w:val="000B2E09"/>
    <w:rsid w:val="000B7BA6"/>
    <w:rsid w:val="000E1E97"/>
    <w:rsid w:val="00102662"/>
    <w:rsid w:val="00112BE1"/>
    <w:rsid w:val="00153818"/>
    <w:rsid w:val="001A3576"/>
    <w:rsid w:val="001C07E4"/>
    <w:rsid w:val="001E06C9"/>
    <w:rsid w:val="003268E2"/>
    <w:rsid w:val="00333723"/>
    <w:rsid w:val="00343D56"/>
    <w:rsid w:val="00344712"/>
    <w:rsid w:val="00376743"/>
    <w:rsid w:val="00376F7A"/>
    <w:rsid w:val="003E07D6"/>
    <w:rsid w:val="003E3AE2"/>
    <w:rsid w:val="0040660F"/>
    <w:rsid w:val="00445971"/>
    <w:rsid w:val="004B66D7"/>
    <w:rsid w:val="004E60B9"/>
    <w:rsid w:val="005003AA"/>
    <w:rsid w:val="00543D40"/>
    <w:rsid w:val="00555479"/>
    <w:rsid w:val="005C7C86"/>
    <w:rsid w:val="005D21CA"/>
    <w:rsid w:val="005F43BF"/>
    <w:rsid w:val="005F4CF5"/>
    <w:rsid w:val="00637AD5"/>
    <w:rsid w:val="006A10C5"/>
    <w:rsid w:val="006B0B4C"/>
    <w:rsid w:val="006D54DB"/>
    <w:rsid w:val="00844200"/>
    <w:rsid w:val="00853CC5"/>
    <w:rsid w:val="00895BCF"/>
    <w:rsid w:val="008A302B"/>
    <w:rsid w:val="008B5E19"/>
    <w:rsid w:val="008B6986"/>
    <w:rsid w:val="008D3404"/>
    <w:rsid w:val="008F2B3D"/>
    <w:rsid w:val="00960202"/>
    <w:rsid w:val="009C70DB"/>
    <w:rsid w:val="00A1411A"/>
    <w:rsid w:val="00A412E9"/>
    <w:rsid w:val="00A5232D"/>
    <w:rsid w:val="00A57285"/>
    <w:rsid w:val="00AB5D1B"/>
    <w:rsid w:val="00AB67B9"/>
    <w:rsid w:val="00AC5481"/>
    <w:rsid w:val="00B011BF"/>
    <w:rsid w:val="00B41306"/>
    <w:rsid w:val="00B65239"/>
    <w:rsid w:val="00BD28F8"/>
    <w:rsid w:val="00C61F9C"/>
    <w:rsid w:val="00C73825"/>
    <w:rsid w:val="00C95147"/>
    <w:rsid w:val="00CA5E44"/>
    <w:rsid w:val="00CB68A5"/>
    <w:rsid w:val="00CC2E92"/>
    <w:rsid w:val="00CE5D1D"/>
    <w:rsid w:val="00D204DA"/>
    <w:rsid w:val="00D97ED5"/>
    <w:rsid w:val="00DB2283"/>
    <w:rsid w:val="00E03F74"/>
    <w:rsid w:val="00E06045"/>
    <w:rsid w:val="00E46D09"/>
    <w:rsid w:val="00E60B76"/>
    <w:rsid w:val="00E80594"/>
    <w:rsid w:val="00E846DD"/>
    <w:rsid w:val="00EA5B89"/>
    <w:rsid w:val="00F71384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5D19-ED7F-4E24-B645-DD68695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3818"/>
    <w:pPr>
      <w:suppressLineNumbers/>
    </w:pPr>
    <w:rPr>
      <w:rFonts w:cs="Times New Roman"/>
      <w:kern w:val="0"/>
      <w:lang w:bidi="ar-SA"/>
    </w:rPr>
  </w:style>
  <w:style w:type="paragraph" w:styleId="Tekstpodstawowywcity2">
    <w:name w:val="Body Text Indent 2"/>
    <w:aliases w:val=" Znak"/>
    <w:basedOn w:val="Normalny"/>
    <w:link w:val="Tekstpodstawowywcity2Znak"/>
    <w:rsid w:val="00153818"/>
    <w:pPr>
      <w:widowControl/>
      <w:suppressAutoHyphens w:val="0"/>
      <w:spacing w:line="360" w:lineRule="auto"/>
      <w:ind w:firstLine="708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153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rsid w:val="00153818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55547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7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5F43B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2018-10-03T09:40:00Z</cp:lastPrinted>
  <dcterms:created xsi:type="dcterms:W3CDTF">2018-02-22T12:04:00Z</dcterms:created>
  <dcterms:modified xsi:type="dcterms:W3CDTF">2019-09-18T08:17:00Z</dcterms:modified>
</cp:coreProperties>
</file>