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266E" w:rsidRDefault="0096266E" w:rsidP="0096266E">
      <w:pPr>
        <w:widowControl/>
        <w:suppressAutoHyphens w:val="0"/>
        <w:ind w:left="432"/>
        <w:jc w:val="center"/>
        <w:rPr>
          <w:b/>
          <w:bCs/>
        </w:rPr>
      </w:pPr>
    </w:p>
    <w:p w:rsidR="0096266E" w:rsidRPr="005F4CF5" w:rsidRDefault="0096266E" w:rsidP="0096266E">
      <w:pPr>
        <w:widowControl/>
        <w:suppressAutoHyphens w:val="0"/>
        <w:ind w:left="432"/>
        <w:jc w:val="center"/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83F0E8" wp14:editId="0BBDB6BF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23E0A4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08187549" wp14:editId="2D58385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5F4CF5">
        <w:rPr>
          <w:b/>
          <w:bCs/>
        </w:rPr>
        <w:t>UNIWERSYTET KAZIMIERZA WIELKIEGO</w:t>
      </w:r>
    </w:p>
    <w:p w:rsidR="0096266E" w:rsidRPr="00B35CBA" w:rsidRDefault="0096266E" w:rsidP="0096266E">
      <w:pPr>
        <w:widowControl/>
        <w:numPr>
          <w:ilvl w:val="0"/>
          <w:numId w:val="5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96266E" w:rsidRPr="00B35CBA" w:rsidRDefault="0096266E" w:rsidP="0096266E">
      <w:pPr>
        <w:widowControl/>
        <w:numPr>
          <w:ilvl w:val="0"/>
          <w:numId w:val="5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96266E" w:rsidRPr="00B35CBA" w:rsidRDefault="0096266E" w:rsidP="0096266E">
      <w:pPr>
        <w:widowControl/>
        <w:numPr>
          <w:ilvl w:val="0"/>
          <w:numId w:val="5"/>
        </w:numPr>
        <w:suppressAutoHyphens w:val="0"/>
        <w:jc w:val="center"/>
      </w:pPr>
      <w:r w:rsidRPr="00B35CBA">
        <w:t>NIP 5542647568 REGON 340057695</w:t>
      </w:r>
    </w:p>
    <w:p w:rsidR="0096266E" w:rsidRPr="00B35CBA" w:rsidRDefault="0096266E" w:rsidP="0096266E">
      <w:pPr>
        <w:widowControl/>
        <w:numPr>
          <w:ilvl w:val="0"/>
          <w:numId w:val="5"/>
        </w:numPr>
        <w:suppressAutoHyphens w:val="0"/>
        <w:jc w:val="center"/>
      </w:pPr>
      <w:r w:rsidRPr="00B35CBA">
        <w:t>www.ukw.edu.pl</w:t>
      </w:r>
    </w:p>
    <w:p w:rsidR="00284BEC" w:rsidRDefault="00284BEC" w:rsidP="00284BEC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sz w:val="22"/>
          <w:szCs w:val="22"/>
        </w:rPr>
      </w:pP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</w:t>
      </w:r>
      <w:r w:rsidR="00915AE2">
        <w:rPr>
          <w:rFonts w:ascii="Century Gothic" w:hAnsi="Century Gothic"/>
          <w:sz w:val="20"/>
          <w:szCs w:val="20"/>
        </w:rPr>
        <w:t>-281-D-104</w:t>
      </w:r>
      <w:r w:rsidR="00466B33">
        <w:rPr>
          <w:rFonts w:ascii="Century Gothic" w:hAnsi="Century Gothic"/>
          <w:sz w:val="20"/>
          <w:szCs w:val="20"/>
        </w:rPr>
        <w:t>/201</w:t>
      </w:r>
      <w:r w:rsidR="00915AE2">
        <w:rPr>
          <w:rFonts w:ascii="Century Gothic" w:hAnsi="Century Gothic"/>
          <w:sz w:val="20"/>
          <w:szCs w:val="20"/>
        </w:rPr>
        <w:t>9</w:t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  <w:t xml:space="preserve">         </w:t>
      </w:r>
      <w:r w:rsidR="00915AE2">
        <w:rPr>
          <w:rFonts w:ascii="Century Gothic" w:hAnsi="Century Gothic"/>
          <w:sz w:val="20"/>
          <w:szCs w:val="20"/>
        </w:rPr>
        <w:t>Bydgoszcz, dn. 24.09.2019</w:t>
      </w:r>
      <w:r>
        <w:rPr>
          <w:rFonts w:ascii="Century Gothic" w:hAnsi="Century Gothic"/>
          <w:sz w:val="20"/>
          <w:szCs w:val="20"/>
        </w:rPr>
        <w:t xml:space="preserve"> r.</w:t>
      </w: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284BEC" w:rsidRDefault="00284BEC" w:rsidP="00284BEC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284BEC" w:rsidRDefault="00284BEC" w:rsidP="00466B33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 w:rsidR="00466B33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 w:rsidR="00915AE2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serwera</w:t>
      </w:r>
      <w:r w:rsidR="00466B33" w:rsidRPr="00466B33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na potrzeby UKW w Bydgoszczy</w:t>
      </w:r>
    </w:p>
    <w:p w:rsidR="00284BEC" w:rsidRDefault="00284BEC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284BEC" w:rsidRDefault="00284BEC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284BEC" w:rsidRDefault="00284BEC" w:rsidP="00284BEC">
      <w:pPr>
        <w:tabs>
          <w:tab w:val="left" w:pos="0"/>
        </w:tabs>
        <w:jc w:val="center"/>
        <w:rPr>
          <w:rFonts w:cs="Times New Roman"/>
        </w:rPr>
      </w:pPr>
    </w:p>
    <w:p w:rsidR="00284BEC" w:rsidRDefault="00284BEC" w:rsidP="00284BEC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zamówień publicznych (Dz. U. z 2017 r. poz. 1579) Zamawiający przekazuje treść zapytań wraz z udzielonymi odpowiedziami w postępowaniu o udzielenie zamówienia publicznego na:</w:t>
      </w:r>
      <w:r>
        <w:rPr>
          <w:color w:val="222222"/>
          <w:sz w:val="20"/>
          <w:szCs w:val="20"/>
        </w:rPr>
        <w:t xml:space="preserve"> </w:t>
      </w:r>
      <w:r w:rsidR="00466B33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 w:rsidR="00466B33" w:rsidRPr="00466B33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serwerów na potrzeby UKW w Bydgoszczy</w:t>
      </w:r>
      <w:r>
        <w:rPr>
          <w:rFonts w:ascii="Century Gothic" w:hAnsi="Century Gothic"/>
          <w:b w:val="0"/>
          <w:bCs w:val="0"/>
          <w:color w:val="222222"/>
          <w:sz w:val="20"/>
          <w:szCs w:val="20"/>
        </w:rPr>
        <w:t>”</w:t>
      </w:r>
      <w:r>
        <w:rPr>
          <w:rFonts w:ascii="Century Gothic" w:hAnsi="Century Gothic" w:cs="Century Gothic"/>
          <w:b w:val="0"/>
          <w:sz w:val="20"/>
          <w:szCs w:val="20"/>
        </w:rPr>
        <w:t>:</w:t>
      </w:r>
    </w:p>
    <w:p w:rsidR="00284BEC" w:rsidRDefault="00284BEC" w:rsidP="00284BEC"/>
    <w:p w:rsidR="00915AE2" w:rsidRPr="00915AE2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  <w:r w:rsidRPr="00915AE2">
        <w:rPr>
          <w:rFonts w:ascii="Century Gothic" w:hAnsi="Century Gothic"/>
          <w:bCs/>
          <w:sz w:val="20"/>
          <w:szCs w:val="20"/>
        </w:rPr>
        <w:t>Pytanie nr 1</w:t>
      </w:r>
    </w:p>
    <w:p w:rsidR="00915AE2" w:rsidRPr="00915AE2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  <w:r w:rsidRPr="00915AE2">
        <w:rPr>
          <w:rFonts w:ascii="Century Gothic" w:hAnsi="Century Gothic"/>
          <w:bCs/>
          <w:sz w:val="20"/>
          <w:szCs w:val="20"/>
        </w:rPr>
        <w:t>Czy Zmawiający dopuści serwer 1U z możliwością instalacji 8 dysków 2,5” z zainstalowanymi wymaganymi 2 dyskami twardymi SATA SSD 6Gbps o pojemności min. 480GB każdy, 2 dyskami twardymi SATA 7.2K RPM o pojemności min. 1TB każdy oraz 2 dodatkowymi dyskami SAS lub SSD przeznaczonymi do instalacji hypervisora witalizacyjnego? W porównaniu do wymaganej konfiguracji z OPZ proponowana w pytaniu konfiguracja umożliwi Zamawiającemu rozbudowę serwera o dwa dodatkowe dyski w przyszłości.</w:t>
      </w:r>
    </w:p>
    <w:p w:rsidR="00915AE2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</w:p>
    <w:p w:rsidR="00915AE2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Odp. Zamawiający dopuszcza powyższe rzwiązanie.</w:t>
      </w:r>
    </w:p>
    <w:p w:rsidR="00915AE2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</w:p>
    <w:p w:rsidR="00915AE2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</w:p>
    <w:p w:rsidR="00915AE2" w:rsidRPr="00915AE2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  <w:r w:rsidRPr="00915AE2">
        <w:rPr>
          <w:rFonts w:ascii="Century Gothic" w:hAnsi="Century Gothic"/>
          <w:bCs/>
          <w:sz w:val="20"/>
          <w:szCs w:val="20"/>
        </w:rPr>
        <w:t xml:space="preserve">Pytanie nr 2 </w:t>
      </w:r>
    </w:p>
    <w:p w:rsidR="00915AE2" w:rsidRPr="00915AE2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  <w:r w:rsidRPr="00915AE2">
        <w:rPr>
          <w:rFonts w:ascii="Century Gothic" w:hAnsi="Century Gothic"/>
          <w:bCs/>
          <w:sz w:val="20"/>
          <w:szCs w:val="20"/>
        </w:rPr>
        <w:t xml:space="preserve">Czy Zamawiający dopuści serwer wyposażony w 1 port VGA? </w:t>
      </w:r>
    </w:p>
    <w:p w:rsidR="00915AE2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Odp. Zamawiający dopuszcza</w:t>
      </w:r>
      <w:r w:rsidRPr="00915AE2">
        <w:rPr>
          <w:rFonts w:ascii="Century Gothic" w:hAnsi="Century Gothic"/>
          <w:bCs/>
          <w:sz w:val="20"/>
          <w:szCs w:val="20"/>
        </w:rPr>
        <w:t xml:space="preserve"> proponowane rozwiązanie pod warunkiem, że port VGA będzie umieszczony na przednim panelu obudowy serwera.</w:t>
      </w:r>
    </w:p>
    <w:p w:rsidR="00915AE2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</w:p>
    <w:p w:rsidR="00915AE2" w:rsidRPr="00915AE2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  <w:r w:rsidRPr="00915AE2">
        <w:rPr>
          <w:rFonts w:ascii="Century Gothic" w:hAnsi="Century Gothic"/>
          <w:bCs/>
          <w:sz w:val="20"/>
          <w:szCs w:val="20"/>
        </w:rPr>
        <w:t xml:space="preserve">Pytanie nr 3 </w:t>
      </w:r>
    </w:p>
    <w:p w:rsidR="00915AE2" w:rsidRPr="00915AE2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  <w:r w:rsidRPr="00915AE2">
        <w:rPr>
          <w:rFonts w:ascii="Century Gothic" w:hAnsi="Century Gothic"/>
          <w:bCs/>
          <w:sz w:val="20"/>
          <w:szCs w:val="20"/>
        </w:rPr>
        <w:t xml:space="preserve">Zamawiający wymaga procesora  trzydziestodwu rdzeniowy z obsługą wielowątkowości (32 rdzenie/64 wątki) najnowszej generacji klasy x86 dedykowany do pracy z zaoferowanym serwerem minimum 2.2GHz i minimum 2.7GHz w trybie Turbo, osiągający  wynik minimum 33545 pkt . na stronie https://www.cpubenchmark.net/. Przytoczony opis wskazuje na procesor AMD EPYC 7601 który osiąga wymagany wynik, ale w konfiguracji dwuprocesorowej. W związku z tym czy Zamawiający dopuści serwer wyposażony w jeden procesor trzydziestodwu rdzeniowy z obsługą wielowątkowości (32 rdzenie/64 wątki) najnowszej generacji klasy x86 dedykowany do pracy z zaoferowanym serwerem minimum 2.2GHz i minimum 2.7GHz w trybie Turbo, osiągający  wynik minimum 33545 pkt . na stronie https://www.cpubenchmark.net/ w konfiguracji dwuprocesorowej? </w:t>
      </w:r>
    </w:p>
    <w:p w:rsidR="00915AE2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</w:p>
    <w:p w:rsidR="00915AE2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 xml:space="preserve">Odp. </w:t>
      </w:r>
      <w:r w:rsidRPr="00915AE2">
        <w:rPr>
          <w:rFonts w:ascii="Century Gothic" w:hAnsi="Century Gothic"/>
          <w:bCs/>
          <w:sz w:val="20"/>
          <w:szCs w:val="20"/>
        </w:rPr>
        <w:t>Wymagany wynik ma być osiągalny w konfiguracji dwuprocesorowej.</w:t>
      </w:r>
    </w:p>
    <w:p w:rsidR="00915AE2" w:rsidRPr="00915AE2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lastRenderedPageBreak/>
        <w:t>Pytanie nr 4</w:t>
      </w:r>
      <w:r w:rsidRPr="00915AE2">
        <w:rPr>
          <w:rFonts w:ascii="Century Gothic" w:hAnsi="Century Gothic"/>
          <w:bCs/>
          <w:sz w:val="20"/>
          <w:szCs w:val="20"/>
        </w:rPr>
        <w:t xml:space="preserve"> </w:t>
      </w:r>
    </w:p>
    <w:p w:rsidR="00915AE2" w:rsidRPr="00915AE2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  <w:r w:rsidRPr="00915AE2">
        <w:rPr>
          <w:rFonts w:ascii="Century Gothic" w:hAnsi="Century Gothic"/>
          <w:bCs/>
          <w:sz w:val="20"/>
          <w:szCs w:val="20"/>
        </w:rPr>
        <w:t xml:space="preserve">Zamawiający wymaga, aby karta zarządzająca posiadał możliwość zdalnego monitorowania w czasie rzeczywistym poboru prądu przez serwer oraz możliwość zdalnego ustawienia limitu poboru prądu przez konkretny serwer. Czy Zamawiający  zaakceptuje alternatywny sposób monitorowania i limitowania poboru prądu przez serwer wykorzystując monitorowanie i limitowanie poboru mocy przez serwer? Jest to całkowicie równoważne ze względu na definicję mocy elektrycznej (P=U*I). </w:t>
      </w:r>
    </w:p>
    <w:p w:rsidR="00915AE2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</w:p>
    <w:p w:rsidR="00915AE2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 xml:space="preserve">Odp. </w:t>
      </w:r>
      <w:r w:rsidRPr="00915AE2">
        <w:rPr>
          <w:rFonts w:ascii="Century Gothic" w:hAnsi="Century Gothic"/>
          <w:bCs/>
          <w:sz w:val="20"/>
          <w:szCs w:val="20"/>
        </w:rPr>
        <w:t>Zamawiający dopuszcza alternatywny sposób monitorowania i limitowania poboru prądu przez serwer.</w:t>
      </w:r>
    </w:p>
    <w:p w:rsidR="00915AE2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</w:p>
    <w:p w:rsidR="00915AE2" w:rsidRPr="00915AE2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  <w:r w:rsidRPr="00915AE2">
        <w:rPr>
          <w:rFonts w:ascii="Century Gothic" w:hAnsi="Century Gothic"/>
          <w:bCs/>
          <w:sz w:val="20"/>
          <w:szCs w:val="20"/>
        </w:rPr>
        <w:t>Pytanie nr 4</w:t>
      </w:r>
    </w:p>
    <w:p w:rsidR="00915AE2" w:rsidRPr="00915AE2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  <w:r w:rsidRPr="00915AE2">
        <w:rPr>
          <w:rFonts w:ascii="Century Gothic" w:hAnsi="Century Gothic"/>
          <w:bCs/>
          <w:sz w:val="20"/>
          <w:szCs w:val="20"/>
        </w:rPr>
        <w:t>Czy Zamawiający zrezygnuje z następujących wymagań dotyczących karty zarządzającej, które nie są ani wykorzystywane w powszechnej praktyce administratorów serwerami, ani nie są przydatne?  Większość z tych wymagań jest niezrozumiała i jest duża możliwość ich fałszywej interpretacji.</w:t>
      </w:r>
    </w:p>
    <w:p w:rsidR="00915AE2" w:rsidRPr="00915AE2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  <w:r w:rsidRPr="00915AE2">
        <w:rPr>
          <w:rFonts w:ascii="Century Gothic" w:hAnsi="Century Gothic"/>
          <w:bCs/>
          <w:sz w:val="20"/>
          <w:szCs w:val="20"/>
        </w:rPr>
        <w:t>•</w:t>
      </w:r>
      <w:r w:rsidRPr="00915AE2">
        <w:rPr>
          <w:rFonts w:ascii="Century Gothic" w:hAnsi="Century Gothic"/>
          <w:bCs/>
          <w:sz w:val="20"/>
          <w:szCs w:val="20"/>
        </w:rPr>
        <w:tab/>
        <w:t>możliwości eksportu raportu w formacie HTML,</w:t>
      </w:r>
    </w:p>
    <w:p w:rsidR="00915AE2" w:rsidRPr="00915AE2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  <w:r w:rsidRPr="00915AE2">
        <w:rPr>
          <w:rFonts w:ascii="Century Gothic" w:hAnsi="Century Gothic"/>
          <w:bCs/>
          <w:sz w:val="20"/>
          <w:szCs w:val="20"/>
        </w:rPr>
        <w:t>•</w:t>
      </w:r>
      <w:r w:rsidRPr="00915AE2">
        <w:rPr>
          <w:rFonts w:ascii="Century Gothic" w:hAnsi="Century Gothic"/>
          <w:bCs/>
          <w:sz w:val="20"/>
          <w:szCs w:val="20"/>
        </w:rPr>
        <w:tab/>
        <w:t>możliwości importu plików MIB,</w:t>
      </w:r>
    </w:p>
    <w:p w:rsidR="00915AE2" w:rsidRPr="00915AE2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  <w:r w:rsidRPr="00915AE2">
        <w:rPr>
          <w:rFonts w:ascii="Century Gothic" w:hAnsi="Century Gothic"/>
          <w:bCs/>
          <w:sz w:val="20"/>
          <w:szCs w:val="20"/>
        </w:rPr>
        <w:t>•</w:t>
      </w:r>
      <w:r w:rsidRPr="00915AE2">
        <w:rPr>
          <w:rFonts w:ascii="Century Gothic" w:hAnsi="Century Gothic"/>
          <w:bCs/>
          <w:sz w:val="20"/>
          <w:szCs w:val="20"/>
        </w:rPr>
        <w:tab/>
        <w:t>moduł raportujący pozwalający na wygenerowanie następujących informacji: adresy IP kart sieciowych,</w:t>
      </w:r>
    </w:p>
    <w:p w:rsidR="00915AE2" w:rsidRPr="00915AE2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  <w:r w:rsidRPr="00915AE2">
        <w:rPr>
          <w:rFonts w:ascii="Century Gothic" w:hAnsi="Century Gothic"/>
          <w:bCs/>
          <w:sz w:val="20"/>
          <w:szCs w:val="20"/>
        </w:rPr>
        <w:t>•</w:t>
      </w:r>
      <w:r w:rsidRPr="00915AE2">
        <w:rPr>
          <w:rFonts w:ascii="Century Gothic" w:hAnsi="Century Gothic"/>
          <w:bCs/>
          <w:sz w:val="20"/>
          <w:szCs w:val="20"/>
        </w:rPr>
        <w:tab/>
        <w:t>możliwość zarządzania dostarczonymi serwerami bez udziału dedykowanego agenta,</w:t>
      </w:r>
    </w:p>
    <w:p w:rsidR="00915AE2" w:rsidRPr="00915AE2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  <w:r w:rsidRPr="00915AE2">
        <w:rPr>
          <w:rFonts w:ascii="Century Gothic" w:hAnsi="Century Gothic"/>
          <w:bCs/>
          <w:sz w:val="20"/>
          <w:szCs w:val="20"/>
        </w:rPr>
        <w:t>•</w:t>
      </w:r>
      <w:r w:rsidRPr="00915AE2">
        <w:rPr>
          <w:rFonts w:ascii="Century Gothic" w:hAnsi="Century Gothic"/>
          <w:bCs/>
          <w:sz w:val="20"/>
          <w:szCs w:val="20"/>
        </w:rPr>
        <w:tab/>
        <w:t>aktualizacja oparta o wybranie źródła bibliotek (on-line producenta oferowanego rozwiązania,</w:t>
      </w:r>
    </w:p>
    <w:p w:rsidR="00915AE2" w:rsidRPr="00915AE2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  <w:r w:rsidRPr="00915AE2">
        <w:rPr>
          <w:rFonts w:ascii="Century Gothic" w:hAnsi="Century Gothic"/>
          <w:bCs/>
          <w:sz w:val="20"/>
          <w:szCs w:val="20"/>
        </w:rPr>
        <w:t>•</w:t>
      </w:r>
      <w:r w:rsidRPr="00915AE2">
        <w:rPr>
          <w:rFonts w:ascii="Century Gothic" w:hAnsi="Century Gothic"/>
          <w:bCs/>
          <w:sz w:val="20"/>
          <w:szCs w:val="20"/>
        </w:rPr>
        <w:tab/>
        <w:t xml:space="preserve">wsparcie dla protokołów – WMI, </w:t>
      </w:r>
    </w:p>
    <w:p w:rsidR="00FE754E" w:rsidRPr="00915AE2" w:rsidRDefault="00915AE2" w:rsidP="00915AE2">
      <w:pPr>
        <w:tabs>
          <w:tab w:val="left" w:pos="0"/>
        </w:tabs>
        <w:jc w:val="both"/>
        <w:rPr>
          <w:rFonts w:ascii="Century Gothic" w:hAnsi="Century Gothic" w:cs="Century Gothic"/>
          <w:bCs/>
        </w:rPr>
      </w:pPr>
      <w:r w:rsidRPr="00915AE2">
        <w:rPr>
          <w:rFonts w:ascii="Century Gothic" w:hAnsi="Century Gothic"/>
          <w:bCs/>
          <w:sz w:val="20"/>
          <w:szCs w:val="20"/>
        </w:rPr>
        <w:t>•</w:t>
      </w:r>
      <w:r w:rsidRPr="00915AE2">
        <w:rPr>
          <w:rFonts w:ascii="Century Gothic" w:hAnsi="Century Gothic"/>
          <w:bCs/>
          <w:sz w:val="20"/>
          <w:szCs w:val="20"/>
        </w:rPr>
        <w:tab/>
        <w:t>możliwość instalacji sterowników i oprogramowania wewnętrznego bez potrzeby instalacji agenta.</w:t>
      </w:r>
    </w:p>
    <w:p w:rsidR="00915AE2" w:rsidRDefault="00915AE2" w:rsidP="00FE754E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915AE2" w:rsidRPr="00915AE2" w:rsidRDefault="00915AE2" w:rsidP="00A020A0">
      <w:pPr>
        <w:tabs>
          <w:tab w:val="left" w:pos="0"/>
        </w:tabs>
        <w:jc w:val="both"/>
        <w:rPr>
          <w:rFonts w:ascii="Century Gothic" w:hAnsi="Century Gothic" w:cs="Century Gothic"/>
          <w:sz w:val="20"/>
          <w:szCs w:val="20"/>
        </w:rPr>
      </w:pPr>
      <w:r w:rsidRPr="00915AE2">
        <w:rPr>
          <w:rFonts w:ascii="Century Gothic" w:hAnsi="Century Gothic" w:cs="Century Gothic"/>
          <w:sz w:val="20"/>
          <w:szCs w:val="20"/>
        </w:rPr>
        <w:t>Odp.</w:t>
      </w:r>
      <w:r w:rsidR="00A020A0" w:rsidRPr="00A020A0">
        <w:rPr>
          <w:rFonts w:ascii="Century Gothic" w:hAnsi="Century Gothic" w:cs="Century Gothic"/>
          <w:sz w:val="20"/>
          <w:szCs w:val="20"/>
        </w:rPr>
        <w:t xml:space="preserve"> </w:t>
      </w:r>
      <w:r w:rsidR="00A020A0">
        <w:rPr>
          <w:rFonts w:ascii="Century Gothic" w:hAnsi="Century Gothic" w:cs="Century Gothic"/>
          <w:sz w:val="20"/>
          <w:szCs w:val="20"/>
        </w:rPr>
        <w:t xml:space="preserve">Zamawiający informuje, że w specyfikacji nie ma zapisów dot. </w:t>
      </w:r>
      <w:r w:rsidR="00A020A0" w:rsidRPr="00915AE2">
        <w:rPr>
          <w:rFonts w:ascii="Century Gothic" w:hAnsi="Century Gothic"/>
          <w:bCs/>
          <w:sz w:val="20"/>
          <w:szCs w:val="20"/>
        </w:rPr>
        <w:t>możliwości importu plików MIB</w:t>
      </w:r>
      <w:r w:rsidR="00A020A0">
        <w:rPr>
          <w:rFonts w:ascii="Century Gothic" w:hAnsi="Century Gothic"/>
          <w:bCs/>
          <w:sz w:val="20"/>
          <w:szCs w:val="20"/>
        </w:rPr>
        <w:t>.</w:t>
      </w:r>
      <w:r w:rsidRPr="00915AE2">
        <w:rPr>
          <w:rFonts w:ascii="Century Gothic" w:hAnsi="Century Gothic" w:cs="Century Gothic"/>
          <w:sz w:val="20"/>
          <w:szCs w:val="20"/>
        </w:rPr>
        <w:t xml:space="preserve"> Zamawiający zgadza się na </w:t>
      </w:r>
      <w:r w:rsidR="00A020A0">
        <w:rPr>
          <w:rFonts w:ascii="Century Gothic" w:hAnsi="Century Gothic" w:cs="Century Gothic"/>
          <w:sz w:val="20"/>
          <w:szCs w:val="20"/>
        </w:rPr>
        <w:t>usunięcie pozostałych</w:t>
      </w:r>
      <w:r>
        <w:rPr>
          <w:rFonts w:ascii="Century Gothic" w:hAnsi="Century Gothic" w:cs="Century Gothic"/>
          <w:sz w:val="20"/>
          <w:szCs w:val="20"/>
        </w:rPr>
        <w:t xml:space="preserve"> w/w</w:t>
      </w:r>
      <w:r w:rsidRPr="00915AE2">
        <w:rPr>
          <w:rFonts w:ascii="Century Gothic" w:hAnsi="Century Gothic" w:cs="Century Gothic"/>
          <w:sz w:val="20"/>
          <w:szCs w:val="20"/>
        </w:rPr>
        <w:t xml:space="preserve"> z wym</w:t>
      </w:r>
      <w:r>
        <w:rPr>
          <w:rFonts w:ascii="Century Gothic" w:hAnsi="Century Gothic" w:cs="Century Gothic"/>
          <w:sz w:val="20"/>
          <w:szCs w:val="20"/>
        </w:rPr>
        <w:t xml:space="preserve">agań. Zamawiający </w:t>
      </w:r>
      <w:r w:rsidR="00A020A0">
        <w:rPr>
          <w:rFonts w:ascii="Century Gothic" w:hAnsi="Century Gothic" w:cs="Century Gothic"/>
          <w:sz w:val="20"/>
          <w:szCs w:val="20"/>
        </w:rPr>
        <w:t xml:space="preserve">zmodyfikuje treść </w:t>
      </w:r>
      <w:r>
        <w:rPr>
          <w:rFonts w:ascii="Century Gothic" w:hAnsi="Century Gothic" w:cs="Century Gothic"/>
          <w:sz w:val="20"/>
          <w:szCs w:val="20"/>
        </w:rPr>
        <w:t>formularza cenowego</w:t>
      </w:r>
      <w:r w:rsidR="00A020A0">
        <w:rPr>
          <w:rFonts w:ascii="Century Gothic" w:hAnsi="Century Gothic" w:cs="Century Gothic"/>
          <w:sz w:val="20"/>
          <w:szCs w:val="20"/>
        </w:rPr>
        <w:t xml:space="preserve"> w powyższym zakresie</w:t>
      </w:r>
      <w:r>
        <w:rPr>
          <w:rFonts w:ascii="Century Gothic" w:hAnsi="Century Gothic" w:cs="Century Gothic"/>
          <w:sz w:val="20"/>
          <w:szCs w:val="20"/>
        </w:rPr>
        <w:t xml:space="preserve">. </w:t>
      </w:r>
    </w:p>
    <w:p w:rsidR="00915AE2" w:rsidRDefault="00915AE2" w:rsidP="00FE754E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915AE2" w:rsidRDefault="00915AE2" w:rsidP="00FE754E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284BEC" w:rsidRDefault="00284BEC" w:rsidP="00FE754E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MODYFIKACJA TREŚCI SIWZ</w:t>
      </w:r>
    </w:p>
    <w:p w:rsidR="00284BEC" w:rsidRDefault="00284BEC" w:rsidP="00284BEC">
      <w:pPr>
        <w:tabs>
          <w:tab w:val="left" w:pos="0"/>
        </w:tabs>
        <w:jc w:val="center"/>
        <w:rPr>
          <w:rFonts w:cs="Times New Roman"/>
        </w:rPr>
      </w:pPr>
    </w:p>
    <w:p w:rsidR="00284BEC" w:rsidRDefault="00284BEC" w:rsidP="00284BEC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Działając na podstawie </w:t>
      </w:r>
      <w:r>
        <w:rPr>
          <w:rFonts w:ascii="Century Gothic" w:hAnsi="Century Gothic" w:cs="Century Gothic"/>
          <w:b w:val="0"/>
          <w:sz w:val="20"/>
          <w:szCs w:val="20"/>
        </w:rPr>
        <w:t>art</w:t>
      </w:r>
      <w:r w:rsidRPr="0038231D">
        <w:rPr>
          <w:rFonts w:ascii="Century Gothic" w:hAnsi="Century Gothic" w:cs="Century Gothic"/>
          <w:b w:val="0"/>
          <w:sz w:val="20"/>
          <w:szCs w:val="20"/>
        </w:rPr>
        <w:t>. 38 ust. 4 ustawy Prawo zamówień publicznych (</w:t>
      </w:r>
      <w:r w:rsidR="00915AE2">
        <w:rPr>
          <w:rFonts w:ascii="Century Gothic" w:hAnsi="Century Gothic" w:cs="Century Gothic"/>
          <w:b w:val="0"/>
          <w:sz w:val="20"/>
          <w:szCs w:val="20"/>
        </w:rPr>
        <w:t>Dz. U. z 2018 r. poz. 1986</w:t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) Zamawiający </w:t>
      </w:r>
      <w:r>
        <w:rPr>
          <w:rFonts w:ascii="Century Gothic" w:hAnsi="Century Gothic" w:cs="Century Gothic"/>
          <w:b w:val="0"/>
          <w:sz w:val="20"/>
          <w:szCs w:val="20"/>
        </w:rPr>
        <w:t xml:space="preserve">dokonuje modyfikacji formularza cenowego </w:t>
      </w:r>
      <w:r w:rsidR="00466B33">
        <w:rPr>
          <w:rFonts w:ascii="Century Gothic" w:hAnsi="Century Gothic" w:cs="Century Gothic"/>
          <w:b w:val="0"/>
          <w:sz w:val="20"/>
          <w:szCs w:val="20"/>
        </w:rPr>
        <w:t>zgodnie z udzielonymi odpowiedziami na pytania</w:t>
      </w:r>
      <w:r>
        <w:rPr>
          <w:rFonts w:ascii="Century Gothic" w:hAnsi="Century Gothic" w:cs="Century Gothic"/>
          <w:b w:val="0"/>
          <w:sz w:val="20"/>
          <w:szCs w:val="20"/>
        </w:rPr>
        <w:t>.</w:t>
      </w:r>
    </w:p>
    <w:p w:rsidR="00284BEC" w:rsidRDefault="00D80813" w:rsidP="00284BEC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Zmodyfikowana SIWZ </w:t>
      </w:r>
      <w:r w:rsidR="00284BEC" w:rsidRPr="00D81986">
        <w:rPr>
          <w:rFonts w:ascii="Century Gothic" w:hAnsi="Century Gothic"/>
          <w:sz w:val="20"/>
          <w:szCs w:val="20"/>
        </w:rPr>
        <w:t>stanowi załącznik do niniejszego pisma.</w:t>
      </w:r>
    </w:p>
    <w:p w:rsidR="0092508B" w:rsidRDefault="0092508B" w:rsidP="00284BEC">
      <w:pPr>
        <w:rPr>
          <w:rFonts w:ascii="Century Gothic" w:hAnsi="Century Gothic"/>
          <w:sz w:val="20"/>
          <w:szCs w:val="20"/>
        </w:rPr>
      </w:pPr>
    </w:p>
    <w:p w:rsidR="00786DF9" w:rsidRDefault="00786DF9" w:rsidP="00786DF9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C35701">
        <w:rPr>
          <w:rFonts w:ascii="Century Gothic" w:hAnsi="Century Gothic"/>
          <w:sz w:val="20"/>
          <w:szCs w:val="20"/>
        </w:rPr>
        <w:t>Jednocześnie działając na podstawie art. 38 ust. 4 w związku z art. 12a ustawy Prawo zam</w:t>
      </w:r>
      <w:r w:rsidR="00A85AF0">
        <w:rPr>
          <w:rFonts w:ascii="Century Gothic" w:hAnsi="Century Gothic"/>
          <w:sz w:val="20"/>
          <w:szCs w:val="20"/>
        </w:rPr>
        <w:t>ówień publicznych (Dz. U. z 2018 r. poz. 1986</w:t>
      </w:r>
      <w:r w:rsidRPr="00C35701">
        <w:rPr>
          <w:rFonts w:ascii="Century Gothic" w:hAnsi="Century Gothic"/>
          <w:sz w:val="20"/>
          <w:szCs w:val="20"/>
        </w:rPr>
        <w:t>)</w:t>
      </w:r>
      <w:r w:rsidRPr="00C35701">
        <w:rPr>
          <w:rFonts w:ascii="Century Gothic" w:hAnsi="Century Gothic"/>
          <w:b/>
          <w:sz w:val="20"/>
          <w:szCs w:val="20"/>
        </w:rPr>
        <w:t xml:space="preserve"> Zamawiający dokonuje modyfikacji SIWZ w z</w:t>
      </w:r>
      <w:r>
        <w:rPr>
          <w:rFonts w:ascii="Century Gothic" w:hAnsi="Century Gothic"/>
          <w:b/>
          <w:sz w:val="20"/>
          <w:szCs w:val="20"/>
        </w:rPr>
        <w:t xml:space="preserve">akresie przesunięcia  terminu  </w:t>
      </w:r>
      <w:r w:rsidRPr="00C35701">
        <w:rPr>
          <w:rFonts w:ascii="Century Gothic" w:hAnsi="Century Gothic"/>
          <w:b/>
          <w:sz w:val="20"/>
          <w:szCs w:val="20"/>
        </w:rPr>
        <w:t>składa</w:t>
      </w:r>
      <w:r w:rsidR="00A85AF0">
        <w:rPr>
          <w:rFonts w:ascii="Century Gothic" w:hAnsi="Century Gothic"/>
          <w:b/>
          <w:sz w:val="20"/>
          <w:szCs w:val="20"/>
        </w:rPr>
        <w:t>nia i otwarcia ofert na dzień 27.09.2019</w:t>
      </w:r>
      <w:r w:rsidRPr="00C35701">
        <w:rPr>
          <w:rFonts w:ascii="Century Gothic" w:hAnsi="Century Gothic"/>
          <w:b/>
          <w:sz w:val="20"/>
          <w:szCs w:val="20"/>
        </w:rPr>
        <w:t>r.</w:t>
      </w:r>
    </w:p>
    <w:p w:rsidR="00FE754E" w:rsidRPr="00A85AF0" w:rsidRDefault="00786DF9" w:rsidP="00A85AF0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C35701">
        <w:rPr>
          <w:rFonts w:ascii="Century Gothic" w:hAnsi="Century Gothic"/>
          <w:b/>
          <w:sz w:val="20"/>
          <w:szCs w:val="20"/>
        </w:rPr>
        <w:t xml:space="preserve">  W związku z powyższą modyfikacją zmianie ulegają następujące punkty SIWZ:</w:t>
      </w:r>
    </w:p>
    <w:p w:rsidR="00FE754E" w:rsidRDefault="00FE754E" w:rsidP="00FE754E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</w:p>
    <w:p w:rsidR="00FE754E" w:rsidRPr="00213BD4" w:rsidRDefault="00FE754E" w:rsidP="00FE754E">
      <w:pPr>
        <w:pStyle w:val="Tekstpodstawowy22"/>
        <w:spacing w:before="120" w:line="276" w:lineRule="auto"/>
        <w:rPr>
          <w:rFonts w:ascii="Century Gothic" w:hAnsi="Century Gothic"/>
          <w:b/>
          <w:sz w:val="20"/>
          <w:szCs w:val="22"/>
        </w:rPr>
      </w:pPr>
      <w:r>
        <w:rPr>
          <w:rFonts w:ascii="Century Gothic" w:hAnsi="Century Gothic"/>
          <w:b/>
          <w:sz w:val="20"/>
          <w:szCs w:val="22"/>
        </w:rPr>
        <w:t xml:space="preserve">10.17 </w:t>
      </w:r>
      <w:r w:rsidRPr="00213BD4">
        <w:rPr>
          <w:rFonts w:ascii="Century Gothic" w:hAnsi="Century Gothic"/>
          <w:b/>
          <w:sz w:val="20"/>
          <w:szCs w:val="22"/>
        </w:rPr>
        <w:t>Ofertę wraz z oświadczeniami i dokumentami należy umieścić w zamkniętym opakowaniu, uniemożliwiającym odczytanie jego zawartości bez uszkodzenia tego opakowania. Opakowanie powinno być oznaczone nazwą (firmą) i adresem Wykonawcy, zaadresowane następująco:</w:t>
      </w:r>
    </w:p>
    <w:p w:rsidR="00FE754E" w:rsidRPr="00213BD4" w:rsidRDefault="00FE754E" w:rsidP="00FE754E">
      <w:pPr>
        <w:suppressAutoHyphens w:val="0"/>
        <w:spacing w:line="276" w:lineRule="auto"/>
        <w:ind w:right="-1"/>
        <w:rPr>
          <w:rFonts w:ascii="Century Gothic" w:hAnsi="Century Gothic"/>
          <w:b/>
          <w:bCs/>
          <w:sz w:val="20"/>
          <w:szCs w:val="22"/>
        </w:rPr>
      </w:pPr>
    </w:p>
    <w:p w:rsidR="00FE754E" w:rsidRPr="00213BD4" w:rsidRDefault="00FE754E" w:rsidP="00FE754E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FE754E" w:rsidRPr="00213BD4" w:rsidRDefault="00FE754E" w:rsidP="00FE754E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lastRenderedPageBreak/>
        <w:t>Adres: 85-064 Bydgoszcz,</w:t>
      </w:r>
    </w:p>
    <w:p w:rsidR="00FE754E" w:rsidRPr="00213BD4" w:rsidRDefault="00FE754E" w:rsidP="00FE754E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ul. Chodkiewicza 30</w:t>
      </w:r>
    </w:p>
    <w:p w:rsidR="00FE754E" w:rsidRPr="005978AF" w:rsidRDefault="00FE754E" w:rsidP="00FE754E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FE754E" w:rsidRPr="005978AF" w:rsidRDefault="00FE754E" w:rsidP="00FE754E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FE754E" w:rsidRPr="005978AF" w:rsidRDefault="00FE754E" w:rsidP="00FE754E">
      <w:pPr>
        <w:tabs>
          <w:tab w:val="left" w:pos="1428"/>
          <w:tab w:val="left" w:pos="2505"/>
          <w:tab w:val="left" w:pos="2550"/>
        </w:tabs>
        <w:spacing w:line="276" w:lineRule="auto"/>
        <w:ind w:left="720"/>
        <w:rPr>
          <w:rFonts w:ascii="Century Gothic" w:hAnsi="Century Gothic"/>
          <w:b/>
          <w:i/>
          <w:sz w:val="22"/>
        </w:rPr>
      </w:pPr>
      <w:r w:rsidRPr="005978AF">
        <w:rPr>
          <w:rFonts w:ascii="Century Gothic" w:hAnsi="Century Gothic"/>
          <w:b/>
          <w:i/>
          <w:sz w:val="22"/>
        </w:rPr>
        <w:t>NAZWA I ADRES WYKONAWCY</w:t>
      </w:r>
    </w:p>
    <w:p w:rsidR="00FE754E" w:rsidRPr="005978AF" w:rsidRDefault="00FE754E" w:rsidP="00FE754E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FE754E" w:rsidRPr="005978AF" w:rsidRDefault="00FE754E" w:rsidP="00FE754E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oraz opisane:</w:t>
      </w:r>
    </w:p>
    <w:p w:rsidR="00FE754E" w:rsidRPr="00AD031C" w:rsidRDefault="00FE754E" w:rsidP="00FE754E">
      <w:pPr>
        <w:spacing w:line="276" w:lineRule="auto"/>
        <w:ind w:left="720" w:right="-1" w:hanging="12"/>
        <w:jc w:val="both"/>
        <w:rPr>
          <w:rFonts w:ascii="Century Gothic" w:hAnsi="Century Gothic"/>
          <w:color w:val="FF0000"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 xml:space="preserve">Numer sprawy: </w:t>
      </w:r>
      <w:r w:rsidRPr="004C4C5A">
        <w:rPr>
          <w:rFonts w:ascii="Century Gothic" w:hAnsi="Century Gothic"/>
          <w:b/>
          <w:sz w:val="20"/>
          <w:szCs w:val="22"/>
        </w:rPr>
        <w:t>UKW/DZP-281-D-</w:t>
      </w:r>
      <w:r w:rsidR="00A85AF0">
        <w:rPr>
          <w:rFonts w:ascii="Century Gothic" w:hAnsi="Century Gothic"/>
          <w:b/>
          <w:sz w:val="20"/>
          <w:szCs w:val="22"/>
        </w:rPr>
        <w:t>104</w:t>
      </w:r>
      <w:r w:rsidRPr="004C4C5A">
        <w:rPr>
          <w:rFonts w:ascii="Century Gothic" w:hAnsi="Century Gothic"/>
          <w:b/>
          <w:sz w:val="20"/>
          <w:szCs w:val="22"/>
        </w:rPr>
        <w:t>/201</w:t>
      </w:r>
      <w:r w:rsidR="00A85AF0">
        <w:rPr>
          <w:rFonts w:ascii="Century Gothic" w:hAnsi="Century Gothic"/>
          <w:b/>
          <w:sz w:val="20"/>
          <w:szCs w:val="22"/>
        </w:rPr>
        <w:t>9</w:t>
      </w:r>
    </w:p>
    <w:tbl>
      <w:tblPr>
        <w:tblW w:w="8967" w:type="dxa"/>
        <w:tblInd w:w="459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967"/>
      </w:tblGrid>
      <w:tr w:rsidR="00FE754E" w:rsidRPr="005978AF" w:rsidTr="00662B42">
        <w:trPr>
          <w:trHeight w:val="395"/>
        </w:trPr>
        <w:tc>
          <w:tcPr>
            <w:tcW w:w="89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FE754E" w:rsidRPr="005978AF" w:rsidRDefault="00FE754E" w:rsidP="00662B42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sz w:val="20"/>
              </w:rPr>
            </w:pPr>
          </w:p>
          <w:p w:rsidR="00FE754E" w:rsidRPr="00027F76" w:rsidRDefault="00FE754E" w:rsidP="00662B42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5978AF">
              <w:rPr>
                <w:rFonts w:ascii="Century Gothic" w:hAnsi="Century Gothic"/>
                <w:b/>
                <w:bCs/>
                <w:sz w:val="28"/>
                <w:szCs w:val="28"/>
              </w:rPr>
              <w:t>„</w:t>
            </w:r>
            <w:r w:rsidR="00A85AF0">
              <w:rPr>
                <w:rFonts w:ascii="Century Gothic" w:hAnsi="Century Gothic"/>
                <w:b/>
                <w:szCs w:val="28"/>
              </w:rPr>
              <w:t>Dostawa serwera</w:t>
            </w:r>
            <w:r w:rsidR="00481DDE" w:rsidRPr="002E2C84">
              <w:rPr>
                <w:rFonts w:ascii="Century Gothic" w:hAnsi="Century Gothic"/>
                <w:b/>
                <w:szCs w:val="28"/>
              </w:rPr>
              <w:t xml:space="preserve"> na potrzeby UKW w Bydgoszczy</w:t>
            </w:r>
            <w:r>
              <w:rPr>
                <w:rFonts w:ascii="Century Gothic" w:hAnsi="Century Gothic"/>
                <w:b/>
                <w:bCs/>
                <w:sz w:val="28"/>
                <w:szCs w:val="28"/>
              </w:rPr>
              <w:t>”</w:t>
            </w:r>
          </w:p>
        </w:tc>
      </w:tr>
      <w:tr w:rsidR="00FE754E" w:rsidRPr="005978AF" w:rsidTr="00662B42">
        <w:trPr>
          <w:trHeight w:val="282"/>
        </w:trPr>
        <w:tc>
          <w:tcPr>
            <w:tcW w:w="89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E754E" w:rsidRPr="005978AF" w:rsidRDefault="00FE754E" w:rsidP="00662B42">
            <w:pPr>
              <w:suppressAutoHyphens w:val="0"/>
              <w:spacing w:line="276" w:lineRule="auto"/>
              <w:rPr>
                <w:rFonts w:ascii="Century Gothic" w:hAnsi="Century Gothic"/>
                <w:sz w:val="20"/>
                <w:lang w:eastAsia="pl-PL"/>
              </w:rPr>
            </w:pPr>
          </w:p>
        </w:tc>
      </w:tr>
    </w:tbl>
    <w:p w:rsidR="00FE754E" w:rsidRPr="005978AF" w:rsidRDefault="00FE754E" w:rsidP="00FE754E">
      <w:pPr>
        <w:pStyle w:val="Tekstpodstawowy"/>
        <w:spacing w:line="276" w:lineRule="auto"/>
        <w:ind w:right="-5"/>
        <w:jc w:val="center"/>
        <w:rPr>
          <w:rFonts w:ascii="Century Gothic" w:hAnsi="Century Gothic"/>
          <w:b/>
          <w:sz w:val="20"/>
          <w:szCs w:val="22"/>
        </w:rPr>
      </w:pPr>
    </w:p>
    <w:p w:rsidR="00FE754E" w:rsidRPr="005978AF" w:rsidRDefault="00FE754E" w:rsidP="00FE754E">
      <w:pPr>
        <w:pStyle w:val="Tekstpodstawowy31"/>
        <w:spacing w:before="0" w:line="276" w:lineRule="auto"/>
        <w:ind w:right="-1"/>
        <w:jc w:val="center"/>
        <w:rPr>
          <w:rFonts w:ascii="Century Gothic" w:hAnsi="Century Gothic"/>
          <w:b/>
          <w:i w:val="0"/>
          <w:sz w:val="20"/>
          <w:szCs w:val="22"/>
        </w:rPr>
      </w:pPr>
      <w:r w:rsidRPr="005978AF">
        <w:rPr>
          <w:rFonts w:ascii="Century Gothic" w:hAnsi="Century Gothic"/>
          <w:b/>
          <w:i w:val="0"/>
          <w:sz w:val="20"/>
          <w:szCs w:val="22"/>
        </w:rPr>
        <w:t xml:space="preserve">Nie otwierać przed dniem </w:t>
      </w:r>
      <w:r w:rsidR="00A85AF0">
        <w:rPr>
          <w:rFonts w:ascii="Century Gothic" w:hAnsi="Century Gothic"/>
          <w:b/>
          <w:i w:val="0"/>
          <w:sz w:val="20"/>
          <w:szCs w:val="22"/>
        </w:rPr>
        <w:t>27</w:t>
      </w:r>
      <w:r w:rsidRPr="005978AF">
        <w:rPr>
          <w:rFonts w:ascii="Century Gothic" w:hAnsi="Century Gothic"/>
          <w:b/>
          <w:i w:val="0"/>
          <w:sz w:val="20"/>
          <w:szCs w:val="22"/>
        </w:rPr>
        <w:t>.</w:t>
      </w:r>
      <w:r w:rsidR="00A85AF0">
        <w:rPr>
          <w:rFonts w:ascii="Century Gothic" w:hAnsi="Century Gothic"/>
          <w:b/>
          <w:i w:val="0"/>
          <w:sz w:val="20"/>
          <w:szCs w:val="22"/>
        </w:rPr>
        <w:t>09</w:t>
      </w:r>
      <w:r w:rsidRPr="005978AF">
        <w:rPr>
          <w:rFonts w:ascii="Century Gothic" w:hAnsi="Century Gothic"/>
          <w:b/>
          <w:i w:val="0"/>
          <w:sz w:val="20"/>
          <w:szCs w:val="22"/>
        </w:rPr>
        <w:t>.201</w:t>
      </w:r>
      <w:r w:rsidR="00A85AF0">
        <w:rPr>
          <w:rFonts w:ascii="Century Gothic" w:hAnsi="Century Gothic"/>
          <w:b/>
          <w:i w:val="0"/>
          <w:sz w:val="20"/>
          <w:szCs w:val="22"/>
        </w:rPr>
        <w:t>9</w:t>
      </w:r>
      <w:r w:rsidRPr="005978AF">
        <w:rPr>
          <w:rFonts w:ascii="Century Gothic" w:hAnsi="Century Gothic"/>
          <w:b/>
          <w:i w:val="0"/>
          <w:sz w:val="20"/>
          <w:szCs w:val="22"/>
        </w:rPr>
        <w:t xml:space="preserve"> r., godz. 1</w:t>
      </w:r>
      <w:r w:rsidR="00481DDE">
        <w:rPr>
          <w:rFonts w:ascii="Century Gothic" w:hAnsi="Century Gothic"/>
          <w:b/>
          <w:i w:val="0"/>
          <w:sz w:val="20"/>
          <w:szCs w:val="22"/>
        </w:rPr>
        <w:t>1</w:t>
      </w:r>
      <w:r w:rsidRPr="005978AF">
        <w:rPr>
          <w:rFonts w:ascii="Century Gothic" w:hAnsi="Century Gothic"/>
          <w:b/>
          <w:i w:val="0"/>
          <w:sz w:val="20"/>
          <w:szCs w:val="22"/>
        </w:rPr>
        <w:t>:00</w:t>
      </w:r>
    </w:p>
    <w:p w:rsidR="00FE754E" w:rsidRPr="00027F76" w:rsidRDefault="00FE754E" w:rsidP="00FE754E">
      <w:pPr>
        <w:spacing w:line="360" w:lineRule="auto"/>
        <w:ind w:left="708" w:hanging="708"/>
        <w:jc w:val="both"/>
        <w:rPr>
          <w:rFonts w:ascii="Century Gothic" w:hAnsi="Century Gothic" w:cs="Arial"/>
          <w:sz w:val="20"/>
          <w:szCs w:val="20"/>
        </w:rPr>
      </w:pPr>
    </w:p>
    <w:p w:rsidR="00FE754E" w:rsidRPr="00A534FE" w:rsidRDefault="00FE754E" w:rsidP="00FE754E">
      <w:pPr>
        <w:rPr>
          <w:rFonts w:ascii="Century Gothic" w:hAnsi="Century Gothic"/>
          <w:sz w:val="20"/>
          <w:szCs w:val="20"/>
        </w:rPr>
      </w:pPr>
    </w:p>
    <w:p w:rsidR="00FE754E" w:rsidRDefault="00FE754E" w:rsidP="00FE754E">
      <w:pPr>
        <w:jc w:val="right"/>
        <w:rPr>
          <w:rFonts w:ascii="Century Gothic" w:hAnsi="Century Gothic"/>
          <w:sz w:val="20"/>
          <w:szCs w:val="20"/>
        </w:rPr>
      </w:pPr>
    </w:p>
    <w:p w:rsidR="00FE754E" w:rsidRPr="005978AF" w:rsidRDefault="00FE754E" w:rsidP="00FE754E">
      <w:pPr>
        <w:widowControl/>
        <w:numPr>
          <w:ilvl w:val="1"/>
          <w:numId w:val="4"/>
        </w:numPr>
        <w:tabs>
          <w:tab w:val="left" w:pos="720"/>
        </w:tabs>
        <w:spacing w:before="120" w:line="276" w:lineRule="auto"/>
        <w:jc w:val="both"/>
        <w:rPr>
          <w:rFonts w:ascii="Century Gothic" w:hAnsi="Century Gothic"/>
          <w:spacing w:val="4"/>
          <w:sz w:val="20"/>
          <w:szCs w:val="22"/>
        </w:rPr>
      </w:pPr>
      <w:r w:rsidRPr="005978AF">
        <w:rPr>
          <w:rFonts w:ascii="Century Gothic" w:hAnsi="Century Gothic"/>
          <w:spacing w:val="4"/>
          <w:sz w:val="20"/>
          <w:szCs w:val="22"/>
        </w:rPr>
        <w:t>Oferty powinny być złożone za pośrednictwem operatora pocztowego, kuriera lub doręczone osobiście w siedzibie Zamawiającego:</w:t>
      </w:r>
    </w:p>
    <w:p w:rsidR="00FE754E" w:rsidRPr="005978AF" w:rsidRDefault="00FE754E" w:rsidP="00FE754E">
      <w:pPr>
        <w:tabs>
          <w:tab w:val="left" w:pos="720"/>
        </w:tabs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FE754E" w:rsidRPr="005978AF" w:rsidRDefault="00FE754E" w:rsidP="00FE754E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FE754E" w:rsidRPr="005978AF" w:rsidRDefault="00FE754E" w:rsidP="00FE754E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Adres: 85-064 Bydgoszcz,</w:t>
      </w:r>
    </w:p>
    <w:p w:rsidR="00FE754E" w:rsidRPr="005978AF" w:rsidRDefault="00FE754E" w:rsidP="00FE754E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ul. Chodkiewicza 30</w:t>
      </w:r>
    </w:p>
    <w:p w:rsidR="00FE754E" w:rsidRPr="005978AF" w:rsidRDefault="00FE754E" w:rsidP="00FE754E">
      <w:pPr>
        <w:spacing w:line="276" w:lineRule="auto"/>
        <w:ind w:right="-1"/>
        <w:rPr>
          <w:rFonts w:ascii="Century Gothic" w:hAnsi="Century Gothic"/>
          <w:sz w:val="20"/>
          <w:szCs w:val="22"/>
        </w:rPr>
      </w:pPr>
    </w:p>
    <w:p w:rsidR="00FE754E" w:rsidRPr="005978AF" w:rsidRDefault="00FE754E" w:rsidP="00FE754E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 xml:space="preserve">Kancelaria Główna, pokój 108, blok „C” w terminie do dnia </w:t>
      </w:r>
      <w:r w:rsidR="00A85AF0">
        <w:rPr>
          <w:rFonts w:ascii="Century Gothic" w:hAnsi="Century Gothic"/>
          <w:b/>
          <w:sz w:val="20"/>
          <w:szCs w:val="22"/>
        </w:rPr>
        <w:t>27</w:t>
      </w:r>
      <w:r w:rsidRPr="005978AF">
        <w:rPr>
          <w:rFonts w:ascii="Century Gothic" w:hAnsi="Century Gothic"/>
          <w:b/>
          <w:sz w:val="20"/>
          <w:szCs w:val="22"/>
        </w:rPr>
        <w:t>.</w:t>
      </w:r>
      <w:r w:rsidR="00A85AF0">
        <w:rPr>
          <w:rFonts w:ascii="Century Gothic" w:hAnsi="Century Gothic"/>
          <w:b/>
          <w:sz w:val="20"/>
          <w:szCs w:val="22"/>
        </w:rPr>
        <w:t>09</w:t>
      </w:r>
      <w:r w:rsidRPr="005978AF">
        <w:rPr>
          <w:rFonts w:ascii="Century Gothic" w:hAnsi="Century Gothic"/>
          <w:b/>
          <w:sz w:val="20"/>
          <w:szCs w:val="22"/>
        </w:rPr>
        <w:t>.201</w:t>
      </w:r>
      <w:r w:rsidR="00A85AF0">
        <w:rPr>
          <w:rFonts w:ascii="Century Gothic" w:hAnsi="Century Gothic"/>
          <w:b/>
          <w:sz w:val="20"/>
          <w:szCs w:val="22"/>
        </w:rPr>
        <w:t>9</w:t>
      </w:r>
      <w:r w:rsidRPr="005978AF">
        <w:rPr>
          <w:rFonts w:ascii="Century Gothic" w:hAnsi="Century Gothic"/>
          <w:b/>
          <w:sz w:val="20"/>
          <w:szCs w:val="22"/>
        </w:rPr>
        <w:t xml:space="preserve"> r. do godziny 1</w:t>
      </w:r>
      <w:r w:rsidR="00481DDE">
        <w:rPr>
          <w:rFonts w:ascii="Century Gothic" w:hAnsi="Century Gothic"/>
          <w:b/>
          <w:sz w:val="20"/>
          <w:szCs w:val="22"/>
        </w:rPr>
        <w:t>0</w:t>
      </w:r>
      <w:r w:rsidRPr="005978AF">
        <w:rPr>
          <w:rFonts w:ascii="Century Gothic" w:hAnsi="Century Gothic"/>
          <w:b/>
          <w:sz w:val="20"/>
          <w:szCs w:val="22"/>
        </w:rPr>
        <w:t>:00</w:t>
      </w:r>
    </w:p>
    <w:p w:rsidR="00FE754E" w:rsidRPr="005978AF" w:rsidRDefault="00FE754E" w:rsidP="00FE754E">
      <w:pPr>
        <w:spacing w:line="276" w:lineRule="auto"/>
        <w:ind w:right="-1"/>
        <w:jc w:val="both"/>
        <w:rPr>
          <w:rFonts w:ascii="Century Gothic" w:hAnsi="Century Gothic"/>
          <w:sz w:val="20"/>
          <w:szCs w:val="22"/>
        </w:rPr>
      </w:pPr>
    </w:p>
    <w:p w:rsidR="00FE754E" w:rsidRPr="005978AF" w:rsidRDefault="00FE754E" w:rsidP="00FE754E">
      <w:pPr>
        <w:widowControl/>
        <w:numPr>
          <w:ilvl w:val="1"/>
          <w:numId w:val="4"/>
        </w:num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Otwarcie ofert nastąpi w</w:t>
      </w:r>
      <w:r w:rsidRPr="005978AF">
        <w:rPr>
          <w:rFonts w:ascii="Century Gothic" w:hAnsi="Century Gothic"/>
          <w:b/>
          <w:sz w:val="20"/>
          <w:szCs w:val="22"/>
        </w:rPr>
        <w:t xml:space="preserve"> </w:t>
      </w:r>
      <w:r w:rsidRPr="005978AF">
        <w:rPr>
          <w:rFonts w:ascii="Century Gothic" w:hAnsi="Century Gothic"/>
          <w:spacing w:val="4"/>
          <w:sz w:val="20"/>
          <w:szCs w:val="22"/>
        </w:rPr>
        <w:t>siedzibie Zamawiającego:</w:t>
      </w:r>
    </w:p>
    <w:p w:rsidR="00FE754E" w:rsidRPr="005978AF" w:rsidRDefault="00FE754E" w:rsidP="00FE754E">
      <w:p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FE754E" w:rsidRPr="005978AF" w:rsidRDefault="00FE754E" w:rsidP="00FE754E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FE754E" w:rsidRPr="005978AF" w:rsidRDefault="00FE754E" w:rsidP="00FE754E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Adres: 85-064 Bydgoszcz,</w:t>
      </w:r>
    </w:p>
    <w:p w:rsidR="00FE754E" w:rsidRPr="005978AF" w:rsidRDefault="00FE754E" w:rsidP="00FE754E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ul. Chodkiewicza 30</w:t>
      </w:r>
    </w:p>
    <w:p w:rsidR="00FE754E" w:rsidRPr="005978AF" w:rsidRDefault="00FE754E" w:rsidP="00FE754E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FE754E" w:rsidRPr="005978AF" w:rsidRDefault="00FE754E" w:rsidP="00FE754E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pokój 61,blok „B”, w dniu</w:t>
      </w:r>
      <w:r w:rsidRPr="005978AF">
        <w:rPr>
          <w:rFonts w:ascii="Century Gothic" w:hAnsi="Century Gothic"/>
          <w:b/>
          <w:sz w:val="20"/>
          <w:szCs w:val="22"/>
        </w:rPr>
        <w:t xml:space="preserve"> </w:t>
      </w:r>
      <w:r w:rsidR="00A85AF0">
        <w:rPr>
          <w:rFonts w:ascii="Century Gothic" w:hAnsi="Century Gothic"/>
          <w:b/>
          <w:sz w:val="20"/>
          <w:szCs w:val="22"/>
        </w:rPr>
        <w:t>27</w:t>
      </w:r>
      <w:r w:rsidRPr="005978AF">
        <w:rPr>
          <w:rFonts w:ascii="Century Gothic" w:hAnsi="Century Gothic"/>
          <w:b/>
          <w:sz w:val="20"/>
          <w:szCs w:val="22"/>
        </w:rPr>
        <w:t>.</w:t>
      </w:r>
      <w:r w:rsidR="00A85AF0">
        <w:rPr>
          <w:rFonts w:ascii="Century Gothic" w:hAnsi="Century Gothic"/>
          <w:b/>
          <w:sz w:val="20"/>
          <w:szCs w:val="22"/>
        </w:rPr>
        <w:t>09</w:t>
      </w:r>
      <w:r w:rsidRPr="005978AF">
        <w:rPr>
          <w:rFonts w:ascii="Century Gothic" w:hAnsi="Century Gothic"/>
          <w:b/>
          <w:sz w:val="20"/>
          <w:szCs w:val="22"/>
        </w:rPr>
        <w:t>.201</w:t>
      </w:r>
      <w:r w:rsidR="00A85AF0">
        <w:rPr>
          <w:rFonts w:ascii="Century Gothic" w:hAnsi="Century Gothic"/>
          <w:b/>
          <w:sz w:val="20"/>
          <w:szCs w:val="22"/>
        </w:rPr>
        <w:t>9</w:t>
      </w:r>
      <w:r w:rsidRPr="005978AF">
        <w:rPr>
          <w:rFonts w:ascii="Century Gothic" w:hAnsi="Century Gothic"/>
          <w:b/>
          <w:sz w:val="20"/>
          <w:szCs w:val="22"/>
        </w:rPr>
        <w:t xml:space="preserve"> r. o godzinie 1</w:t>
      </w:r>
      <w:r w:rsidR="00481DDE">
        <w:rPr>
          <w:rFonts w:ascii="Century Gothic" w:hAnsi="Century Gothic"/>
          <w:b/>
          <w:sz w:val="20"/>
          <w:szCs w:val="22"/>
        </w:rPr>
        <w:t>1</w:t>
      </w:r>
      <w:r w:rsidRPr="005978AF">
        <w:rPr>
          <w:rFonts w:ascii="Century Gothic" w:hAnsi="Century Gothic"/>
          <w:b/>
          <w:sz w:val="20"/>
          <w:szCs w:val="22"/>
        </w:rPr>
        <w:t>:00</w:t>
      </w:r>
    </w:p>
    <w:p w:rsidR="00FE754E" w:rsidRPr="00FE754E" w:rsidRDefault="00FE754E" w:rsidP="00FE754E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:rsidR="0092508B" w:rsidRPr="00D81986" w:rsidRDefault="0092508B" w:rsidP="00284BEC">
      <w:pPr>
        <w:rPr>
          <w:rFonts w:ascii="Century Gothic" w:hAnsi="Century Gothic"/>
          <w:sz w:val="20"/>
          <w:szCs w:val="20"/>
        </w:rPr>
      </w:pPr>
    </w:p>
    <w:p w:rsidR="00F7626D" w:rsidRDefault="00F7626D"/>
    <w:p w:rsidR="00A534FE" w:rsidRDefault="00A534FE">
      <w:pPr>
        <w:rPr>
          <w:rFonts w:ascii="Century Gothic" w:hAnsi="Century Gothic"/>
          <w:sz w:val="20"/>
          <w:szCs w:val="20"/>
        </w:rPr>
      </w:pPr>
    </w:p>
    <w:p w:rsidR="00D80813" w:rsidRDefault="00D80813">
      <w:pPr>
        <w:rPr>
          <w:rFonts w:ascii="Century Gothic" w:hAnsi="Century Gothic"/>
          <w:sz w:val="20"/>
          <w:szCs w:val="20"/>
        </w:rPr>
      </w:pPr>
    </w:p>
    <w:p w:rsidR="00805A1E" w:rsidRDefault="00805A1E">
      <w:pPr>
        <w:rPr>
          <w:rFonts w:ascii="Century Gothic" w:hAnsi="Century Gothic"/>
          <w:sz w:val="20"/>
          <w:szCs w:val="20"/>
        </w:rPr>
      </w:pPr>
    </w:p>
    <w:p w:rsidR="00805A1E" w:rsidRDefault="00805A1E" w:rsidP="00805A1E">
      <w:pPr>
        <w:jc w:val="right"/>
        <w:rPr>
          <w:rFonts w:ascii="Century Gothic" w:hAnsi="Century Gothic"/>
          <w:sz w:val="20"/>
          <w:szCs w:val="20"/>
        </w:rPr>
      </w:pPr>
    </w:p>
    <w:p w:rsidR="00805A1E" w:rsidRDefault="00805A1E" w:rsidP="00805A1E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805A1E" w:rsidRDefault="00805A1E" w:rsidP="00805A1E">
      <w:pPr>
        <w:jc w:val="right"/>
        <w:rPr>
          <w:rFonts w:ascii="Century Gothic" w:hAnsi="Century Gothic"/>
          <w:sz w:val="20"/>
          <w:szCs w:val="20"/>
        </w:rPr>
        <w:sectPr w:rsidR="00805A1E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rFonts w:ascii="Century Gothic" w:hAnsi="Century Gothic"/>
          <w:sz w:val="20"/>
          <w:szCs w:val="20"/>
        </w:rPr>
        <w:t>mgr Renata Malak</w:t>
      </w:r>
      <w:bookmarkStart w:id="0" w:name="_GoBack"/>
      <w:bookmarkEnd w:id="0"/>
    </w:p>
    <w:p w:rsidR="004B4844" w:rsidRDefault="004B4844" w:rsidP="004B4844">
      <w:pPr>
        <w:pStyle w:val="Zwykytekst1"/>
        <w:ind w:right="-1"/>
        <w:jc w:val="right"/>
      </w:pPr>
      <w:r>
        <w:rPr>
          <w:rFonts w:ascii="Century Gothic" w:hAnsi="Century Gothic" w:cs="Century Gothic"/>
        </w:rPr>
        <w:lastRenderedPageBreak/>
        <w:t>Załącznik nr 2</w:t>
      </w:r>
    </w:p>
    <w:p w:rsidR="004B4844" w:rsidRDefault="004B4844" w:rsidP="004B4844">
      <w:pPr>
        <w:pStyle w:val="Zwykytekst1"/>
        <w:ind w:right="-1"/>
        <w:jc w:val="center"/>
        <w:rPr>
          <w:rFonts w:ascii="Century Gothic" w:hAnsi="Century Gothic" w:cs="Century Gothic"/>
          <w:sz w:val="28"/>
          <w:szCs w:val="28"/>
        </w:rPr>
      </w:pPr>
    </w:p>
    <w:p w:rsidR="004B4844" w:rsidRDefault="004B4844" w:rsidP="004B4844">
      <w:pPr>
        <w:pStyle w:val="Zwykytekst1"/>
        <w:ind w:right="-1"/>
        <w:jc w:val="center"/>
        <w:rPr>
          <w:rFonts w:ascii="Century Gothic" w:hAnsi="Century Gothic" w:cs="Century Gothic"/>
          <w:sz w:val="28"/>
          <w:szCs w:val="28"/>
        </w:rPr>
      </w:pPr>
      <w:r>
        <w:rPr>
          <w:rFonts w:ascii="Century Gothic" w:hAnsi="Century Gothic" w:cs="Century Gothic"/>
          <w:sz w:val="28"/>
          <w:szCs w:val="28"/>
        </w:rPr>
        <w:t>Formularz cenowy (Opis przedmiotu zamówienia)</w:t>
      </w:r>
    </w:p>
    <w:p w:rsidR="0076624B" w:rsidRPr="00766AB5" w:rsidRDefault="0076624B" w:rsidP="004B4844">
      <w:pPr>
        <w:pStyle w:val="Zwykytekst1"/>
        <w:ind w:right="-1"/>
        <w:jc w:val="center"/>
      </w:pPr>
    </w:p>
    <w:tbl>
      <w:tblPr>
        <w:tblW w:w="5000" w:type="pct"/>
        <w:tblInd w:w="-5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47"/>
        <w:gridCol w:w="3572"/>
        <w:gridCol w:w="3828"/>
        <w:gridCol w:w="824"/>
        <w:gridCol w:w="1235"/>
        <w:gridCol w:w="1098"/>
        <w:gridCol w:w="763"/>
        <w:gridCol w:w="925"/>
      </w:tblGrid>
      <w:tr w:rsidR="002F7362" w:rsidTr="00D82DBA">
        <w:tc>
          <w:tcPr>
            <w:tcW w:w="1808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Parametr</w:t>
            </w:r>
          </w:p>
        </w:tc>
        <w:tc>
          <w:tcPr>
            <w:tcW w:w="3704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Charakterystyka (wymagania minimalne)*</w:t>
            </w:r>
          </w:p>
        </w:tc>
        <w:tc>
          <w:tcPr>
            <w:tcW w:w="396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Parametry oferowane (proszę wypełnić dokładnie niniejszy opis oraz podać producenta oraz typ/model oferowanego urządzenia wraz z nazwą, typem/modelem poszczególnych podzespołów składowych np. procesora, zasilaczy, wentylatora itp.)</w:t>
            </w:r>
          </w:p>
        </w:tc>
        <w:tc>
          <w:tcPr>
            <w:tcW w:w="85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Liczba szt.</w:t>
            </w:r>
          </w:p>
        </w:tc>
        <w:tc>
          <w:tcPr>
            <w:tcW w:w="127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Cena jednostkowa netto</w:t>
            </w:r>
          </w:p>
        </w:tc>
        <w:tc>
          <w:tcPr>
            <w:tcW w:w="1134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Wartość</w:t>
            </w:r>
          </w:p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netto</w:t>
            </w:r>
          </w:p>
        </w:tc>
        <w:tc>
          <w:tcPr>
            <w:tcW w:w="78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%VAT</w:t>
            </w:r>
          </w:p>
        </w:tc>
        <w:tc>
          <w:tcPr>
            <w:tcW w:w="955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shd w:val="clear" w:color="auto" w:fill="FFFFFF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Wartość brutto</w:t>
            </w:r>
          </w:p>
        </w:tc>
      </w:tr>
      <w:tr w:rsidR="002F7362" w:rsidTr="00D82DBA">
        <w:tc>
          <w:tcPr>
            <w:tcW w:w="5512" w:type="dxa"/>
            <w:gridSpan w:val="2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</w:tcPr>
          <w:p w:rsidR="002F7362" w:rsidRDefault="002F7362" w:rsidP="00D82DBA">
            <w:pPr>
              <w:snapToGrid w:val="0"/>
            </w:pPr>
            <w:r>
              <w:rPr>
                <w:rFonts w:ascii="Calibri" w:hAnsi="Calibri" w:cs="Calibri"/>
                <w:b/>
                <w:sz w:val="20"/>
                <w:szCs w:val="20"/>
              </w:rPr>
              <w:t>Dostawa fabrycznie nowego serwera o poniższych parametrach</w:t>
            </w:r>
          </w:p>
        </w:tc>
        <w:tc>
          <w:tcPr>
            <w:tcW w:w="396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  <w:vAlign w:val="center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</w:tcPr>
          <w:p w:rsidR="002F7362" w:rsidRDefault="002F7362" w:rsidP="00D82DBA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Producent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Typ/Model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Obudowa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color w:val="000000"/>
                <w:sz w:val="20"/>
                <w:szCs w:val="20"/>
              </w:rPr>
              <w:t>Obudowa Rack o wysokości maksymalnej 1U z możliwością instalacji  co najmniej 4 dysków 3.5" wraz z kompletem wysuwanych szyn umożliwiających montaż w szafie rack i wysuwanie serwera do celów serwisowych bez konieczności odłączania okablowania.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Płyta główna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color w:val="000000"/>
                <w:sz w:val="20"/>
                <w:szCs w:val="20"/>
              </w:rPr>
              <w:t xml:space="preserve">Płyta główna z możliwością zainstalowania minimum jednego procesora. 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Chipset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bCs/>
                <w:sz w:val="20"/>
                <w:szCs w:val="20"/>
              </w:rPr>
              <w:t>Dedykowany przez producenta procesora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Procesor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Pr="002F7362" w:rsidRDefault="002F7362" w:rsidP="00D82DBA">
            <w:pPr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Zainstalowany procesor  trzydziestodwu rdzeniowy z obsługą wielowątkowości (32 rdzenie/64 wątki) najnowszej generacji klasy x86 dedykowany do pracy z zaoferowanym serwerem minimum 2.</w:t>
            </w:r>
            <w:r w:rsidRPr="002F7362">
              <w:rPr>
                <w:sz w:val="20"/>
                <w:szCs w:val="20"/>
              </w:rPr>
              <w:t xml:space="preserve">2GHz i minimum 2.7GHz w trybie Turbo, osiągający  wynik minimum 33545 </w:t>
            </w:r>
            <w:r w:rsidRPr="002F7362">
              <w:rPr>
                <w:bCs/>
                <w:sz w:val="20"/>
                <w:szCs w:val="20"/>
              </w:rPr>
              <w:t xml:space="preserve">pkt . na stronie </w:t>
            </w:r>
            <w:hyperlink r:id="rId6" w:history="1">
              <w:r w:rsidRPr="002F7362">
                <w:rPr>
                  <w:rStyle w:val="Hipercze"/>
                  <w:bCs/>
                  <w:color w:val="auto"/>
                  <w:sz w:val="20"/>
                  <w:szCs w:val="20"/>
                </w:rPr>
                <w:t>https://www.cpubenchmark.net/</w:t>
              </w:r>
            </w:hyperlink>
          </w:p>
          <w:p w:rsidR="002F7362" w:rsidRDefault="002F7362" w:rsidP="00D82DBA">
            <w:r>
              <w:rPr>
                <w:bCs/>
                <w:sz w:val="20"/>
                <w:szCs w:val="20"/>
              </w:rPr>
              <w:t>Procesor musi pochodzić z bieżącej oferty producenta. Procesor musi obsługiwać minimum 1TB pamięci RAM.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lastRenderedPageBreak/>
              <w:t>RAM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sz w:val="20"/>
                <w:szCs w:val="20"/>
              </w:rPr>
              <w:t>Minimum 32GB DDR4 RDIMM 2666MT/s, na płycie głównej musi  znajdować się minimum 8 slotów przeznaczonych do instalacji pamięci. Płyta główna musi obsługiwać minimum 1TB pamięci RAM. Wymagane jest dostarczenie modułu o pojemności 32GB, tak aby zostawić wolne sloty w celu przyszłej rozbudowy serwera.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Zabezpieczenia pamięci RAM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sz w:val="20"/>
                <w:szCs w:val="20"/>
              </w:rPr>
              <w:t>Memory Rank Sparing, Memory Mirror, Lockstep lub inne zabezpieczenia pamięci RAM, które są równoważne.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Gniazda PCI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r>
              <w:rPr>
                <w:color w:val="000000"/>
                <w:sz w:val="20"/>
                <w:szCs w:val="20"/>
              </w:rPr>
              <w:t>Min. dwa sloty PCIe Gen 3 w tym jeden slot PCIe Gen 3 o prędkości min. x8.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Interfejsy sieciowe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sz w:val="20"/>
                <w:szCs w:val="20"/>
              </w:rPr>
              <w:t>Serwer musi posiadać minimum 4 porty typu Gigabit Ethernet Base-T, w tym co najmniej 2 porty wbudowane.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Dyski twarde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sz w:val="20"/>
                <w:szCs w:val="20"/>
                <w:lang w:val="de-DE"/>
              </w:rPr>
              <w:t>Możliwość instalacji dysków SATA, SAS, SSD.</w:t>
            </w:r>
          </w:p>
          <w:p w:rsidR="002F7362" w:rsidRDefault="002F7362" w:rsidP="00D82DBA">
            <w:r>
              <w:rPr>
                <w:sz w:val="20"/>
                <w:szCs w:val="20"/>
                <w:lang w:val="de-DE"/>
              </w:rPr>
              <w:t>Zainstalowane:</w:t>
            </w:r>
          </w:p>
          <w:p w:rsidR="002F7362" w:rsidRDefault="002F7362" w:rsidP="00D82DBA">
            <w:r>
              <w:rPr>
                <w:sz w:val="20"/>
                <w:szCs w:val="20"/>
                <w:lang w:val="de-DE"/>
              </w:rPr>
              <w:t>2 dyski twarde SATA SSD 6Gbps o pojemności min. 480GB każdy,</w:t>
            </w:r>
          </w:p>
          <w:p w:rsidR="002F7362" w:rsidRDefault="002F7362" w:rsidP="00D82DBA">
            <w:r>
              <w:rPr>
                <w:sz w:val="20"/>
                <w:szCs w:val="20"/>
                <w:lang w:val="de-DE"/>
              </w:rPr>
              <w:t>2 dyski twarde SATA 7.2K RPM o pojemności min. 1TB każdy.</w:t>
            </w:r>
          </w:p>
          <w:p w:rsidR="002F7362" w:rsidRDefault="002F7362" w:rsidP="00D82DBA">
            <w:r>
              <w:rPr>
                <w:color w:val="000000"/>
                <w:sz w:val="20"/>
                <w:szCs w:val="20"/>
              </w:rPr>
              <w:t xml:space="preserve">Możliwość instalacji wewnętrznego modułu dedykowanego dla hypervisora wirtualizacyjnego, możliwość wyposażenia w 2 jednakowe nośniki typu flash o pojemności minimum </w:t>
            </w:r>
            <w:r>
              <w:rPr>
                <w:sz w:val="20"/>
                <w:szCs w:val="20"/>
              </w:rPr>
              <w:t>32</w:t>
            </w:r>
            <w:r>
              <w:rPr>
                <w:color w:val="000000"/>
                <w:sz w:val="20"/>
                <w:szCs w:val="20"/>
              </w:rPr>
              <w:t xml:space="preserve">GB z możliwością konfiguracji zabezpieczenia RAID 1 z poziomu BIOS serwera, rozwiązanie nie może powodować zmniejszenia ilości wnęk na dyski twarde. Zamawiający </w:t>
            </w:r>
            <w:r>
              <w:rPr>
                <w:sz w:val="20"/>
                <w:szCs w:val="20"/>
              </w:rPr>
              <w:t>dopuszcza rozwiązanie równoważne bez nośników typu Flash  32GB, nie zajmujące wymaganych 4 slotów na dyski, oparte np. na dyskach M.2 lub SAS lub SSD.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  <w:lang w:val="de-DE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  <w:lang w:val="de-DE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Kontroler RAID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color w:val="000000"/>
                <w:sz w:val="20"/>
                <w:szCs w:val="20"/>
              </w:rPr>
              <w:t xml:space="preserve">Sprzętowy kontroler dyskowy , możliwe </w:t>
            </w:r>
            <w:r>
              <w:rPr>
                <w:color w:val="000000"/>
                <w:sz w:val="20"/>
                <w:szCs w:val="20"/>
              </w:rPr>
              <w:lastRenderedPageBreak/>
              <w:t>konfiguracje poziomów RAID: 0, 1, 5, 10, 50.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  <w:lang w:val="de-DE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  <w:lang w:val="de-DE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  <w:lang w:val="de-DE"/>
              </w:rPr>
              <w:t>Wbudowane porty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color w:val="000000"/>
                <w:sz w:val="20"/>
                <w:szCs w:val="20"/>
              </w:rPr>
              <w:t>min. 1 port USB 2.0 oraz 2 porty USB 3.0, 2 porty VGA (1 na przednim panelu obudowy, drugi na tylnym).</w:t>
            </w:r>
            <w:r>
              <w:rPr>
                <w:color w:val="CE181E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Zamawiający dopuszcza rozwiązanie w postaci 1xVGA i 1x Display Port, pod warunkiem, że wraz z serwerem zostanie dostarczony adapter Display Port -&gt; VGA.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  <w:lang w:val="de-DE"/>
              </w:rPr>
              <w:t>Video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r>
              <w:rPr>
                <w:color w:val="000000"/>
                <w:sz w:val="20"/>
                <w:szCs w:val="20"/>
              </w:rPr>
              <w:t xml:space="preserve">Zintegrowana karta graficzna umożliwiająca wyświetlenie </w:t>
            </w:r>
            <w:r>
              <w:rPr>
                <w:sz w:val="20"/>
                <w:szCs w:val="20"/>
              </w:rPr>
              <w:t>rozdzielczości min. 1280x1024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  <w:lang w:val="de-DE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Wentylatory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color w:val="000000"/>
                <w:sz w:val="20"/>
                <w:szCs w:val="20"/>
              </w:rPr>
              <w:t>Redundantne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Zasilacze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sz w:val="20"/>
                <w:szCs w:val="20"/>
              </w:rPr>
              <w:t>Redundantne, Hot-Plug  o mocy minimalnej 550W.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Diagnostyka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bCs/>
                <w:sz w:val="20"/>
                <w:szCs w:val="20"/>
              </w:rPr>
              <w:t>Panel LCD umieszczony na froncie obudowy, umożliwiający wyświetlenie informacji o stanie  technicznym serwera. Zamawiający dopuszcza rozwiązanie równoważne w formie panelu LED pozwalającego na informowanie o zdarzeniach dotyczących stanu technicznego serwera.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Karta Zarządzania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num" w:pos="720"/>
              </w:tabs>
              <w:ind w:left="720"/>
            </w:pPr>
            <w:r>
              <w:rPr>
                <w:color w:val="000000"/>
                <w:sz w:val="20"/>
                <w:szCs w:val="20"/>
              </w:rPr>
              <w:t>Niezależna od zainstalowanego na serwerze systemu operacyjnego posiadająca dedykowany port RJ-45 Gigabit Ethernet umożliwiająca: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zdalny dostęp do graficznego interfejsu Web karty zarządzającej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zdalne monitorowanie i informowanie o statusie serwera (m.in. prędkości obrotowej wentylatorów, konfiguracji serwera)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lastRenderedPageBreak/>
              <w:t>szyfrowane połączenie (SSLv3) oraz autentykacje i autoryzację użytkownika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możliwość podmontowania zdalnych wirtualnych napędów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wirtualną konsolę z dostępem do myszy, klawiatury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wsparcie dla IPv6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wsparcie dla SNMP; IPMI2.0, VLAN tagging, SSH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możliwość zdalnego monitorowania w czasie rzeczywistym poboru prądu przez serwer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możliwość zdalnego ustawienia limitu poboru prądu przez konkretny serwer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integracja z Active Directory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możliwość obsługi przez dwóch administratorów jednocześnie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wsparcie dla dynamic DNS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wysyłanie do administratora maila z powiadomieniem o awarii lub zmianie konfiguracji sprzętowej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możliwość podłączenia lokalnego poprzez złącze RS-232.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możliwość zablokowania konfiguracji oraz odnowienia oprogramowania  karty zarządzającej poprzez jednego z administratorów. Podczas trwania blokady musi być ona wyświetlana dla wszystkich administratorów którzy obecnie korzystają z karty.</w:t>
            </w:r>
          </w:p>
          <w:p w:rsidR="002F7362" w:rsidRDefault="002F7362" w:rsidP="00D82DBA">
            <w:r>
              <w:rPr>
                <w:color w:val="000000"/>
                <w:sz w:val="20"/>
                <w:szCs w:val="20"/>
              </w:rPr>
              <w:t xml:space="preserve">Dodatkowe oprogramowanie umożliwiające zarządzanie poprzez sieć, </w:t>
            </w:r>
            <w:r>
              <w:rPr>
                <w:color w:val="000000"/>
                <w:sz w:val="20"/>
                <w:szCs w:val="20"/>
              </w:rPr>
              <w:lastRenderedPageBreak/>
              <w:t>spełniające minimalne wymagania: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Wsparcie dla serwerów, urządzeń sieciowych oraz pamięci masowych</w:t>
            </w:r>
          </w:p>
          <w:p w:rsidR="002F7362" w:rsidRDefault="00D74FD9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Wsparcie dla protokołów–</w:t>
            </w:r>
            <w:r w:rsidR="002F7362">
              <w:rPr>
                <w:color w:val="000000"/>
                <w:sz w:val="20"/>
                <w:szCs w:val="20"/>
              </w:rPr>
              <w:t>SNMP, IPMI, Linux SSH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Szczegółowy opis wykrytych systemów oraz ich komponentów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Możliwość ekspor</w:t>
            </w:r>
            <w:r w:rsidR="00CF3565">
              <w:rPr>
                <w:color w:val="000000"/>
                <w:sz w:val="20"/>
                <w:szCs w:val="20"/>
              </w:rPr>
              <w:t xml:space="preserve">tu raportu do CSV, </w:t>
            </w:r>
            <w:r>
              <w:rPr>
                <w:color w:val="000000"/>
                <w:sz w:val="20"/>
                <w:szCs w:val="20"/>
              </w:rPr>
              <w:t xml:space="preserve"> XLS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Grupowanie urządzeń w oparciu o kryteria użytkownika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Możliwość uruchamiania narzędzi zarządzających w poszczególnych urządzeniach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Szybki podgląd stanu środowiska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Podsumowanie stanu dla każdego urządzenia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Szczegółowy status urządzenia/elementu/komponentu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Generowanie alertów przy zmianie stanu urządzenia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Filtry raportów umożliwiające podgląd najważniejszych zdarzeń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Możliwość przejęcia zdalnego pulpitu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Możliwość definiowania ról administratorów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Możliwość zdalnej aktualizacji sterowników i oprogramowania wewnętrznego serwerów</w:t>
            </w:r>
          </w:p>
          <w:p w:rsidR="002F7362" w:rsidRDefault="002F7362" w:rsidP="00D74FD9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 xml:space="preserve">Moduł raportujący pozwalający na wygenerowanie następujących informacji: nr seryjne sprzętu, konfiguracja poszczególnych urządzeń, wersje oprogramowania wewnętrznego, obsadzenie slotów PCI i gniazd </w:t>
            </w:r>
            <w:r>
              <w:rPr>
                <w:color w:val="000000"/>
                <w:sz w:val="20"/>
                <w:szCs w:val="20"/>
              </w:rPr>
              <w:lastRenderedPageBreak/>
              <w:t xml:space="preserve">pamięci, aktualne informacje o stanie gwarancji, 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lastRenderedPageBreak/>
              <w:t>Certyfikaty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color w:val="000000"/>
                <w:sz w:val="20"/>
                <w:szCs w:val="20"/>
              </w:rPr>
              <w:t xml:space="preserve">Serwer musi być wyprodukowany zgodnie z normą  ISO-9001:2008. </w:t>
            </w:r>
            <w:r>
              <w:rPr>
                <w:color w:val="000000"/>
                <w:sz w:val="20"/>
                <w:szCs w:val="20"/>
              </w:rPr>
              <w:br/>
              <w:t>Serwer musi posiadać deklaracja CE.</w:t>
            </w:r>
            <w:r>
              <w:rPr>
                <w:color w:val="000000"/>
                <w:sz w:val="20"/>
                <w:szCs w:val="20"/>
              </w:rPr>
              <w:br/>
              <w:t>Oferowany serwer musi znajdować się na liście Windows Server Catalog i posiadać status „Certified for Windows” dla systemów  Microsoft Windows 2012 R2, Windows Server 2016 i  Windows Server 2019.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</w:tr>
      <w:tr w:rsidR="002F7362" w:rsidRPr="000D46EB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Wspierane systemy operacyjne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Pr="000D46EB" w:rsidRDefault="002F7362" w:rsidP="00D82DBA">
            <w:pPr>
              <w:rPr>
                <w:lang w:val="en-US"/>
              </w:rPr>
            </w:pPr>
            <w:r w:rsidRPr="000D46EB">
              <w:rPr>
                <w:sz w:val="20"/>
                <w:szCs w:val="20"/>
                <w:lang w:val="en-US"/>
              </w:rPr>
              <w:t xml:space="preserve">Linux, VMware ESXi (6.5, 6.7) , </w:t>
            </w:r>
            <w:r w:rsidRPr="000D46EB">
              <w:rPr>
                <w:color w:val="000000"/>
                <w:sz w:val="20"/>
                <w:szCs w:val="20"/>
                <w:lang w:val="en-US"/>
              </w:rPr>
              <w:t>Microsoft Windows 2012 R2, Windows Server 2016,  Windows Server 2019.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Pr="000D46EB" w:rsidRDefault="002F7362" w:rsidP="00D82DBA">
            <w:pPr>
              <w:snapToGrid w:val="0"/>
              <w:rPr>
                <w:rFonts w:ascii="Calibri" w:hAnsi="Calibri" w:cs="Calibri"/>
                <w:bCs/>
                <w:sz w:val="20"/>
                <w:szCs w:val="20"/>
                <w:lang w:val="en-US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Pr="000D46EB" w:rsidRDefault="002F7362" w:rsidP="00D82DBA">
            <w:pPr>
              <w:snapToGrid w:val="0"/>
              <w:rPr>
                <w:rFonts w:ascii="Calibri" w:hAnsi="Calibri" w:cs="Calibri"/>
                <w:bCs/>
                <w:sz w:val="20"/>
                <w:szCs w:val="20"/>
                <w:lang w:val="en-US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Warunki gwarancji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color w:val="000000"/>
                <w:sz w:val="20"/>
                <w:szCs w:val="20"/>
              </w:rPr>
              <w:t xml:space="preserve">Trzy lata gwarancji realizowanej w miejscu instalacji sprzętu, z czasem reakcji do następnego dnia roboczego od przyjęcia zgłoszenia,  możliwość zgłaszania awarii w trybie 365x7x24 poprzez ogólnopolską linię telefoniczną producenta. </w:t>
            </w:r>
          </w:p>
          <w:p w:rsidR="002F7362" w:rsidRDefault="002F7362" w:rsidP="00D82DBA">
            <w:r>
              <w:rPr>
                <w:color w:val="000000"/>
                <w:sz w:val="20"/>
                <w:szCs w:val="20"/>
              </w:rPr>
              <w:t>Możliwość rozszerzenia gwarancji przez producenta do siedmiu lat.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</w:p>
        </w:tc>
      </w:tr>
      <w:tr w:rsidR="002F7362" w:rsidTr="00D82DBA">
        <w:trPr>
          <w:trHeight w:val="230"/>
        </w:trPr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Dokumentacja użytkownika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sz w:val="20"/>
                <w:szCs w:val="20"/>
              </w:rPr>
              <w:t>Zamawiający wymaga dokumentacji w języku polskim lub angielskim.</w:t>
            </w:r>
          </w:p>
          <w:p w:rsidR="002F7362" w:rsidRDefault="002F7362" w:rsidP="00D82DBA">
            <w:r>
              <w:rPr>
                <w:bCs/>
                <w:sz w:val="20"/>
                <w:szCs w:val="20"/>
              </w:rPr>
              <w:t>Możliwość telefonicznego sprawdzenia konfiguracji sprzętowej serwera oraz warunków gwarancji po podaniu numeru seryjnego bezpośrednio u producenta lub jego przedstawiciela.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F7362" w:rsidTr="00D82DBA">
        <w:trPr>
          <w:trHeight w:val="230"/>
        </w:trPr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Dodatkowe informacje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sz w:val="20"/>
                <w:szCs w:val="20"/>
              </w:rPr>
              <w:t xml:space="preserve">Oferowany serwer musi być fabrycznie nowy, musi być objęty gwarancją producenta i musi pochodzić z autoryzowanego kanału dystrybucyjnego.  Serwis serwera musi być realizowany przez Producenta lub Autoryzowanego Partnera Serwisowego Producenta – wymagane dołączenie do oferty oświadczenia Wykonawcy </w:t>
            </w:r>
            <w:r>
              <w:rPr>
                <w:sz w:val="20"/>
                <w:szCs w:val="20"/>
              </w:rPr>
              <w:lastRenderedPageBreak/>
              <w:t>potwierdzające, że serwis będzie realizowany przez Autoryzowanego Partnera Serwisowego Producenta lub bezpośrednio przez Producenta.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:rsidR="004B4844" w:rsidRDefault="004B4844" w:rsidP="004B4844">
      <w:pPr>
        <w:pStyle w:val="Zwykytekst1"/>
        <w:ind w:right="-1"/>
        <w:rPr>
          <w:rFonts w:ascii="Century Gothic" w:hAnsi="Century Gothic" w:cs="Century Gothic"/>
          <w:sz w:val="28"/>
          <w:szCs w:val="28"/>
        </w:rPr>
      </w:pPr>
    </w:p>
    <w:p w:rsidR="004B4844" w:rsidRPr="0048647B" w:rsidRDefault="0048647B" w:rsidP="0048647B">
      <w:pPr>
        <w:pStyle w:val="Zwykytekst1"/>
        <w:ind w:right="-1"/>
        <w:rPr>
          <w:rFonts w:ascii="Century Gothic" w:hAnsi="Century Gothic" w:cs="Century Gothic"/>
        </w:rPr>
      </w:pPr>
      <w:r>
        <w:rPr>
          <w:rFonts w:ascii="Century Gothic" w:hAnsi="Century Gothic" w:cs="Century Gothic"/>
        </w:rPr>
        <w:t>*Zamawiający dopuszcza rozwiązania równoważne do wskazanych w specyfikacji.</w:t>
      </w:r>
    </w:p>
    <w:p w:rsidR="004B4844" w:rsidRDefault="004B4844" w:rsidP="004B4844">
      <w:pPr>
        <w:pStyle w:val="Zwykytekst1"/>
        <w:ind w:right="-1"/>
        <w:jc w:val="right"/>
        <w:rPr>
          <w:rFonts w:ascii="Century Gothic" w:hAnsi="Century Gothic" w:cs="Century Gothic"/>
          <w:sz w:val="28"/>
          <w:szCs w:val="28"/>
        </w:rPr>
      </w:pPr>
    </w:p>
    <w:p w:rsidR="004B4844" w:rsidRDefault="004B4844" w:rsidP="004B4844">
      <w:pPr>
        <w:pStyle w:val="Zwykytekst1"/>
        <w:ind w:right="-1"/>
        <w:jc w:val="right"/>
      </w:pPr>
      <w:r>
        <w:rPr>
          <w:rFonts w:ascii="Century Gothic" w:hAnsi="Century Gothic" w:cs="Century Gothic"/>
        </w:rPr>
        <w:t>.......................................................................</w:t>
      </w:r>
    </w:p>
    <w:p w:rsidR="004B4844" w:rsidRDefault="004B4844" w:rsidP="004B4844">
      <w:pPr>
        <w:pStyle w:val="Zwykytekst1"/>
        <w:ind w:right="-1"/>
        <w:jc w:val="right"/>
      </w:pPr>
      <w:r>
        <w:rPr>
          <w:rFonts w:ascii="Century Gothic" w:hAnsi="Century Gothic" w:cs="Century Gothic"/>
        </w:rPr>
        <w:t>Podpis Wykonawcy/Pełnomocnika</w:t>
      </w:r>
    </w:p>
    <w:p w:rsidR="00D80813" w:rsidRPr="00A534FE" w:rsidRDefault="00D80813">
      <w:pPr>
        <w:rPr>
          <w:rFonts w:ascii="Century Gothic" w:hAnsi="Century Gothic"/>
          <w:sz w:val="20"/>
          <w:szCs w:val="20"/>
        </w:rPr>
      </w:pPr>
    </w:p>
    <w:p w:rsidR="00A534FE" w:rsidRDefault="00A534FE" w:rsidP="00A534FE">
      <w:pPr>
        <w:jc w:val="right"/>
        <w:rPr>
          <w:rFonts w:ascii="Century Gothic" w:hAnsi="Century Gothic"/>
          <w:sz w:val="20"/>
          <w:szCs w:val="20"/>
        </w:rPr>
      </w:pPr>
    </w:p>
    <w:p w:rsidR="00A534FE" w:rsidRDefault="00A534FE" w:rsidP="00A534FE">
      <w:pPr>
        <w:jc w:val="right"/>
        <w:rPr>
          <w:rFonts w:ascii="Century Gothic" w:hAnsi="Century Gothic"/>
          <w:sz w:val="20"/>
          <w:szCs w:val="20"/>
        </w:rPr>
      </w:pPr>
    </w:p>
    <w:p w:rsidR="00A534FE" w:rsidRPr="00A534FE" w:rsidRDefault="00A534FE" w:rsidP="00A534FE">
      <w:pPr>
        <w:jc w:val="right"/>
        <w:rPr>
          <w:rFonts w:ascii="Century Gothic" w:hAnsi="Century Gothic"/>
          <w:sz w:val="20"/>
          <w:szCs w:val="20"/>
        </w:rPr>
      </w:pPr>
    </w:p>
    <w:sectPr w:rsidR="00A534FE" w:rsidRPr="00A534FE" w:rsidSect="00D80813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4"/>
    <w:multiLevelType w:val="multilevel"/>
    <w:tmpl w:val="EACAF10A"/>
    <w:name w:val="WW8Num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Verdana" w:hAnsi="Verdana" w:cs="Times New Roman" w:hint="default"/>
        <w:b w:val="0"/>
        <w:i w:val="0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/>
      </w:rPr>
    </w:lvl>
  </w:abstractNum>
  <w:abstractNum w:abstractNumId="2" w15:restartNumberingAfterBreak="0">
    <w:nsid w:val="0000000A"/>
    <w:multiLevelType w:val="multi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4" w15:restartNumberingAfterBreak="0">
    <w:nsid w:val="00000018"/>
    <w:multiLevelType w:val="multilevel"/>
    <w:tmpl w:val="00000018"/>
    <w:name w:val="WW8Num2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BEC"/>
    <w:rsid w:val="000520B7"/>
    <w:rsid w:val="00284BEC"/>
    <w:rsid w:val="002C45E7"/>
    <w:rsid w:val="002D16EF"/>
    <w:rsid w:val="002F7362"/>
    <w:rsid w:val="0030321C"/>
    <w:rsid w:val="00365643"/>
    <w:rsid w:val="00386923"/>
    <w:rsid w:val="003D0300"/>
    <w:rsid w:val="00435E89"/>
    <w:rsid w:val="00466B33"/>
    <w:rsid w:val="00481DDE"/>
    <w:rsid w:val="0048647B"/>
    <w:rsid w:val="00493F22"/>
    <w:rsid w:val="004B4844"/>
    <w:rsid w:val="00571867"/>
    <w:rsid w:val="00684CEC"/>
    <w:rsid w:val="006D4A4D"/>
    <w:rsid w:val="006D5814"/>
    <w:rsid w:val="0076624B"/>
    <w:rsid w:val="00766AB5"/>
    <w:rsid w:val="00786DF9"/>
    <w:rsid w:val="00805A1E"/>
    <w:rsid w:val="00856DEB"/>
    <w:rsid w:val="00915AE2"/>
    <w:rsid w:val="0091612A"/>
    <w:rsid w:val="0092508B"/>
    <w:rsid w:val="0096266E"/>
    <w:rsid w:val="009A0AB0"/>
    <w:rsid w:val="009A67A4"/>
    <w:rsid w:val="00A020A0"/>
    <w:rsid w:val="00A534FE"/>
    <w:rsid w:val="00A85AF0"/>
    <w:rsid w:val="00AB6F7C"/>
    <w:rsid w:val="00CF3565"/>
    <w:rsid w:val="00D74FD9"/>
    <w:rsid w:val="00D80813"/>
    <w:rsid w:val="00E47C80"/>
    <w:rsid w:val="00EB2E26"/>
    <w:rsid w:val="00F7626D"/>
    <w:rsid w:val="00FE7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1BEFD1-ECE5-4867-97E6-E49E4E0E0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84BEC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284BE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284BEC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284BEC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284BEC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534FE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34FE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customStyle="1" w:styleId="Zwykytekst1">
    <w:name w:val="Zwykły tekst1"/>
    <w:basedOn w:val="Normalny"/>
    <w:rsid w:val="00D80813"/>
    <w:pPr>
      <w:widowControl/>
    </w:pPr>
    <w:rPr>
      <w:rFonts w:ascii="Courier New" w:hAnsi="Courier New" w:cs="Courier New"/>
      <w:kern w:val="0"/>
      <w:sz w:val="20"/>
      <w:szCs w:val="20"/>
      <w:lang w:eastAsia="zh-CN" w:bidi="ar-SA"/>
    </w:rPr>
  </w:style>
  <w:style w:type="paragraph" w:styleId="Tekstpodstawowy">
    <w:name w:val="Body Text"/>
    <w:aliases w:val="a2 Znak"/>
    <w:basedOn w:val="Normalny"/>
    <w:link w:val="TekstpodstawowyZnak"/>
    <w:rsid w:val="00FE754E"/>
    <w:pPr>
      <w:widowControl/>
    </w:pPr>
    <w:rPr>
      <w:rFonts w:ascii="Arial" w:hAnsi="Arial" w:cs="Arial"/>
      <w:kern w:val="0"/>
      <w:lang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FE754E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Tekstpodstawowy31">
    <w:name w:val="Tekst podstawowy 31"/>
    <w:basedOn w:val="Normalny"/>
    <w:uiPriority w:val="99"/>
    <w:rsid w:val="00FE754E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FE754E"/>
    <w:pPr>
      <w:widowControl/>
      <w:jc w:val="both"/>
    </w:pPr>
    <w:rPr>
      <w:rFonts w:cs="Times New Roman"/>
      <w:kern w:val="0"/>
      <w:lang w:eastAsia="ar-SA" w:bidi="ar-SA"/>
    </w:rPr>
  </w:style>
  <w:style w:type="paragraph" w:styleId="Akapitzlist">
    <w:name w:val="List Paragraph"/>
    <w:basedOn w:val="Normalny"/>
    <w:uiPriority w:val="99"/>
    <w:qFormat/>
    <w:rsid w:val="00FE754E"/>
    <w:pPr>
      <w:widowControl/>
      <w:ind w:left="708"/>
    </w:pPr>
    <w:rPr>
      <w:rFonts w:cs="Times New Roman"/>
      <w:kern w:val="0"/>
      <w:lang w:eastAsia="ar-SA" w:bidi="ar-SA"/>
    </w:rPr>
  </w:style>
  <w:style w:type="paragraph" w:customStyle="1" w:styleId="Akapitzlist1">
    <w:name w:val="Akapit z listą1"/>
    <w:basedOn w:val="Normalny"/>
    <w:rsid w:val="00FE754E"/>
    <w:pPr>
      <w:widowControl/>
      <w:ind w:left="708"/>
    </w:pPr>
    <w:rPr>
      <w:rFonts w:eastAsia="Calibri" w:cs="Times New Roman"/>
      <w:kern w:val="0"/>
      <w:lang w:eastAsia="ar-SA" w:bidi="ar-SA"/>
    </w:rPr>
  </w:style>
  <w:style w:type="character" w:styleId="Hipercze">
    <w:name w:val="Hyperlink"/>
    <w:rsid w:val="002F7362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93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pubenchmark.net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10</Pages>
  <Words>1881</Words>
  <Characters>11288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2019-09-24T07:56:00Z</cp:lastPrinted>
  <dcterms:created xsi:type="dcterms:W3CDTF">2019-09-24T07:14:00Z</dcterms:created>
  <dcterms:modified xsi:type="dcterms:W3CDTF">2019-09-24T07:56:00Z</dcterms:modified>
</cp:coreProperties>
</file>