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266E" w:rsidRPr="005F4CF5" w:rsidRDefault="0096266E" w:rsidP="0096266E">
      <w:pPr>
        <w:widowControl/>
        <w:suppressAutoHyphens w:val="0"/>
        <w:ind w:left="432"/>
        <w:jc w:val="center"/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171B3A" wp14:editId="737C6260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23E0A4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05D6E2B5" wp14:editId="1FC3E78A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5F4CF5">
        <w:rPr>
          <w:b/>
          <w:bCs/>
        </w:rPr>
        <w:t>UNIWERSYTET KAZIMIERZA WIELKIEGO</w:t>
      </w:r>
    </w:p>
    <w:p w:rsidR="0096266E" w:rsidRPr="00B35CBA" w:rsidRDefault="0096266E" w:rsidP="0096266E">
      <w:pPr>
        <w:widowControl/>
        <w:numPr>
          <w:ilvl w:val="0"/>
          <w:numId w:val="5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96266E" w:rsidRPr="00B35CBA" w:rsidRDefault="0096266E" w:rsidP="0096266E">
      <w:pPr>
        <w:widowControl/>
        <w:numPr>
          <w:ilvl w:val="0"/>
          <w:numId w:val="5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96266E" w:rsidRPr="00B35CBA" w:rsidRDefault="0096266E" w:rsidP="0096266E">
      <w:pPr>
        <w:widowControl/>
        <w:numPr>
          <w:ilvl w:val="0"/>
          <w:numId w:val="5"/>
        </w:numPr>
        <w:suppressAutoHyphens w:val="0"/>
        <w:jc w:val="center"/>
      </w:pPr>
      <w:r w:rsidRPr="00B35CBA">
        <w:t>NIP 5542647568 REGON 340057695</w:t>
      </w:r>
    </w:p>
    <w:p w:rsidR="0096266E" w:rsidRPr="00B35CBA" w:rsidRDefault="0096266E" w:rsidP="0096266E">
      <w:pPr>
        <w:widowControl/>
        <w:numPr>
          <w:ilvl w:val="0"/>
          <w:numId w:val="5"/>
        </w:numPr>
        <w:suppressAutoHyphens w:val="0"/>
        <w:jc w:val="center"/>
      </w:pPr>
      <w:r w:rsidRPr="00B35CBA">
        <w:t>www.ukw.edu.pl</w:t>
      </w:r>
    </w:p>
    <w:p w:rsidR="00284BEC" w:rsidRDefault="00284BEC" w:rsidP="00284BEC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sz w:val="22"/>
          <w:szCs w:val="22"/>
        </w:rPr>
      </w:pPr>
    </w:p>
    <w:p w:rsidR="00284BEC" w:rsidRDefault="00284BEC" w:rsidP="00A22833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</w:t>
      </w:r>
      <w:r w:rsidR="00B21ACB">
        <w:rPr>
          <w:rFonts w:ascii="Century Gothic" w:hAnsi="Century Gothic"/>
          <w:sz w:val="20"/>
          <w:szCs w:val="20"/>
        </w:rPr>
        <w:t>-281-D-111</w:t>
      </w:r>
      <w:r w:rsidR="00466B33">
        <w:rPr>
          <w:rFonts w:ascii="Century Gothic" w:hAnsi="Century Gothic"/>
          <w:sz w:val="20"/>
          <w:szCs w:val="20"/>
        </w:rPr>
        <w:t>/201</w:t>
      </w:r>
      <w:r w:rsidR="00915AE2">
        <w:rPr>
          <w:rFonts w:ascii="Century Gothic" w:hAnsi="Century Gothic"/>
          <w:sz w:val="20"/>
          <w:szCs w:val="20"/>
        </w:rPr>
        <w:t>9</w:t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  <w:t xml:space="preserve">         </w:t>
      </w:r>
      <w:r w:rsidR="00B21ACB">
        <w:rPr>
          <w:rFonts w:ascii="Century Gothic" w:hAnsi="Century Gothic"/>
          <w:sz w:val="20"/>
          <w:szCs w:val="20"/>
        </w:rPr>
        <w:t>Bydgoszcz, dn. 03.10</w:t>
      </w:r>
      <w:r w:rsidR="00915AE2">
        <w:rPr>
          <w:rFonts w:ascii="Century Gothic" w:hAnsi="Century Gothic"/>
          <w:sz w:val="20"/>
          <w:szCs w:val="20"/>
        </w:rPr>
        <w:t>.2019</w:t>
      </w:r>
      <w:r>
        <w:rPr>
          <w:rFonts w:ascii="Century Gothic" w:hAnsi="Century Gothic"/>
          <w:sz w:val="20"/>
          <w:szCs w:val="20"/>
        </w:rPr>
        <w:t xml:space="preserve"> r.</w:t>
      </w:r>
    </w:p>
    <w:p w:rsidR="00284BEC" w:rsidRDefault="00284BEC" w:rsidP="00A22833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284BEC" w:rsidRDefault="00284BEC" w:rsidP="00A22833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284BEC" w:rsidRDefault="00284BEC" w:rsidP="00A22833">
      <w:pPr>
        <w:pStyle w:val="Nagwek1"/>
        <w:spacing w:before="0" w:after="0"/>
        <w:jc w:val="both"/>
        <w:textAlignment w:val="baseline"/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 w:rsidR="00B21ACB" w:rsidRPr="00B21ACB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Dostawa sprzętu laboratoryjnego na potrzeby UKW w Bydgoszczy</w:t>
      </w:r>
    </w:p>
    <w:p w:rsidR="00B21ACB" w:rsidRPr="00B21ACB" w:rsidRDefault="00B21ACB" w:rsidP="00A22833"/>
    <w:p w:rsidR="00A22833" w:rsidRDefault="00A22833" w:rsidP="00A22833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284BEC" w:rsidRDefault="00284BEC" w:rsidP="00A22833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284BEC" w:rsidRDefault="00284BEC" w:rsidP="00A22833">
      <w:pPr>
        <w:tabs>
          <w:tab w:val="left" w:pos="0"/>
        </w:tabs>
        <w:jc w:val="center"/>
        <w:rPr>
          <w:rFonts w:cs="Times New Roman"/>
        </w:rPr>
      </w:pPr>
    </w:p>
    <w:p w:rsidR="00284BEC" w:rsidRDefault="00284BEC" w:rsidP="00A22833">
      <w:pPr>
        <w:pStyle w:val="Nagwek1"/>
        <w:spacing w:before="0" w:after="0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</w:t>
      </w:r>
      <w:r w:rsidR="00B21ACB">
        <w:rPr>
          <w:rFonts w:ascii="Century Gothic" w:hAnsi="Century Gothic" w:cs="Century Gothic"/>
          <w:b w:val="0"/>
          <w:sz w:val="20"/>
          <w:szCs w:val="20"/>
        </w:rPr>
        <w:t>ówień publicznych (Dz. U. z 2018 r. poz. 1986</w:t>
      </w:r>
      <w:r>
        <w:rPr>
          <w:rFonts w:ascii="Century Gothic" w:hAnsi="Century Gothic" w:cs="Century Gothic"/>
          <w:b w:val="0"/>
          <w:sz w:val="20"/>
          <w:szCs w:val="20"/>
        </w:rPr>
        <w:t>) Zamawiający przekazuje treść zapytań wraz z udzielonymi odpowiedziami w postępowaniu o udzielenie zamówienia publicznego na</w:t>
      </w:r>
      <w:r w:rsidR="00B21ACB" w:rsidRPr="00B21ACB">
        <w:t xml:space="preserve"> </w:t>
      </w:r>
      <w:r w:rsidR="00B21ACB" w:rsidRPr="00B21ACB">
        <w:rPr>
          <w:rFonts w:ascii="Century Gothic" w:hAnsi="Century Gothic" w:cs="Century Gothic"/>
          <w:b w:val="0"/>
          <w:sz w:val="20"/>
          <w:szCs w:val="20"/>
        </w:rPr>
        <w:t>Dostawa sprzętu laboratoryjnego na potrzeby UKW w Bydgoszczy</w:t>
      </w:r>
      <w:r>
        <w:rPr>
          <w:rFonts w:ascii="Century Gothic" w:hAnsi="Century Gothic" w:cs="Century Gothic"/>
          <w:b w:val="0"/>
          <w:sz w:val="20"/>
          <w:szCs w:val="20"/>
        </w:rPr>
        <w:t>:</w:t>
      </w:r>
    </w:p>
    <w:p w:rsidR="00284BEC" w:rsidRDefault="00284BEC" w:rsidP="00284BEC"/>
    <w:p w:rsidR="00915AE2" w:rsidRPr="00915AE2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  <w:r w:rsidRPr="00915AE2">
        <w:rPr>
          <w:rFonts w:ascii="Century Gothic" w:hAnsi="Century Gothic"/>
          <w:bCs/>
          <w:sz w:val="20"/>
          <w:szCs w:val="20"/>
        </w:rPr>
        <w:t>Pytanie nr 1</w:t>
      </w:r>
    </w:p>
    <w:p w:rsidR="00B21ACB" w:rsidRPr="00B21ACB" w:rsidRDefault="00B21ACB" w:rsidP="00B21ACB">
      <w:pPr>
        <w:tabs>
          <w:tab w:val="left" w:pos="0"/>
        </w:tabs>
        <w:rPr>
          <w:rFonts w:ascii="Century Gothic" w:hAnsi="Century Gothic"/>
          <w:bCs/>
          <w:sz w:val="20"/>
          <w:szCs w:val="20"/>
        </w:rPr>
      </w:pPr>
      <w:r w:rsidRPr="00B21ACB">
        <w:rPr>
          <w:rFonts w:ascii="Century Gothic" w:hAnsi="Century Gothic"/>
          <w:bCs/>
          <w:sz w:val="20"/>
          <w:szCs w:val="20"/>
        </w:rPr>
        <w:t>Dotyczy części 4:</w:t>
      </w:r>
    </w:p>
    <w:p w:rsidR="00915AE2" w:rsidRDefault="00B21ACB" w:rsidP="00B21ACB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  <w:r w:rsidRPr="00B21ACB">
        <w:rPr>
          <w:rFonts w:ascii="Century Gothic" w:hAnsi="Century Gothic"/>
          <w:bCs/>
          <w:sz w:val="20"/>
          <w:szCs w:val="20"/>
        </w:rPr>
        <w:t>Czy Zamawiający uzna za równoważne rozwiązanie zaproponowanie zamiast oddzielnych pozycji 2,</w:t>
      </w:r>
      <w:r>
        <w:rPr>
          <w:rFonts w:ascii="Century Gothic" w:hAnsi="Century Gothic"/>
          <w:bCs/>
          <w:sz w:val="20"/>
          <w:szCs w:val="20"/>
        </w:rPr>
        <w:t xml:space="preserve"> </w:t>
      </w:r>
      <w:r w:rsidRPr="00B21ACB">
        <w:rPr>
          <w:rFonts w:ascii="Century Gothic" w:hAnsi="Century Gothic"/>
          <w:bCs/>
          <w:sz w:val="20"/>
          <w:szCs w:val="20"/>
        </w:rPr>
        <w:t>3 i 4 dwóch zestawów, w skład których wchodzić będą : pudełko z pokrywą i elektrodami oraz podzespół elektrodowy i bezelektrodowy?</w:t>
      </w:r>
    </w:p>
    <w:p w:rsidR="00915AE2" w:rsidRDefault="00B21ACB" w:rsidP="001A3E83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 xml:space="preserve">Odp. Zamawiający </w:t>
      </w:r>
      <w:r w:rsidR="001A3E83">
        <w:rPr>
          <w:rFonts w:ascii="Century Gothic" w:hAnsi="Century Gothic"/>
          <w:bCs/>
          <w:sz w:val="20"/>
          <w:szCs w:val="20"/>
        </w:rPr>
        <w:t>wyraża zgodę na</w:t>
      </w:r>
      <w:bookmarkStart w:id="0" w:name="_GoBack"/>
      <w:bookmarkEnd w:id="0"/>
      <w:r>
        <w:rPr>
          <w:rFonts w:ascii="Century Gothic" w:hAnsi="Century Gothic"/>
          <w:bCs/>
          <w:sz w:val="20"/>
          <w:szCs w:val="20"/>
        </w:rPr>
        <w:t xml:space="preserve"> zaoferowanie zestawów i zmody</w:t>
      </w:r>
      <w:r w:rsidR="006D37E8">
        <w:rPr>
          <w:rFonts w:ascii="Century Gothic" w:hAnsi="Century Gothic"/>
          <w:bCs/>
          <w:sz w:val="20"/>
          <w:szCs w:val="20"/>
        </w:rPr>
        <w:t>fiku</w:t>
      </w:r>
      <w:r>
        <w:rPr>
          <w:rFonts w:ascii="Century Gothic" w:hAnsi="Century Gothic"/>
          <w:bCs/>
          <w:sz w:val="20"/>
          <w:szCs w:val="20"/>
        </w:rPr>
        <w:t>je treść SIWZ w tym zakresie.</w:t>
      </w:r>
    </w:p>
    <w:p w:rsidR="00915AE2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</w:p>
    <w:p w:rsidR="00915AE2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</w:p>
    <w:p w:rsidR="00915AE2" w:rsidRPr="00915AE2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  <w:r w:rsidRPr="00915AE2">
        <w:rPr>
          <w:rFonts w:ascii="Century Gothic" w:hAnsi="Century Gothic"/>
          <w:bCs/>
          <w:sz w:val="20"/>
          <w:szCs w:val="20"/>
        </w:rPr>
        <w:t xml:space="preserve">Pytanie nr 2 </w:t>
      </w:r>
    </w:p>
    <w:p w:rsidR="00915AE2" w:rsidRPr="00B21ACB" w:rsidRDefault="00B21ACB" w:rsidP="00B21ACB">
      <w:pPr>
        <w:tabs>
          <w:tab w:val="left" w:pos="0"/>
        </w:tabs>
        <w:jc w:val="both"/>
        <w:rPr>
          <w:rFonts w:ascii="Century Gothic" w:hAnsi="Century Gothic" w:cs="Century Gothic"/>
          <w:sz w:val="20"/>
          <w:szCs w:val="20"/>
        </w:rPr>
      </w:pPr>
      <w:r w:rsidRPr="00B21ACB">
        <w:rPr>
          <w:rFonts w:ascii="Century Gothic" w:hAnsi="Century Gothic" w:cs="Century Gothic"/>
          <w:sz w:val="20"/>
          <w:szCs w:val="20"/>
        </w:rPr>
        <w:t xml:space="preserve">Proszę o wyjaśnienie treści SIWZ. Zamawiający w punkcie wymaga by łączniki mechaniczne do kamery zapewniały możliwość jej wykorzystywania do mikroskopów SZ-630 oraz Nikon. </w:t>
      </w:r>
    </w:p>
    <w:p w:rsidR="00B21ACB" w:rsidRPr="00B21ACB" w:rsidRDefault="00B21ACB" w:rsidP="00B21ACB">
      <w:pPr>
        <w:tabs>
          <w:tab w:val="left" w:pos="0"/>
        </w:tabs>
        <w:jc w:val="both"/>
        <w:rPr>
          <w:rFonts w:ascii="Century Gothic" w:hAnsi="Century Gothic" w:cs="Century Gothic"/>
          <w:sz w:val="20"/>
          <w:szCs w:val="20"/>
        </w:rPr>
      </w:pPr>
      <w:r w:rsidRPr="00B21ACB">
        <w:rPr>
          <w:rFonts w:ascii="Century Gothic" w:hAnsi="Century Gothic" w:cs="Century Gothic"/>
          <w:sz w:val="20"/>
          <w:szCs w:val="20"/>
        </w:rPr>
        <w:t>W związku z powyższym proszę o informację czy posiadane przez Zamawiającego mikroskopy są trinokularowe i czy wyposażone są w adaptery z gwintem typu C lub montażem tubusowym 23mm? Jeżeli nie to proszę o informację jaki model mikroskopu firmy Nikon posiada Zamawiający?</w:t>
      </w:r>
    </w:p>
    <w:p w:rsidR="00B21ACB" w:rsidRPr="00B21ACB" w:rsidRDefault="00B21ACB" w:rsidP="00F815C5">
      <w:pPr>
        <w:tabs>
          <w:tab w:val="left" w:pos="0"/>
        </w:tabs>
        <w:jc w:val="both"/>
        <w:rPr>
          <w:rFonts w:ascii="Century Gothic" w:hAnsi="Century Gothic" w:cs="Century Gothic"/>
          <w:sz w:val="20"/>
          <w:szCs w:val="20"/>
        </w:rPr>
      </w:pPr>
      <w:r w:rsidRPr="00B21ACB">
        <w:rPr>
          <w:rFonts w:ascii="Century Gothic" w:hAnsi="Century Gothic" w:cs="Century Gothic"/>
          <w:sz w:val="20"/>
          <w:szCs w:val="20"/>
        </w:rPr>
        <w:t>Odp.</w:t>
      </w:r>
      <w:r w:rsidR="00F815C5">
        <w:rPr>
          <w:rFonts w:ascii="Century Gothic" w:hAnsi="Century Gothic" w:cs="Century Gothic"/>
          <w:sz w:val="20"/>
          <w:szCs w:val="20"/>
        </w:rPr>
        <w:t xml:space="preserve"> </w:t>
      </w:r>
      <w:r w:rsidR="00F815C5" w:rsidRPr="00F815C5">
        <w:rPr>
          <w:rFonts w:ascii="Century Gothic" w:hAnsi="Century Gothic" w:cs="Century Gothic"/>
          <w:sz w:val="20"/>
          <w:szCs w:val="20"/>
        </w:rPr>
        <w:t xml:space="preserve">Posiadane </w:t>
      </w:r>
      <w:r w:rsidR="00F815C5">
        <w:rPr>
          <w:rFonts w:ascii="Century Gothic" w:hAnsi="Century Gothic" w:cs="Century Gothic"/>
          <w:sz w:val="20"/>
          <w:szCs w:val="20"/>
        </w:rPr>
        <w:t xml:space="preserve">przez Zamawiającego </w:t>
      </w:r>
      <w:r w:rsidR="00F815C5" w:rsidRPr="00F815C5">
        <w:rPr>
          <w:rFonts w:ascii="Century Gothic" w:hAnsi="Century Gothic" w:cs="Century Gothic"/>
          <w:sz w:val="20"/>
          <w:szCs w:val="20"/>
        </w:rPr>
        <w:t>mikroskopy to Delta Optical SZ-630 z głowicą trinokularową i Nikon YS100 z nasadką trinokularową.</w:t>
      </w:r>
      <w:r w:rsidR="00F815C5">
        <w:rPr>
          <w:rFonts w:ascii="Century Gothic" w:hAnsi="Century Gothic" w:cs="Century Gothic"/>
          <w:sz w:val="20"/>
          <w:szCs w:val="20"/>
        </w:rPr>
        <w:t xml:space="preserve"> </w:t>
      </w:r>
      <w:r w:rsidR="00F815C5" w:rsidRPr="00F815C5">
        <w:rPr>
          <w:rFonts w:ascii="Century Gothic" w:hAnsi="Century Gothic" w:cs="Century Gothic"/>
          <w:sz w:val="20"/>
          <w:szCs w:val="20"/>
        </w:rPr>
        <w:t>Oba mikroskopy nie posiadają gwintu C. Łącznik optyczny pomniejszający obraz powinien pasować do obu mikroskopów.</w:t>
      </w:r>
    </w:p>
    <w:p w:rsidR="00915AE2" w:rsidRDefault="00915AE2" w:rsidP="00FE754E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284BEC" w:rsidRDefault="00284BEC" w:rsidP="00FE754E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MODYFIKACJA TREŚCI SIWZ</w:t>
      </w:r>
    </w:p>
    <w:p w:rsidR="00284BEC" w:rsidRDefault="00284BEC" w:rsidP="00284BEC">
      <w:pPr>
        <w:tabs>
          <w:tab w:val="left" w:pos="0"/>
        </w:tabs>
        <w:jc w:val="center"/>
        <w:rPr>
          <w:rFonts w:cs="Times New Roman"/>
        </w:rPr>
      </w:pPr>
    </w:p>
    <w:p w:rsidR="00284BEC" w:rsidRDefault="00284BEC" w:rsidP="00284BEC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Działając na podstawie </w:t>
      </w:r>
      <w:r>
        <w:rPr>
          <w:rFonts w:ascii="Century Gothic" w:hAnsi="Century Gothic" w:cs="Century Gothic"/>
          <w:b w:val="0"/>
          <w:sz w:val="20"/>
          <w:szCs w:val="20"/>
        </w:rPr>
        <w:t>art</w:t>
      </w:r>
      <w:r w:rsidRPr="0038231D">
        <w:rPr>
          <w:rFonts w:ascii="Century Gothic" w:hAnsi="Century Gothic" w:cs="Century Gothic"/>
          <w:b w:val="0"/>
          <w:sz w:val="20"/>
          <w:szCs w:val="20"/>
        </w:rPr>
        <w:t>. 38 ust. 4 ustawy Prawo zamówień publicznych (</w:t>
      </w:r>
      <w:r w:rsidR="00915AE2">
        <w:rPr>
          <w:rFonts w:ascii="Century Gothic" w:hAnsi="Century Gothic" w:cs="Century Gothic"/>
          <w:b w:val="0"/>
          <w:sz w:val="20"/>
          <w:szCs w:val="20"/>
        </w:rPr>
        <w:t>Dz. U. z 2018 r. poz. 1986</w:t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) Zamawiający </w:t>
      </w:r>
      <w:r>
        <w:rPr>
          <w:rFonts w:ascii="Century Gothic" w:hAnsi="Century Gothic" w:cs="Century Gothic"/>
          <w:b w:val="0"/>
          <w:sz w:val="20"/>
          <w:szCs w:val="20"/>
        </w:rPr>
        <w:t>dokonuje modyfikacji formularza cenowego</w:t>
      </w:r>
      <w:r w:rsidR="00EA24DD">
        <w:rPr>
          <w:rFonts w:ascii="Century Gothic" w:hAnsi="Century Gothic" w:cs="Century Gothic"/>
          <w:b w:val="0"/>
          <w:sz w:val="20"/>
          <w:szCs w:val="20"/>
        </w:rPr>
        <w:t xml:space="preserve"> w części 4</w:t>
      </w:r>
      <w:r>
        <w:rPr>
          <w:rFonts w:ascii="Century Gothic" w:hAnsi="Century Gothic" w:cs="Century Gothic"/>
          <w:b w:val="0"/>
          <w:sz w:val="20"/>
          <w:szCs w:val="20"/>
        </w:rPr>
        <w:t xml:space="preserve"> </w:t>
      </w:r>
      <w:r w:rsidR="00EA24DD">
        <w:rPr>
          <w:rFonts w:ascii="Century Gothic" w:hAnsi="Century Gothic" w:cs="Century Gothic"/>
          <w:b w:val="0"/>
          <w:sz w:val="20"/>
          <w:szCs w:val="20"/>
        </w:rPr>
        <w:t>zgodnie z udzieloną odpowiedzią</w:t>
      </w:r>
      <w:r>
        <w:rPr>
          <w:rFonts w:ascii="Century Gothic" w:hAnsi="Century Gothic" w:cs="Century Gothic"/>
          <w:b w:val="0"/>
          <w:sz w:val="20"/>
          <w:szCs w:val="20"/>
        </w:rPr>
        <w:t>.</w:t>
      </w:r>
    </w:p>
    <w:p w:rsidR="00805A1E" w:rsidRDefault="00D80813" w:rsidP="00EA24DD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Zmodyfikowana SIWZ </w:t>
      </w:r>
      <w:r w:rsidR="00284BEC" w:rsidRPr="00D81986">
        <w:rPr>
          <w:rFonts w:ascii="Century Gothic" w:hAnsi="Century Gothic"/>
          <w:sz w:val="20"/>
          <w:szCs w:val="20"/>
        </w:rPr>
        <w:t>stanowi załącznik do niniejszego pisma.</w:t>
      </w:r>
    </w:p>
    <w:p w:rsidR="00805A1E" w:rsidRDefault="00805A1E" w:rsidP="00805A1E">
      <w:pPr>
        <w:jc w:val="right"/>
        <w:rPr>
          <w:rFonts w:ascii="Century Gothic" w:hAnsi="Century Gothic"/>
          <w:sz w:val="20"/>
          <w:szCs w:val="20"/>
        </w:rPr>
      </w:pPr>
    </w:p>
    <w:p w:rsidR="00805A1E" w:rsidRDefault="00805A1E" w:rsidP="00805A1E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805A1E" w:rsidRDefault="00805A1E" w:rsidP="00805A1E">
      <w:pPr>
        <w:jc w:val="right"/>
        <w:rPr>
          <w:rFonts w:ascii="Century Gothic" w:hAnsi="Century Gothic"/>
          <w:sz w:val="20"/>
          <w:szCs w:val="20"/>
        </w:rPr>
        <w:sectPr w:rsidR="00805A1E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rFonts w:ascii="Century Gothic" w:hAnsi="Century Gothic"/>
          <w:sz w:val="20"/>
          <w:szCs w:val="20"/>
        </w:rPr>
        <w:t>mgr Renata Malak</w:t>
      </w:r>
    </w:p>
    <w:p w:rsidR="004B4844" w:rsidRDefault="004B4844" w:rsidP="004B4844">
      <w:pPr>
        <w:pStyle w:val="Zwykytekst1"/>
        <w:ind w:right="-1"/>
        <w:jc w:val="right"/>
      </w:pPr>
      <w:r>
        <w:rPr>
          <w:rFonts w:ascii="Century Gothic" w:hAnsi="Century Gothic" w:cs="Century Gothic"/>
        </w:rPr>
        <w:lastRenderedPageBreak/>
        <w:t>Załącznik nr 2</w:t>
      </w:r>
    </w:p>
    <w:p w:rsidR="004B4844" w:rsidRDefault="004B4844" w:rsidP="004B4844">
      <w:pPr>
        <w:pStyle w:val="Zwykytekst1"/>
        <w:ind w:right="-1"/>
        <w:jc w:val="center"/>
        <w:rPr>
          <w:rFonts w:ascii="Century Gothic" w:hAnsi="Century Gothic" w:cs="Century Gothic"/>
          <w:sz w:val="28"/>
          <w:szCs w:val="28"/>
        </w:rPr>
      </w:pPr>
    </w:p>
    <w:p w:rsidR="004B4844" w:rsidRPr="00EA24DD" w:rsidRDefault="004B4844" w:rsidP="004B4844">
      <w:pPr>
        <w:pStyle w:val="Zwykytekst1"/>
        <w:ind w:right="-1"/>
        <w:jc w:val="center"/>
        <w:rPr>
          <w:rFonts w:ascii="Century Gothic" w:hAnsi="Century Gothic" w:cs="Century Gothic"/>
          <w:sz w:val="24"/>
          <w:szCs w:val="24"/>
        </w:rPr>
      </w:pPr>
      <w:r w:rsidRPr="00EA24DD">
        <w:rPr>
          <w:rFonts w:ascii="Century Gothic" w:hAnsi="Century Gothic" w:cs="Century Gothic"/>
          <w:sz w:val="24"/>
          <w:szCs w:val="24"/>
        </w:rPr>
        <w:t>Formularz cenowy (Opis przedmiotu zamówienia)</w:t>
      </w:r>
    </w:p>
    <w:p w:rsidR="0076624B" w:rsidRPr="00766AB5" w:rsidRDefault="0076624B" w:rsidP="004B4844">
      <w:pPr>
        <w:pStyle w:val="Zwykytekst1"/>
        <w:ind w:right="-1"/>
        <w:jc w:val="center"/>
      </w:pPr>
    </w:p>
    <w:p w:rsidR="00EA24DD" w:rsidRDefault="00EA24DD" w:rsidP="004B4844">
      <w:pPr>
        <w:pStyle w:val="Zwykytekst1"/>
        <w:ind w:right="-1"/>
        <w:rPr>
          <w:rFonts w:ascii="Century Gothic" w:hAnsi="Century Gothic" w:cs="Century Gothic"/>
        </w:rPr>
      </w:pPr>
      <w:r w:rsidRPr="00EA24DD">
        <w:rPr>
          <w:rFonts w:ascii="Century Gothic" w:hAnsi="Century Gothic" w:cs="Century Gothic"/>
        </w:rPr>
        <w:t>Część 4</w:t>
      </w:r>
    </w:p>
    <w:p w:rsidR="00EA24DD" w:rsidRPr="00EA24DD" w:rsidRDefault="00EA24DD" w:rsidP="004B4844">
      <w:pPr>
        <w:pStyle w:val="Zwykytekst1"/>
        <w:ind w:right="-1"/>
        <w:rPr>
          <w:rFonts w:ascii="Century Gothic" w:hAnsi="Century Gothic" w:cs="Century Gothic"/>
        </w:rPr>
      </w:pPr>
    </w:p>
    <w:tbl>
      <w:tblPr>
        <w:tblW w:w="1399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2"/>
        <w:gridCol w:w="3778"/>
        <w:gridCol w:w="473"/>
        <w:gridCol w:w="469"/>
        <w:gridCol w:w="1778"/>
        <w:gridCol w:w="1600"/>
        <w:gridCol w:w="1134"/>
        <w:gridCol w:w="1134"/>
        <w:gridCol w:w="1701"/>
        <w:gridCol w:w="1525"/>
      </w:tblGrid>
      <w:tr w:rsidR="00EA24DD" w:rsidTr="00EA24DD">
        <w:trPr>
          <w:trHeight w:val="434"/>
        </w:trPr>
        <w:tc>
          <w:tcPr>
            <w:tcW w:w="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A24DD" w:rsidRDefault="00EA24DD" w:rsidP="009555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377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A24DD" w:rsidRDefault="00EA24DD" w:rsidP="009555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4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A24DD" w:rsidRDefault="00EA24DD" w:rsidP="009555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46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A24DD" w:rsidRDefault="00EA24DD" w:rsidP="009555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77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24DD" w:rsidRDefault="00EA24DD" w:rsidP="009555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24DD" w:rsidRDefault="00EA24DD" w:rsidP="009555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A24DD" w:rsidRDefault="00EA24DD" w:rsidP="009555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24DD" w:rsidRDefault="00EA24DD" w:rsidP="009555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2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EA24DD" w:rsidRDefault="00EA24DD" w:rsidP="009555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3B1F88">
              <w:rPr>
                <w:rFonts w:ascii="Calibri" w:hAnsi="Calibri" w:cs="Arial"/>
                <w:bCs/>
                <w:sz w:val="16"/>
                <w:szCs w:val="16"/>
              </w:rPr>
              <w:t>Nazwa, producent i nr katalogowy oferowanego produktu</w:t>
            </w:r>
          </w:p>
        </w:tc>
      </w:tr>
      <w:tr w:rsidR="00EA24DD" w:rsidTr="00EA24DD">
        <w:trPr>
          <w:trHeight w:val="435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24DD" w:rsidRDefault="00EA24DD" w:rsidP="009555EB">
            <w:pPr>
              <w:suppressAutoHyphens w:val="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377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24DD" w:rsidRDefault="00EA24DD" w:rsidP="009555EB">
            <w:pPr>
              <w:suppressAutoHyphens w:val="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24DD" w:rsidRDefault="00EA24DD" w:rsidP="009555EB">
            <w:pPr>
              <w:suppressAutoHyphens w:val="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6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24DD" w:rsidRDefault="00EA24DD" w:rsidP="009555EB">
            <w:pPr>
              <w:suppressAutoHyphens w:val="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77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24DD" w:rsidRDefault="00EA24DD" w:rsidP="009555EB">
            <w:pPr>
              <w:suppressAutoHyphens w:val="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24DD" w:rsidRDefault="00EA24DD" w:rsidP="009555EB">
            <w:pPr>
              <w:suppressAutoHyphens w:val="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A24DD" w:rsidRDefault="00EA24DD" w:rsidP="009555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24DD" w:rsidRDefault="00EA24DD" w:rsidP="009555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24DD" w:rsidRDefault="00EA24DD" w:rsidP="009555EB">
            <w:pPr>
              <w:suppressAutoHyphens w:val="0"/>
              <w:rPr>
                <w:rFonts w:ascii="Calibri" w:hAnsi="Calibri" w:cs="Arial"/>
                <w:bCs/>
                <w:sz w:val="18"/>
                <w:szCs w:val="18"/>
              </w:rPr>
            </w:pPr>
          </w:p>
        </w:tc>
        <w:tc>
          <w:tcPr>
            <w:tcW w:w="152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EA24DD" w:rsidRDefault="00EA24DD" w:rsidP="009555EB">
            <w:pPr>
              <w:suppressAutoHyphens w:val="0"/>
              <w:rPr>
                <w:rFonts w:ascii="Calibri" w:hAnsi="Calibri" w:cs="Arial"/>
                <w:bCs/>
                <w:sz w:val="18"/>
                <w:szCs w:val="18"/>
              </w:rPr>
            </w:pPr>
          </w:p>
        </w:tc>
      </w:tr>
      <w:tr w:rsidR="00EA24DD" w:rsidTr="00EA24DD">
        <w:trPr>
          <w:trHeight w:val="239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A24DD" w:rsidRDefault="00EA24DD" w:rsidP="009555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A24DD" w:rsidRDefault="00EA24DD" w:rsidP="009555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A24DD" w:rsidRDefault="00EA24DD" w:rsidP="009555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A24DD" w:rsidRDefault="00EA24DD" w:rsidP="009555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24DD" w:rsidRDefault="00EA24DD" w:rsidP="009555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24DD" w:rsidRDefault="00EA24DD" w:rsidP="009555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A24DD" w:rsidRDefault="00EA24DD" w:rsidP="009555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24DD" w:rsidRDefault="00EA24DD" w:rsidP="009555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24DD" w:rsidRDefault="00EA24DD" w:rsidP="009555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4DD" w:rsidRDefault="00EA24DD" w:rsidP="009555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</w:tr>
      <w:tr w:rsidR="00EA24DD" w:rsidTr="00EA24DD">
        <w:trPr>
          <w:trHeight w:val="462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A24DD" w:rsidRDefault="00EA24DD" w:rsidP="009555EB">
            <w:pPr>
              <w:jc w:val="center"/>
              <w:rPr>
                <w:rFonts w:ascii="Calibri" w:hAnsi="Calibri" w:cs="Arial"/>
                <w:bCs/>
                <w:sz w:val="18"/>
                <w:szCs w:val="18"/>
                <w:lang w:eastAsia="pl-PL"/>
              </w:rPr>
            </w:pPr>
            <w:r>
              <w:rPr>
                <w:rFonts w:ascii="Calibri" w:hAnsi="Calibri" w:cs="Arial"/>
                <w:bCs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3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24DD" w:rsidRDefault="00EA24DD" w:rsidP="009555EB">
            <w:pPr>
              <w:rPr>
                <w:rFonts w:ascii="Calibri" w:hAnsi="Calibri" w:cs="Calibri"/>
                <w:sz w:val="20"/>
                <w:szCs w:val="22"/>
              </w:rPr>
            </w:pPr>
            <w:r w:rsidRPr="00C64595">
              <w:rPr>
                <w:rFonts w:ascii="Calibri" w:hAnsi="Calibri" w:cs="Calibri"/>
                <w:b/>
                <w:sz w:val="20"/>
                <w:szCs w:val="22"/>
              </w:rPr>
              <w:t>Zasilacz do elektroforezy pionowej i western blootingu</w:t>
            </w:r>
            <w:r>
              <w:rPr>
                <w:rFonts w:ascii="Calibri" w:hAnsi="Calibri" w:cs="Calibri"/>
                <w:sz w:val="20"/>
                <w:szCs w:val="22"/>
              </w:rPr>
              <w:t xml:space="preserve"> </w:t>
            </w:r>
          </w:p>
          <w:p w:rsidR="00EA24DD" w:rsidRDefault="00EA24DD" w:rsidP="009555E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kompatybilny z systemem Mini-Protean Tetra Cell i Mini-Trans Blot Cell, z możliwością programowania napięcia w zakresie 10-300V oraz prądu stałego w zakresie 4-400mA, z możliwością programowania czasu w zakresie 1 min.- 99h i 59 min., z funkcją pauzy i wznowienia</w:t>
            </w:r>
          </w:p>
          <w:p w:rsidR="00EA24DD" w:rsidRPr="000F2699" w:rsidRDefault="00EA24DD" w:rsidP="009555E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sz w:val="20"/>
                <w:szCs w:val="22"/>
              </w:rPr>
              <w:t>Gwarancja min. 24 miesiące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A24DD" w:rsidRDefault="00EA24DD" w:rsidP="009555EB">
            <w:pPr>
              <w:jc w:val="center"/>
              <w:rPr>
                <w:rFonts w:ascii="Calibri" w:hAnsi="Calibri" w:cs="Calibri"/>
                <w:spacing w:val="-4"/>
                <w:sz w:val="20"/>
                <w:szCs w:val="22"/>
              </w:rPr>
            </w:pPr>
            <w:r>
              <w:rPr>
                <w:rFonts w:ascii="Calibri" w:hAnsi="Calibri" w:cs="Calibri"/>
                <w:spacing w:val="-4"/>
                <w:sz w:val="20"/>
                <w:szCs w:val="22"/>
              </w:rPr>
              <w:t>Szt.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A24DD" w:rsidRDefault="00EA24DD" w:rsidP="009555EB">
            <w:pPr>
              <w:jc w:val="center"/>
              <w:rPr>
                <w:rFonts w:ascii="Calibri" w:hAnsi="Calibri" w:cs="Calibri"/>
                <w:spacing w:val="-4"/>
                <w:sz w:val="20"/>
                <w:szCs w:val="22"/>
              </w:rPr>
            </w:pPr>
            <w:r>
              <w:rPr>
                <w:rFonts w:ascii="Calibri" w:hAnsi="Calibri" w:cs="Calibri"/>
                <w:spacing w:val="-4"/>
                <w:sz w:val="20"/>
                <w:szCs w:val="22"/>
              </w:rPr>
              <w:t>1</w:t>
            </w:r>
          </w:p>
        </w:tc>
        <w:tc>
          <w:tcPr>
            <w:tcW w:w="1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24DD" w:rsidRPr="00B93AE2" w:rsidRDefault="00EA24DD" w:rsidP="009555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DD" w:rsidRPr="00B93AE2" w:rsidRDefault="00EA24DD" w:rsidP="009555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24DD" w:rsidRPr="00B93AE2" w:rsidRDefault="00EA24DD" w:rsidP="009555EB">
            <w:pPr>
              <w:tabs>
                <w:tab w:val="right" w:pos="14580"/>
              </w:tabs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24DD" w:rsidRPr="00B93AE2" w:rsidRDefault="00EA24DD" w:rsidP="009555EB">
            <w:pPr>
              <w:tabs>
                <w:tab w:val="right" w:pos="14580"/>
              </w:tabs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24DD" w:rsidRPr="00B93AE2" w:rsidRDefault="00EA24DD" w:rsidP="009555EB">
            <w:pPr>
              <w:tabs>
                <w:tab w:val="right" w:pos="14580"/>
              </w:tabs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4DD" w:rsidRPr="00B93AE2" w:rsidRDefault="00EA24DD" w:rsidP="009555EB">
            <w:pPr>
              <w:tabs>
                <w:tab w:val="right" w:pos="14580"/>
              </w:tabs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EA24DD" w:rsidTr="00EA24DD">
        <w:trPr>
          <w:trHeight w:val="462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24DD" w:rsidRDefault="00EA24DD" w:rsidP="009555EB">
            <w:pPr>
              <w:jc w:val="center"/>
              <w:rPr>
                <w:rFonts w:ascii="Calibri" w:hAnsi="Calibri" w:cs="Arial"/>
                <w:bCs/>
                <w:sz w:val="18"/>
                <w:szCs w:val="18"/>
                <w:lang w:eastAsia="pl-PL"/>
              </w:rPr>
            </w:pPr>
            <w:r>
              <w:rPr>
                <w:rFonts w:ascii="Calibri" w:hAnsi="Calibri" w:cs="Arial"/>
                <w:bCs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3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24DD" w:rsidRDefault="00EA24DD" w:rsidP="009555EB">
            <w:pPr>
              <w:rPr>
                <w:rFonts w:ascii="Calibri" w:hAnsi="Calibri" w:cs="Calibri"/>
                <w:b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sz w:val="20"/>
                <w:szCs w:val="22"/>
              </w:rPr>
              <w:t>Pudełko z pokrywką i elektrodami</w:t>
            </w:r>
          </w:p>
          <w:p w:rsidR="00EA24DD" w:rsidRDefault="00EA24DD" w:rsidP="009555E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do elektroforezy pionowej, kompatybilne z systemem Mini-Protean Tetra Cell</w:t>
            </w:r>
          </w:p>
          <w:p w:rsidR="00EA24DD" w:rsidRDefault="00EA24DD" w:rsidP="00EA24DD">
            <w:pPr>
              <w:rPr>
                <w:rFonts w:ascii="Calibri" w:hAnsi="Calibri" w:cs="Calibri"/>
                <w:b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sz w:val="20"/>
                <w:szCs w:val="22"/>
              </w:rPr>
              <w:t>Podzespół elektrodowy</w:t>
            </w:r>
          </w:p>
          <w:p w:rsidR="00EA24DD" w:rsidRDefault="00EA24DD" w:rsidP="00EA24DD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do elektroforezy pionowej, kompatybilne z systemem Mini-Protean Tetra Cell</w:t>
            </w:r>
          </w:p>
          <w:p w:rsidR="00EA24DD" w:rsidRDefault="00EA24DD" w:rsidP="00EA24DD">
            <w:pPr>
              <w:rPr>
                <w:rFonts w:ascii="Calibri" w:hAnsi="Calibri" w:cs="Calibri"/>
                <w:b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sz w:val="20"/>
                <w:szCs w:val="22"/>
              </w:rPr>
              <w:t>Podzespół bezelektrodowy</w:t>
            </w:r>
          </w:p>
          <w:p w:rsidR="00EA24DD" w:rsidRDefault="00EA24DD" w:rsidP="00EA24DD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do elektroforezy pionowej, kompatybilne z systemem Mini-Protean Tetra Cell</w:t>
            </w:r>
          </w:p>
          <w:p w:rsidR="00EA24DD" w:rsidRPr="00005218" w:rsidRDefault="00EA24DD" w:rsidP="00EA24DD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sz w:val="20"/>
                <w:szCs w:val="22"/>
              </w:rPr>
              <w:t>Gwarancja min. 12 miesięcy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24DD" w:rsidRDefault="00EA24DD" w:rsidP="009555EB">
            <w:pPr>
              <w:jc w:val="center"/>
              <w:rPr>
                <w:rFonts w:ascii="Calibri" w:hAnsi="Calibri" w:cs="Calibri"/>
                <w:spacing w:val="-4"/>
                <w:sz w:val="20"/>
                <w:szCs w:val="22"/>
              </w:rPr>
            </w:pPr>
            <w:r>
              <w:rPr>
                <w:rFonts w:ascii="Calibri" w:hAnsi="Calibri" w:cs="Calibri"/>
                <w:spacing w:val="-4"/>
                <w:sz w:val="20"/>
                <w:szCs w:val="22"/>
              </w:rPr>
              <w:t>kpl.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24DD" w:rsidRDefault="00EA24DD" w:rsidP="009555EB">
            <w:pPr>
              <w:jc w:val="center"/>
              <w:rPr>
                <w:rFonts w:ascii="Calibri" w:hAnsi="Calibri" w:cs="Calibri"/>
                <w:spacing w:val="-4"/>
                <w:sz w:val="20"/>
                <w:szCs w:val="22"/>
              </w:rPr>
            </w:pPr>
            <w:r>
              <w:rPr>
                <w:rFonts w:ascii="Calibri" w:hAnsi="Calibri" w:cs="Calibri"/>
                <w:spacing w:val="-4"/>
                <w:sz w:val="20"/>
                <w:szCs w:val="22"/>
              </w:rPr>
              <w:t>2</w:t>
            </w:r>
          </w:p>
        </w:tc>
        <w:tc>
          <w:tcPr>
            <w:tcW w:w="1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24DD" w:rsidRPr="00B93AE2" w:rsidRDefault="00EA24DD" w:rsidP="009555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DD" w:rsidRPr="00B93AE2" w:rsidRDefault="00EA24DD" w:rsidP="009555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24DD" w:rsidRPr="00B93AE2" w:rsidRDefault="00EA24DD" w:rsidP="009555EB">
            <w:pPr>
              <w:tabs>
                <w:tab w:val="right" w:pos="14580"/>
              </w:tabs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24DD" w:rsidRPr="00B93AE2" w:rsidRDefault="00EA24DD" w:rsidP="009555EB">
            <w:pPr>
              <w:tabs>
                <w:tab w:val="right" w:pos="14580"/>
              </w:tabs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24DD" w:rsidRPr="00B93AE2" w:rsidRDefault="00EA24DD" w:rsidP="009555EB">
            <w:pPr>
              <w:tabs>
                <w:tab w:val="right" w:pos="14580"/>
              </w:tabs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4DD" w:rsidRPr="00B93AE2" w:rsidRDefault="00EA24DD" w:rsidP="009555EB">
            <w:pPr>
              <w:tabs>
                <w:tab w:val="right" w:pos="14580"/>
              </w:tabs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EA24DD" w:rsidTr="00EA24DD">
        <w:trPr>
          <w:trHeight w:val="462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24DD" w:rsidRDefault="00EA24DD" w:rsidP="009555EB">
            <w:pPr>
              <w:jc w:val="center"/>
              <w:rPr>
                <w:rFonts w:ascii="Calibri" w:hAnsi="Calibri" w:cs="Arial"/>
                <w:bCs/>
                <w:sz w:val="18"/>
                <w:szCs w:val="18"/>
                <w:lang w:eastAsia="pl-PL"/>
              </w:rPr>
            </w:pPr>
            <w:r>
              <w:rPr>
                <w:rFonts w:ascii="Calibri" w:hAnsi="Calibri" w:cs="Arial"/>
                <w:bCs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3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24DD" w:rsidRPr="00E44C83" w:rsidRDefault="00EA24DD" w:rsidP="009555EB">
            <w:pPr>
              <w:rPr>
                <w:rFonts w:ascii="Calibri" w:hAnsi="Calibri" w:cs="Calibri"/>
                <w:b/>
                <w:sz w:val="20"/>
                <w:szCs w:val="22"/>
              </w:rPr>
            </w:pPr>
            <w:r w:rsidRPr="00E44C83">
              <w:rPr>
                <w:rFonts w:ascii="Calibri" w:hAnsi="Calibri" w:cs="Calibri"/>
                <w:b/>
                <w:sz w:val="20"/>
                <w:szCs w:val="22"/>
              </w:rPr>
              <w:t>Grzebień 10-dołkowy</w:t>
            </w:r>
          </w:p>
          <w:p w:rsidR="00EA24DD" w:rsidRDefault="00EA24DD" w:rsidP="009555EB">
            <w:pPr>
              <w:rPr>
                <w:rFonts w:ascii="Calibri" w:hAnsi="Calibri" w:cs="Arial"/>
                <w:color w:val="222222"/>
                <w:sz w:val="20"/>
                <w:szCs w:val="20"/>
                <w:shd w:val="clear" w:color="auto" w:fill="FFFFFF"/>
              </w:rPr>
            </w:pPr>
            <w:r w:rsidRPr="00E44C83">
              <w:rPr>
                <w:rFonts w:ascii="Calibri" w:hAnsi="Calibri" w:cs="Calibri"/>
                <w:sz w:val="20"/>
                <w:szCs w:val="22"/>
              </w:rPr>
              <w:t xml:space="preserve"> o grubości 1mm, zielony do ręcznego odlewania żeli poliakrylamidowych, pojemność pojedynczej </w:t>
            </w:r>
            <w:r w:rsidRPr="00E44C83">
              <w:rPr>
                <w:rFonts w:ascii="Calibri" w:hAnsi="Calibri" w:cs="Calibri"/>
                <w:sz w:val="20"/>
                <w:szCs w:val="20"/>
              </w:rPr>
              <w:t>studzienki 44</w:t>
            </w:r>
            <w:r w:rsidRPr="00E44C83">
              <w:rPr>
                <w:rFonts w:ascii="Calibri" w:hAnsi="Calibri" w:cs="Arial"/>
                <w:color w:val="222222"/>
                <w:sz w:val="20"/>
                <w:szCs w:val="20"/>
                <w:shd w:val="clear" w:color="auto" w:fill="FFFFFF"/>
              </w:rPr>
              <w:t>µm, opakowanie 5 szt.</w:t>
            </w:r>
          </w:p>
          <w:p w:rsidR="00EA24DD" w:rsidRPr="00E44C83" w:rsidRDefault="00EA24DD" w:rsidP="009555E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sz w:val="20"/>
                <w:szCs w:val="22"/>
              </w:rPr>
              <w:lastRenderedPageBreak/>
              <w:t>Gwarancja min. 12 miesięcy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24DD" w:rsidRDefault="00EA24DD" w:rsidP="009555EB">
            <w:pPr>
              <w:jc w:val="center"/>
              <w:rPr>
                <w:rFonts w:ascii="Calibri" w:hAnsi="Calibri" w:cs="Calibri"/>
                <w:spacing w:val="-4"/>
                <w:sz w:val="20"/>
                <w:szCs w:val="22"/>
              </w:rPr>
            </w:pPr>
            <w:r>
              <w:rPr>
                <w:rFonts w:ascii="Calibri" w:hAnsi="Calibri" w:cs="Calibri"/>
                <w:spacing w:val="-4"/>
                <w:sz w:val="20"/>
                <w:szCs w:val="22"/>
              </w:rPr>
              <w:lastRenderedPageBreak/>
              <w:t>op.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24DD" w:rsidRDefault="00EA24DD" w:rsidP="009555EB">
            <w:pPr>
              <w:jc w:val="center"/>
              <w:rPr>
                <w:rFonts w:ascii="Calibri" w:hAnsi="Calibri" w:cs="Calibri"/>
                <w:spacing w:val="-4"/>
                <w:sz w:val="20"/>
                <w:szCs w:val="22"/>
              </w:rPr>
            </w:pPr>
            <w:r>
              <w:rPr>
                <w:rFonts w:ascii="Calibri" w:hAnsi="Calibri" w:cs="Calibri"/>
                <w:spacing w:val="-4"/>
                <w:sz w:val="20"/>
                <w:szCs w:val="22"/>
              </w:rPr>
              <w:t>1</w:t>
            </w:r>
          </w:p>
        </w:tc>
        <w:tc>
          <w:tcPr>
            <w:tcW w:w="1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24DD" w:rsidRPr="00B93AE2" w:rsidRDefault="00EA24DD" w:rsidP="009555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DD" w:rsidRPr="00B93AE2" w:rsidRDefault="00EA24DD" w:rsidP="009555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24DD" w:rsidRPr="00B93AE2" w:rsidRDefault="00EA24DD" w:rsidP="009555EB">
            <w:pPr>
              <w:tabs>
                <w:tab w:val="right" w:pos="14580"/>
              </w:tabs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24DD" w:rsidRPr="00B93AE2" w:rsidRDefault="00EA24DD" w:rsidP="009555EB">
            <w:pPr>
              <w:tabs>
                <w:tab w:val="right" w:pos="14580"/>
              </w:tabs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24DD" w:rsidRPr="00B93AE2" w:rsidRDefault="00EA24DD" w:rsidP="009555EB">
            <w:pPr>
              <w:tabs>
                <w:tab w:val="right" w:pos="14580"/>
              </w:tabs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4DD" w:rsidRPr="00B93AE2" w:rsidRDefault="00EA24DD" w:rsidP="009555EB">
            <w:pPr>
              <w:tabs>
                <w:tab w:val="right" w:pos="14580"/>
              </w:tabs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EA24DD" w:rsidTr="00EA24DD">
        <w:trPr>
          <w:trHeight w:val="462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24DD" w:rsidRDefault="00EA24DD" w:rsidP="009555EB">
            <w:pPr>
              <w:jc w:val="center"/>
              <w:rPr>
                <w:rFonts w:ascii="Calibri" w:hAnsi="Calibri" w:cs="Arial"/>
                <w:bCs/>
                <w:sz w:val="18"/>
                <w:szCs w:val="18"/>
                <w:lang w:eastAsia="pl-PL"/>
              </w:rPr>
            </w:pPr>
            <w:r>
              <w:rPr>
                <w:rFonts w:ascii="Calibri" w:hAnsi="Calibri" w:cs="Arial"/>
                <w:bCs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3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24DD" w:rsidRDefault="00EA24DD" w:rsidP="009555EB">
            <w:pPr>
              <w:rPr>
                <w:rFonts w:ascii="Calibri" w:hAnsi="Calibri" w:cs="Calibri"/>
                <w:b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sz w:val="20"/>
                <w:szCs w:val="22"/>
              </w:rPr>
              <w:t xml:space="preserve">Cienka szklana płytka </w:t>
            </w:r>
          </w:p>
          <w:p w:rsidR="00EA24DD" w:rsidRDefault="00EA24DD" w:rsidP="009555EB">
            <w:pPr>
              <w:rPr>
                <w:rFonts w:ascii="Calibri" w:hAnsi="Calibri" w:cs="Arial"/>
                <w:color w:val="222222"/>
                <w:sz w:val="20"/>
                <w:szCs w:val="20"/>
                <w:shd w:val="clear" w:color="auto" w:fill="FFFFFF"/>
              </w:rPr>
            </w:pPr>
            <w:r w:rsidRPr="000D1129">
              <w:rPr>
                <w:rFonts w:ascii="Calibri" w:hAnsi="Calibri" w:cs="Calibri"/>
                <w:sz w:val="20"/>
                <w:szCs w:val="22"/>
              </w:rPr>
              <w:t>do odlewania żeli</w:t>
            </w:r>
            <w:r>
              <w:rPr>
                <w:rFonts w:ascii="Calibri" w:hAnsi="Calibri" w:cs="Calibri"/>
                <w:sz w:val="20"/>
                <w:szCs w:val="22"/>
              </w:rPr>
              <w:t xml:space="preserve"> </w:t>
            </w:r>
            <w:r w:rsidRPr="00E44C83">
              <w:rPr>
                <w:rFonts w:ascii="Calibri" w:hAnsi="Calibri" w:cs="Calibri"/>
                <w:sz w:val="20"/>
                <w:szCs w:val="22"/>
              </w:rPr>
              <w:t xml:space="preserve">poliakrylamidowych, </w:t>
            </w:r>
            <w:r>
              <w:rPr>
                <w:rFonts w:ascii="Calibri" w:hAnsi="Calibri" w:cs="Calibri"/>
                <w:sz w:val="20"/>
                <w:szCs w:val="22"/>
              </w:rPr>
              <w:t xml:space="preserve">kompatybilna z systemem Mini-Protean Tetra Cell, </w:t>
            </w:r>
            <w:r w:rsidRPr="00E44C83">
              <w:rPr>
                <w:rFonts w:ascii="Calibri" w:hAnsi="Calibri" w:cs="Arial"/>
                <w:color w:val="222222"/>
                <w:sz w:val="20"/>
                <w:szCs w:val="20"/>
                <w:shd w:val="clear" w:color="auto" w:fill="FFFFFF"/>
              </w:rPr>
              <w:t>opakowanie 5 szt.</w:t>
            </w:r>
          </w:p>
          <w:p w:rsidR="00EA24DD" w:rsidRPr="000D1129" w:rsidRDefault="00EA24DD" w:rsidP="009555EB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sz w:val="20"/>
                <w:szCs w:val="22"/>
              </w:rPr>
              <w:t>Gwarancja min. 12 miesięcy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24DD" w:rsidRDefault="00EA24DD" w:rsidP="009555EB">
            <w:pPr>
              <w:jc w:val="center"/>
              <w:rPr>
                <w:rFonts w:ascii="Calibri" w:hAnsi="Calibri" w:cs="Calibri"/>
                <w:spacing w:val="-4"/>
                <w:sz w:val="20"/>
                <w:szCs w:val="22"/>
              </w:rPr>
            </w:pPr>
            <w:r>
              <w:rPr>
                <w:rFonts w:ascii="Calibri" w:hAnsi="Calibri" w:cs="Calibri"/>
                <w:spacing w:val="-4"/>
                <w:sz w:val="20"/>
                <w:szCs w:val="22"/>
              </w:rPr>
              <w:t>op.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24DD" w:rsidRDefault="00EA24DD" w:rsidP="009555EB">
            <w:pPr>
              <w:jc w:val="center"/>
              <w:rPr>
                <w:rFonts w:ascii="Calibri" w:hAnsi="Calibri" w:cs="Calibri"/>
                <w:spacing w:val="-4"/>
                <w:sz w:val="20"/>
                <w:szCs w:val="22"/>
              </w:rPr>
            </w:pPr>
            <w:r>
              <w:rPr>
                <w:rFonts w:ascii="Calibri" w:hAnsi="Calibri" w:cs="Calibri"/>
                <w:spacing w:val="-4"/>
                <w:sz w:val="20"/>
                <w:szCs w:val="22"/>
              </w:rPr>
              <w:t>1</w:t>
            </w:r>
          </w:p>
        </w:tc>
        <w:tc>
          <w:tcPr>
            <w:tcW w:w="1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24DD" w:rsidRPr="00B93AE2" w:rsidRDefault="00EA24DD" w:rsidP="009555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DD" w:rsidRPr="00B93AE2" w:rsidRDefault="00EA24DD" w:rsidP="009555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24DD" w:rsidRPr="00B93AE2" w:rsidRDefault="00EA24DD" w:rsidP="009555EB">
            <w:pPr>
              <w:tabs>
                <w:tab w:val="right" w:pos="14580"/>
              </w:tabs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24DD" w:rsidRPr="00B93AE2" w:rsidRDefault="00EA24DD" w:rsidP="009555EB">
            <w:pPr>
              <w:tabs>
                <w:tab w:val="right" w:pos="14580"/>
              </w:tabs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24DD" w:rsidRPr="00B93AE2" w:rsidRDefault="00EA24DD" w:rsidP="009555EB">
            <w:pPr>
              <w:tabs>
                <w:tab w:val="right" w:pos="14580"/>
              </w:tabs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4DD" w:rsidRPr="00B93AE2" w:rsidRDefault="00EA24DD" w:rsidP="009555EB">
            <w:pPr>
              <w:tabs>
                <w:tab w:val="right" w:pos="14580"/>
              </w:tabs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EA24DD" w:rsidTr="00EA24DD">
        <w:trPr>
          <w:trHeight w:val="462"/>
        </w:trPr>
        <w:tc>
          <w:tcPr>
            <w:tcW w:w="69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24DD" w:rsidRPr="00B93AE2" w:rsidRDefault="00EA24DD" w:rsidP="009555EB">
            <w:pPr>
              <w:tabs>
                <w:tab w:val="right" w:pos="14580"/>
              </w:tabs>
              <w:jc w:val="right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SUMA: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DD" w:rsidRPr="00B93AE2" w:rsidRDefault="00EA24DD" w:rsidP="009555E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EA24DD" w:rsidRPr="00B93AE2" w:rsidRDefault="00EA24DD" w:rsidP="009555EB">
            <w:pPr>
              <w:tabs>
                <w:tab w:val="right" w:pos="14580"/>
              </w:tabs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A24DD" w:rsidRPr="00B93AE2" w:rsidRDefault="00EA24DD" w:rsidP="009555EB">
            <w:pPr>
              <w:tabs>
                <w:tab w:val="right" w:pos="14580"/>
              </w:tabs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24DD" w:rsidRPr="00B93AE2" w:rsidRDefault="00EA24DD" w:rsidP="009555EB">
            <w:pPr>
              <w:tabs>
                <w:tab w:val="right" w:pos="14580"/>
              </w:tabs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</w:tcBorders>
          </w:tcPr>
          <w:p w:rsidR="00EA24DD" w:rsidRPr="00B93AE2" w:rsidRDefault="00EA24DD" w:rsidP="009555EB">
            <w:pPr>
              <w:tabs>
                <w:tab w:val="right" w:pos="14580"/>
              </w:tabs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</w:tbl>
    <w:p w:rsidR="004B4844" w:rsidRDefault="004B4844" w:rsidP="004B4844">
      <w:pPr>
        <w:pStyle w:val="Zwykytekst1"/>
        <w:ind w:right="-1"/>
        <w:jc w:val="right"/>
        <w:rPr>
          <w:rFonts w:ascii="Century Gothic" w:hAnsi="Century Gothic" w:cs="Century Gothic"/>
        </w:rPr>
      </w:pPr>
    </w:p>
    <w:p w:rsidR="00EA24DD" w:rsidRDefault="00EA24DD" w:rsidP="004B4844">
      <w:pPr>
        <w:pStyle w:val="Zwykytekst1"/>
        <w:ind w:right="-1"/>
        <w:jc w:val="right"/>
        <w:rPr>
          <w:rFonts w:ascii="Century Gothic" w:hAnsi="Century Gothic" w:cs="Century Gothic"/>
        </w:rPr>
      </w:pPr>
    </w:p>
    <w:p w:rsidR="00EA24DD" w:rsidRDefault="00EA24DD" w:rsidP="004B4844">
      <w:pPr>
        <w:pStyle w:val="Zwykytekst1"/>
        <w:ind w:right="-1"/>
        <w:jc w:val="right"/>
        <w:rPr>
          <w:rFonts w:ascii="Century Gothic" w:hAnsi="Century Gothic" w:cs="Century Gothic"/>
          <w:sz w:val="28"/>
          <w:szCs w:val="28"/>
        </w:rPr>
      </w:pPr>
    </w:p>
    <w:p w:rsidR="004B4844" w:rsidRDefault="004B4844" w:rsidP="004B4844">
      <w:pPr>
        <w:pStyle w:val="Zwykytekst1"/>
        <w:ind w:right="-1"/>
        <w:jc w:val="right"/>
      </w:pPr>
      <w:r>
        <w:rPr>
          <w:rFonts w:ascii="Century Gothic" w:hAnsi="Century Gothic" w:cs="Century Gothic"/>
        </w:rPr>
        <w:t>.......................................................................</w:t>
      </w:r>
    </w:p>
    <w:p w:rsidR="004B4844" w:rsidRDefault="004B4844" w:rsidP="004B4844">
      <w:pPr>
        <w:pStyle w:val="Zwykytekst1"/>
        <w:ind w:right="-1"/>
        <w:jc w:val="right"/>
      </w:pPr>
      <w:r>
        <w:rPr>
          <w:rFonts w:ascii="Century Gothic" w:hAnsi="Century Gothic" w:cs="Century Gothic"/>
        </w:rPr>
        <w:t>Podpis Wykonawcy/Pełnomocnika</w:t>
      </w:r>
    </w:p>
    <w:p w:rsidR="00D80813" w:rsidRPr="00A534FE" w:rsidRDefault="00D80813">
      <w:pPr>
        <w:rPr>
          <w:rFonts w:ascii="Century Gothic" w:hAnsi="Century Gothic"/>
          <w:sz w:val="20"/>
          <w:szCs w:val="20"/>
        </w:rPr>
      </w:pPr>
    </w:p>
    <w:p w:rsidR="00A534FE" w:rsidRDefault="00A534FE" w:rsidP="00A534FE">
      <w:pPr>
        <w:jc w:val="right"/>
        <w:rPr>
          <w:rFonts w:ascii="Century Gothic" w:hAnsi="Century Gothic"/>
          <w:sz w:val="20"/>
          <w:szCs w:val="20"/>
        </w:rPr>
      </w:pPr>
    </w:p>
    <w:p w:rsidR="00A534FE" w:rsidRDefault="00A534FE" w:rsidP="00A534FE">
      <w:pPr>
        <w:jc w:val="right"/>
        <w:rPr>
          <w:rFonts w:ascii="Century Gothic" w:hAnsi="Century Gothic"/>
          <w:sz w:val="20"/>
          <w:szCs w:val="20"/>
        </w:rPr>
      </w:pPr>
    </w:p>
    <w:p w:rsidR="00A534FE" w:rsidRPr="00A534FE" w:rsidRDefault="00A534FE" w:rsidP="00A534FE">
      <w:pPr>
        <w:jc w:val="right"/>
        <w:rPr>
          <w:rFonts w:ascii="Century Gothic" w:hAnsi="Century Gothic"/>
          <w:sz w:val="20"/>
          <w:szCs w:val="20"/>
        </w:rPr>
      </w:pPr>
    </w:p>
    <w:sectPr w:rsidR="00A534FE" w:rsidRPr="00A534FE" w:rsidSect="00D80813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4"/>
    <w:multiLevelType w:val="multilevel"/>
    <w:tmpl w:val="EACAF10A"/>
    <w:name w:val="WW8Num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Verdana" w:hAnsi="Verdana" w:cs="Times New Roman" w:hint="default"/>
        <w:b w:val="0"/>
        <w:i w:val="0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/>
      </w:rPr>
    </w:lvl>
  </w:abstractNum>
  <w:abstractNum w:abstractNumId="2" w15:restartNumberingAfterBreak="0">
    <w:nsid w:val="0000000A"/>
    <w:multiLevelType w:val="multi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4" w15:restartNumberingAfterBreak="0">
    <w:nsid w:val="00000018"/>
    <w:multiLevelType w:val="multilevel"/>
    <w:tmpl w:val="00000018"/>
    <w:name w:val="WW8Num2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BEC"/>
    <w:rsid w:val="000520B7"/>
    <w:rsid w:val="001A3E83"/>
    <w:rsid w:val="00284BEC"/>
    <w:rsid w:val="002C45E7"/>
    <w:rsid w:val="002D16EF"/>
    <w:rsid w:val="002F7362"/>
    <w:rsid w:val="0030321C"/>
    <w:rsid w:val="00365643"/>
    <w:rsid w:val="00386923"/>
    <w:rsid w:val="003D0300"/>
    <w:rsid w:val="00435E89"/>
    <w:rsid w:val="00466B33"/>
    <w:rsid w:val="00481DDE"/>
    <w:rsid w:val="0048647B"/>
    <w:rsid w:val="00493F22"/>
    <w:rsid w:val="004B4844"/>
    <w:rsid w:val="00571867"/>
    <w:rsid w:val="00684CEC"/>
    <w:rsid w:val="006D37E8"/>
    <w:rsid w:val="006D4A4D"/>
    <w:rsid w:val="006D5814"/>
    <w:rsid w:val="0076624B"/>
    <w:rsid w:val="00766AB5"/>
    <w:rsid w:val="00786DF9"/>
    <w:rsid w:val="00805A1E"/>
    <w:rsid w:val="00856DEB"/>
    <w:rsid w:val="00915AE2"/>
    <w:rsid w:val="0091612A"/>
    <w:rsid w:val="0092508B"/>
    <w:rsid w:val="0096266E"/>
    <w:rsid w:val="009A0AB0"/>
    <w:rsid w:val="009A67A4"/>
    <w:rsid w:val="00A020A0"/>
    <w:rsid w:val="00A22833"/>
    <w:rsid w:val="00A534FE"/>
    <w:rsid w:val="00A85AF0"/>
    <w:rsid w:val="00AB6F7C"/>
    <w:rsid w:val="00B21ACB"/>
    <w:rsid w:val="00CF3565"/>
    <w:rsid w:val="00D74FD9"/>
    <w:rsid w:val="00D80813"/>
    <w:rsid w:val="00E47C80"/>
    <w:rsid w:val="00EA24DD"/>
    <w:rsid w:val="00EB2E26"/>
    <w:rsid w:val="00F7626D"/>
    <w:rsid w:val="00F815C5"/>
    <w:rsid w:val="00FE7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1BEFD1-ECE5-4867-97E6-E49E4E0E0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84BEC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284BE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284BEC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284BEC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284BEC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534FE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34FE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customStyle="1" w:styleId="Zwykytekst1">
    <w:name w:val="Zwykły tekst1"/>
    <w:basedOn w:val="Normalny"/>
    <w:rsid w:val="00D80813"/>
    <w:pPr>
      <w:widowControl/>
    </w:pPr>
    <w:rPr>
      <w:rFonts w:ascii="Courier New" w:hAnsi="Courier New" w:cs="Courier New"/>
      <w:kern w:val="0"/>
      <w:sz w:val="20"/>
      <w:szCs w:val="20"/>
      <w:lang w:eastAsia="zh-CN" w:bidi="ar-SA"/>
    </w:rPr>
  </w:style>
  <w:style w:type="paragraph" w:styleId="Tekstpodstawowy">
    <w:name w:val="Body Text"/>
    <w:aliases w:val="a2 Znak"/>
    <w:basedOn w:val="Normalny"/>
    <w:link w:val="TekstpodstawowyZnak"/>
    <w:rsid w:val="00FE754E"/>
    <w:pPr>
      <w:widowControl/>
    </w:pPr>
    <w:rPr>
      <w:rFonts w:ascii="Arial" w:hAnsi="Arial" w:cs="Arial"/>
      <w:kern w:val="0"/>
      <w:lang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FE754E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Tekstpodstawowy31">
    <w:name w:val="Tekst podstawowy 31"/>
    <w:basedOn w:val="Normalny"/>
    <w:uiPriority w:val="99"/>
    <w:rsid w:val="00FE754E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FE754E"/>
    <w:pPr>
      <w:widowControl/>
      <w:jc w:val="both"/>
    </w:pPr>
    <w:rPr>
      <w:rFonts w:cs="Times New Roman"/>
      <w:kern w:val="0"/>
      <w:lang w:eastAsia="ar-SA" w:bidi="ar-SA"/>
    </w:rPr>
  </w:style>
  <w:style w:type="paragraph" w:styleId="Akapitzlist">
    <w:name w:val="List Paragraph"/>
    <w:basedOn w:val="Normalny"/>
    <w:uiPriority w:val="99"/>
    <w:qFormat/>
    <w:rsid w:val="00FE754E"/>
    <w:pPr>
      <w:widowControl/>
      <w:ind w:left="708"/>
    </w:pPr>
    <w:rPr>
      <w:rFonts w:cs="Times New Roman"/>
      <w:kern w:val="0"/>
      <w:lang w:eastAsia="ar-SA" w:bidi="ar-SA"/>
    </w:rPr>
  </w:style>
  <w:style w:type="paragraph" w:customStyle="1" w:styleId="Akapitzlist1">
    <w:name w:val="Akapit z listą1"/>
    <w:basedOn w:val="Normalny"/>
    <w:rsid w:val="00FE754E"/>
    <w:pPr>
      <w:widowControl/>
      <w:ind w:left="708"/>
    </w:pPr>
    <w:rPr>
      <w:rFonts w:eastAsia="Calibri" w:cs="Times New Roman"/>
      <w:kern w:val="0"/>
      <w:lang w:eastAsia="ar-SA" w:bidi="ar-SA"/>
    </w:rPr>
  </w:style>
  <w:style w:type="character" w:styleId="Hipercze">
    <w:name w:val="Hyperlink"/>
    <w:rsid w:val="002F7362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856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5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0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3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506</Words>
  <Characters>3042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14</cp:revision>
  <cp:lastPrinted>2019-09-24T07:56:00Z</cp:lastPrinted>
  <dcterms:created xsi:type="dcterms:W3CDTF">2019-09-24T07:14:00Z</dcterms:created>
  <dcterms:modified xsi:type="dcterms:W3CDTF">2019-10-03T07:05:00Z</dcterms:modified>
</cp:coreProperties>
</file>