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DF3" w:rsidRPr="00964759" w:rsidRDefault="006D2403" w:rsidP="00964759">
      <w:pPr>
        <w:pStyle w:val="Akapitzlist"/>
        <w:numPr>
          <w:ilvl w:val="0"/>
          <w:numId w:val="2"/>
        </w:numPr>
        <w:rPr>
          <w:b/>
        </w:rPr>
      </w:pPr>
      <w:r w:rsidRPr="00964759">
        <w:rPr>
          <w:b/>
        </w:rPr>
        <w:t>Rzeczywistość w przekazie komunikacyjnym 1</w:t>
      </w:r>
    </w:p>
    <w:p w:rsidR="006D2403" w:rsidRPr="00837355" w:rsidRDefault="006D2403" w:rsidP="00964759">
      <w:pPr>
        <w:pStyle w:val="Tekstpodstawowy3"/>
        <w:numPr>
          <w:ilvl w:val="0"/>
          <w:numId w:val="4"/>
        </w:numPr>
        <w:rPr>
          <w:sz w:val="28"/>
          <w:szCs w:val="28"/>
        </w:rPr>
      </w:pPr>
      <w:r w:rsidRPr="00837355">
        <w:rPr>
          <w:sz w:val="28"/>
          <w:szCs w:val="28"/>
        </w:rPr>
        <w:t>Opisywanie rzeczywistości a jej sprawianie</w:t>
      </w:r>
    </w:p>
    <w:p w:rsidR="006D2403" w:rsidRDefault="006D2403" w:rsidP="006D2403">
      <w:pPr>
        <w:ind w:firstLine="708"/>
        <w:jc w:val="both"/>
      </w:pPr>
    </w:p>
    <w:p w:rsidR="006D2403" w:rsidRPr="00837355" w:rsidRDefault="006D2403" w:rsidP="006D2403">
      <w:pPr>
        <w:ind w:firstLine="708"/>
        <w:jc w:val="both"/>
      </w:pPr>
      <w:r w:rsidRPr="00837355">
        <w:t xml:space="preserve">Twórca teorii aktów mowy – John Austin podzielił wypowiedzi językowe na konstatacje i </w:t>
      </w:r>
      <w:proofErr w:type="spellStart"/>
      <w:r w:rsidRPr="00837355">
        <w:t>performatywy</w:t>
      </w:r>
      <w:proofErr w:type="spellEnd"/>
      <w:r w:rsidRPr="00837355">
        <w:rPr>
          <w:rStyle w:val="Odwoanieprzypisudolnego"/>
        </w:rPr>
        <w:footnoteReference w:id="1"/>
      </w:r>
      <w:r w:rsidRPr="00837355">
        <w:t xml:space="preserve">. Konstatacje są to takie wypowiedzi, które coś stwierdzają. Konstatacjom przysługuje kategoria prawdy / fałszu. Na przykład na wypowiedź </w:t>
      </w:r>
      <w:r w:rsidRPr="00837355">
        <w:rPr>
          <w:i/>
        </w:rPr>
        <w:t>Profesor zaliczył studentowi komunikację językową</w:t>
      </w:r>
      <w:r w:rsidRPr="00837355">
        <w:t xml:space="preserve"> rozmówca może zareagować </w:t>
      </w:r>
      <w:r w:rsidRPr="00837355">
        <w:rPr>
          <w:i/>
        </w:rPr>
        <w:t>To prawda/ to nieprawda</w:t>
      </w:r>
      <w:r w:rsidRPr="00837355">
        <w:t xml:space="preserve">. </w:t>
      </w:r>
      <w:r>
        <w:t>Z kolei n</w:t>
      </w:r>
      <w:r w:rsidRPr="00837355">
        <w:t xml:space="preserve">a widok zapisu </w:t>
      </w:r>
      <w:proofErr w:type="spellStart"/>
      <w:r w:rsidRPr="00837355">
        <w:rPr>
          <w:i/>
        </w:rPr>
        <w:t>zal</w:t>
      </w:r>
      <w:proofErr w:type="spellEnd"/>
      <w:r w:rsidRPr="00837355">
        <w:rPr>
          <w:i/>
        </w:rPr>
        <w:t xml:space="preserve">. </w:t>
      </w:r>
      <w:r w:rsidRPr="00837355">
        <w:t xml:space="preserve">w indeksie </w:t>
      </w:r>
      <w:r w:rsidRPr="00837355">
        <w:rPr>
          <w:i/>
        </w:rPr>
        <w:t xml:space="preserve"> </w:t>
      </w:r>
      <w:r w:rsidRPr="00837355">
        <w:t xml:space="preserve">podobna reakcja nie miałaby sensu, ponieważ zapis w indeksie niczego nie stwierdza, tylko coś sprawia. Wypowiedź </w:t>
      </w:r>
      <w:proofErr w:type="spellStart"/>
      <w:r w:rsidRPr="00837355">
        <w:t>performatywna</w:t>
      </w:r>
      <w:proofErr w:type="spellEnd"/>
      <w:r w:rsidRPr="00837355">
        <w:t xml:space="preserve"> (sprawcza) nie może</w:t>
      </w:r>
      <w:r>
        <w:t xml:space="preserve"> być prawdziwa lub fałszywa</w:t>
      </w:r>
      <w:r w:rsidRPr="00837355">
        <w:t xml:space="preserve">, ale może być za to fortunna lub niefortunna. Fortunna jest wtedy, kiedy za jej pomocą dokonuje się jakaś czynność, niefortunna – w innym przypadku. Wypowiedź </w:t>
      </w:r>
      <w:r w:rsidRPr="00837355">
        <w:rPr>
          <w:i/>
        </w:rPr>
        <w:t xml:space="preserve">Profesor zaliczył studentowi komunikację językową  </w:t>
      </w:r>
      <w:r w:rsidRPr="00837355">
        <w:t xml:space="preserve">jest stwierdzeniem, czyli konstatacją, </w:t>
      </w:r>
      <w:r w:rsidRPr="00837355">
        <w:rPr>
          <w:i/>
        </w:rPr>
        <w:t xml:space="preserve">zaliczam </w:t>
      </w:r>
      <w:r w:rsidRPr="00837355">
        <w:t xml:space="preserve">- jest wypowiedzią sprawczą, czyli </w:t>
      </w:r>
      <w:proofErr w:type="spellStart"/>
      <w:r w:rsidRPr="00837355">
        <w:t>performatywem</w:t>
      </w:r>
      <w:proofErr w:type="spellEnd"/>
      <w:r w:rsidRPr="00837355">
        <w:t>.</w:t>
      </w:r>
      <w:r w:rsidRPr="00837355">
        <w:rPr>
          <w:i/>
        </w:rPr>
        <w:t xml:space="preserve"> </w:t>
      </w:r>
      <w:proofErr w:type="spellStart"/>
      <w:r w:rsidRPr="00837355">
        <w:t>Performatywy</w:t>
      </w:r>
      <w:proofErr w:type="spellEnd"/>
      <w:r w:rsidRPr="00837355">
        <w:t xml:space="preserve"> nie są stwierdzeniami, ale wykonywaniem czegoś za pomocą słów. </w:t>
      </w:r>
      <w:proofErr w:type="spellStart"/>
      <w:r w:rsidRPr="00837355">
        <w:t>Performatywy</w:t>
      </w:r>
      <w:proofErr w:type="spellEnd"/>
      <w:r w:rsidRPr="00837355">
        <w:t xml:space="preserve"> są fortunne wtedy, kiedy rzeczywiście coś sprawiają. Zapis </w:t>
      </w:r>
      <w:proofErr w:type="spellStart"/>
      <w:r w:rsidRPr="00837355">
        <w:rPr>
          <w:i/>
        </w:rPr>
        <w:t>zal</w:t>
      </w:r>
      <w:proofErr w:type="spellEnd"/>
      <w:r w:rsidRPr="00837355">
        <w:t xml:space="preserve">. jest fortunny wtedy, gdy dokonuje go nauczyciel akademicki w indeksie, będącym dokumentem. Podobnie  wypowiedź marszałka </w:t>
      </w:r>
      <w:r w:rsidRPr="00837355">
        <w:rPr>
          <w:i/>
        </w:rPr>
        <w:t xml:space="preserve">Otwieram posiedzenie Sejmu </w:t>
      </w:r>
      <w:r w:rsidRPr="00837355">
        <w:t xml:space="preserve">jest fortunna wtedy, kiedy wypowiadana jest przez marszałka w sali sejmowej wobec zgromadzonych posłów, którzy przybyli z zamiarem uczestniczenia w posiedzeniu. Niefortunna byłaby w każdej innej sytuacji (choćby w tej, w której cytuję ten przykład).  A oto inne jeszcze przykłady konstatacji i </w:t>
      </w:r>
      <w:proofErr w:type="spellStart"/>
      <w:r w:rsidRPr="00837355">
        <w:t>performatywów</w:t>
      </w:r>
      <w:proofErr w:type="spellEnd"/>
      <w:r w:rsidRPr="00837355">
        <w:rPr>
          <w:rStyle w:val="Odwoanieprzypisudolnego"/>
        </w:rPr>
        <w:footnoteReference w:id="2"/>
      </w:r>
      <w:r w:rsidRPr="00837355">
        <w:t>:</w:t>
      </w:r>
    </w:p>
    <w:p w:rsidR="006D2403" w:rsidRPr="00837355" w:rsidRDefault="006D2403" w:rsidP="006D2403">
      <w:pPr>
        <w:jc w:val="both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06"/>
        <w:gridCol w:w="4606"/>
      </w:tblGrid>
      <w:tr w:rsidR="006D2403" w:rsidRPr="00F179C1" w:rsidTr="0079480A"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Pr>
              <w:jc w:val="both"/>
            </w:pPr>
            <w:r w:rsidRPr="00F179C1">
              <w:t>Konstatacje (akty stwierdzające)</w:t>
            </w:r>
          </w:p>
        </w:tc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roofErr w:type="spellStart"/>
            <w:r w:rsidRPr="00F179C1">
              <w:t>Performatywy</w:t>
            </w:r>
            <w:proofErr w:type="spellEnd"/>
            <w:r w:rsidRPr="00F179C1">
              <w:t xml:space="preserve"> (akty sprawcze)</w:t>
            </w:r>
          </w:p>
        </w:tc>
      </w:tr>
      <w:tr w:rsidR="006D2403" w:rsidRPr="00F179C1" w:rsidTr="0079480A"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Pr>
              <w:jc w:val="both"/>
            </w:pPr>
            <w:r w:rsidRPr="00F179C1">
              <w:rPr>
                <w:i/>
              </w:rPr>
              <w:t xml:space="preserve">Jan przeprasza Pawła za opóźnienie spłaty długu.                                </w:t>
            </w:r>
          </w:p>
        </w:tc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Pr>
              <w:rPr>
                <w:i/>
              </w:rPr>
            </w:pPr>
            <w:r w:rsidRPr="00F179C1">
              <w:rPr>
                <w:i/>
              </w:rPr>
              <w:t>Przepraszam cię, Pawle, za to, że opóźniłem się w spłacie długu.</w:t>
            </w:r>
          </w:p>
        </w:tc>
      </w:tr>
      <w:tr w:rsidR="006D2403" w:rsidRPr="00F179C1" w:rsidTr="0079480A"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Pr>
              <w:rPr>
                <w:i/>
              </w:rPr>
            </w:pPr>
            <w:r w:rsidRPr="00F179C1">
              <w:rPr>
                <w:i/>
              </w:rPr>
              <w:t>P</w:t>
            </w:r>
            <w:r w:rsidR="00EF2438">
              <w:rPr>
                <w:i/>
              </w:rPr>
              <w:t xml:space="preserve">iotr prosi Annę o pożyczenie mu </w:t>
            </w:r>
            <w:bookmarkStart w:id="0" w:name="_GoBack"/>
            <w:bookmarkEnd w:id="0"/>
            <w:r w:rsidRPr="00F179C1">
              <w:rPr>
                <w:i/>
              </w:rPr>
              <w:t xml:space="preserve"> soli.</w:t>
            </w:r>
          </w:p>
        </w:tc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Pr>
              <w:jc w:val="both"/>
            </w:pPr>
            <w:r w:rsidRPr="00F179C1">
              <w:rPr>
                <w:i/>
              </w:rPr>
              <w:t>Anno, czy mogłabyś pożyczyć mi trochę soli?</w:t>
            </w:r>
          </w:p>
        </w:tc>
      </w:tr>
      <w:tr w:rsidR="006D2403" w:rsidRPr="00F179C1" w:rsidTr="0079480A"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Pr>
              <w:rPr>
                <w:i/>
              </w:rPr>
            </w:pPr>
            <w:r w:rsidRPr="00F179C1">
              <w:rPr>
                <w:i/>
              </w:rPr>
              <w:lastRenderedPageBreak/>
              <w:t>Jacek obraził sąsiadkę</w:t>
            </w:r>
          </w:p>
        </w:tc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Pr>
              <w:jc w:val="both"/>
              <w:rPr>
                <w:i/>
              </w:rPr>
            </w:pPr>
            <w:r w:rsidRPr="00F179C1">
              <w:rPr>
                <w:i/>
              </w:rPr>
              <w:t xml:space="preserve">Pani jest głupia!                  </w:t>
            </w:r>
            <w:r w:rsidRPr="00F179C1">
              <w:t>[‘niniejszym panią obrażam’]</w:t>
            </w:r>
            <w:r w:rsidRPr="00F179C1">
              <w:rPr>
                <w:i/>
              </w:rPr>
              <w:t xml:space="preserve">                </w:t>
            </w:r>
          </w:p>
        </w:tc>
      </w:tr>
      <w:tr w:rsidR="006D2403" w:rsidRPr="00F179C1" w:rsidTr="0079480A"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Pr>
              <w:jc w:val="both"/>
              <w:rPr>
                <w:i/>
              </w:rPr>
            </w:pPr>
            <w:r w:rsidRPr="00F179C1">
              <w:rPr>
                <w:i/>
              </w:rPr>
              <w:t xml:space="preserve">Anna chwali się, że jest najlepsza  w grupie.             </w:t>
            </w:r>
          </w:p>
        </w:tc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Pr>
              <w:jc w:val="both"/>
            </w:pPr>
            <w:r w:rsidRPr="00F179C1">
              <w:rPr>
                <w:i/>
              </w:rPr>
              <w:t>Jestem najlepsza w grupie!</w:t>
            </w:r>
            <w:r w:rsidRPr="00F179C1">
              <w:t xml:space="preserve"> [niniejszym się chwalę’]</w:t>
            </w:r>
          </w:p>
        </w:tc>
      </w:tr>
      <w:tr w:rsidR="006D2403" w:rsidRPr="00F179C1" w:rsidTr="0079480A">
        <w:tc>
          <w:tcPr>
            <w:tcW w:w="4606" w:type="dxa"/>
            <w:shd w:val="clear" w:color="auto" w:fill="auto"/>
          </w:tcPr>
          <w:p w:rsidR="006D2403" w:rsidRPr="00F179C1" w:rsidRDefault="00964759" w:rsidP="0079480A">
            <w:pPr>
              <w:jc w:val="both"/>
              <w:rPr>
                <w:i/>
              </w:rPr>
            </w:pPr>
            <w:r>
              <w:rPr>
                <w:i/>
              </w:rPr>
              <w:t>Dziś jest poniedziałek</w:t>
            </w:r>
            <w:r w:rsidR="006D2403" w:rsidRPr="00F179C1">
              <w:rPr>
                <w:i/>
              </w:rPr>
              <w:t xml:space="preserve">.                                   </w:t>
            </w:r>
          </w:p>
        </w:tc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Pr>
              <w:jc w:val="both"/>
              <w:rPr>
                <w:i/>
              </w:rPr>
            </w:pPr>
            <w:r w:rsidRPr="00F179C1">
              <w:rPr>
                <w:i/>
              </w:rPr>
              <w:t>Twierdzę (mówię), że</w:t>
            </w:r>
            <w:r w:rsidR="00964759">
              <w:rPr>
                <w:i/>
              </w:rPr>
              <w:t xml:space="preserve"> dziś jest poniedziałek</w:t>
            </w:r>
            <w:r w:rsidRPr="00F179C1">
              <w:rPr>
                <w:i/>
              </w:rPr>
              <w:t>.</w:t>
            </w:r>
          </w:p>
        </w:tc>
      </w:tr>
      <w:tr w:rsidR="006D2403" w:rsidRPr="00F179C1" w:rsidTr="0079480A"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Pr>
              <w:jc w:val="both"/>
              <w:rPr>
                <w:i/>
              </w:rPr>
            </w:pPr>
            <w:r w:rsidRPr="00F179C1">
              <w:rPr>
                <w:i/>
              </w:rPr>
              <w:t xml:space="preserve">Człowiek nie może żyć bez miłości.                        </w:t>
            </w:r>
          </w:p>
        </w:tc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Pr>
              <w:jc w:val="both"/>
              <w:rPr>
                <w:i/>
              </w:rPr>
            </w:pPr>
            <w:r w:rsidRPr="00F179C1">
              <w:rPr>
                <w:i/>
              </w:rPr>
              <w:t xml:space="preserve">Wyrażam przekonanie, że człowiek nie może żyć bez miłości. </w:t>
            </w:r>
          </w:p>
        </w:tc>
      </w:tr>
      <w:tr w:rsidR="006D2403" w:rsidRPr="00F179C1" w:rsidTr="0079480A"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Pr>
              <w:jc w:val="both"/>
              <w:rPr>
                <w:i/>
              </w:rPr>
            </w:pPr>
            <w:r w:rsidRPr="00F179C1">
              <w:rPr>
                <w:i/>
              </w:rPr>
              <w:t>Widzę obraz  i doznaję z jego powodu uczucia zachwytu.</w:t>
            </w:r>
          </w:p>
        </w:tc>
        <w:tc>
          <w:tcPr>
            <w:tcW w:w="4606" w:type="dxa"/>
            <w:shd w:val="clear" w:color="auto" w:fill="auto"/>
          </w:tcPr>
          <w:p w:rsidR="006D2403" w:rsidRPr="00F179C1" w:rsidRDefault="006D2403" w:rsidP="0079480A">
            <w:pPr>
              <w:jc w:val="both"/>
            </w:pPr>
            <w:r w:rsidRPr="00F179C1">
              <w:rPr>
                <w:i/>
              </w:rPr>
              <w:t xml:space="preserve">To jest wspaniałe!    </w:t>
            </w:r>
            <w:r w:rsidRPr="00F179C1">
              <w:t>[‘niniejszym wyrażam zachwyt’]</w:t>
            </w:r>
          </w:p>
        </w:tc>
      </w:tr>
    </w:tbl>
    <w:p w:rsidR="006D2403" w:rsidRPr="00837355" w:rsidRDefault="006D2403" w:rsidP="006D2403">
      <w:pPr>
        <w:jc w:val="both"/>
      </w:pPr>
    </w:p>
    <w:p w:rsidR="00964759" w:rsidRDefault="006D2403" w:rsidP="006D2403">
      <w:pPr>
        <w:pStyle w:val="Tekstpodstawowy3"/>
        <w:ind w:firstLine="708"/>
        <w:rPr>
          <w:i/>
          <w:sz w:val="28"/>
          <w:szCs w:val="28"/>
        </w:rPr>
      </w:pPr>
      <w:r w:rsidRPr="00837355">
        <w:rPr>
          <w:sz w:val="28"/>
          <w:szCs w:val="28"/>
        </w:rPr>
        <w:t xml:space="preserve">Konstatacje odnoszą się do nazwanego elementu rzeczywistości. Niektóre z tych elementów można zweryfikować za pomocą obserwacji. Inne jednak nie są możliwe do weryfikacji. Niektóre wypowiedzi stanowią opis rzeczywistości, inne – jej interpretację. Granica między opisem a interpretacją jest trudna do uchwycenia, dlatego uznamy, że konstatacje pełnią funkcję </w:t>
      </w:r>
      <w:r w:rsidRPr="00837355">
        <w:rPr>
          <w:b/>
          <w:sz w:val="28"/>
          <w:szCs w:val="28"/>
        </w:rPr>
        <w:t>opisowo-interpretacyjną,</w:t>
      </w:r>
      <w:r w:rsidRPr="00837355">
        <w:rPr>
          <w:sz w:val="28"/>
          <w:szCs w:val="28"/>
        </w:rPr>
        <w:t xml:space="preserve"> a </w:t>
      </w:r>
      <w:proofErr w:type="spellStart"/>
      <w:r w:rsidRPr="00837355">
        <w:rPr>
          <w:sz w:val="28"/>
          <w:szCs w:val="28"/>
        </w:rPr>
        <w:t>performatywy</w:t>
      </w:r>
      <w:proofErr w:type="spellEnd"/>
      <w:r w:rsidRPr="00837355">
        <w:rPr>
          <w:sz w:val="28"/>
          <w:szCs w:val="28"/>
        </w:rPr>
        <w:t xml:space="preserve"> – funkcję </w:t>
      </w:r>
      <w:r w:rsidRPr="00837355">
        <w:rPr>
          <w:b/>
          <w:sz w:val="28"/>
          <w:szCs w:val="28"/>
        </w:rPr>
        <w:t>sprawczą</w:t>
      </w:r>
      <w:r w:rsidRPr="00837355">
        <w:rPr>
          <w:sz w:val="28"/>
          <w:szCs w:val="28"/>
        </w:rPr>
        <w:t xml:space="preserve">. Można przyjąć, że mówiąc - zawsze coś sprawiamy: nie tylko otwieramy posiedzenie, dokonujemy aktu zaliczenia, uniewinnienia, przeproszenia itp., ale także stwierdzamy, wyrażamy uczucie itp. Niektóre z tych czynów mają większy wpływ na otoczenie społeczne, inne - mniejszy. Na przykład formuła sakramentalna powoduje, że powstał związek małżeński, którego przedtem nie było. Mamy tu do czynienia z najwyższym stopniem sprawczości. Wygłoszenie formuły usprawiedliwienia czy podziękowania zmienia atmosferę między nadawcą i odbiorcą wypowiedzi, czyli też coś zostało dokonane za pomocą słów. Stwierdzanie może zmienić stan mentalny odbiorcy, ale nie musi. W tym wypadku mamy do czynienia z najmniejszym stopniem sprawczości. </w:t>
      </w:r>
      <w:r w:rsidRPr="00837355">
        <w:rPr>
          <w:i/>
          <w:sz w:val="28"/>
          <w:szCs w:val="28"/>
        </w:rPr>
        <w:t xml:space="preserve">         </w:t>
      </w:r>
    </w:p>
    <w:p w:rsidR="006D2403" w:rsidRPr="00837355" w:rsidRDefault="006D2403" w:rsidP="006D2403">
      <w:pPr>
        <w:pStyle w:val="Tekstpodstawowy3"/>
        <w:ind w:firstLine="708"/>
        <w:rPr>
          <w:szCs w:val="24"/>
        </w:rPr>
      </w:pPr>
      <w:r w:rsidRPr="00837355">
        <w:rPr>
          <w:i/>
          <w:sz w:val="28"/>
          <w:szCs w:val="28"/>
        </w:rPr>
        <w:t xml:space="preserve">              </w:t>
      </w:r>
    </w:p>
    <w:p w:rsidR="006D2403" w:rsidRPr="00837355" w:rsidRDefault="006D2403" w:rsidP="006D2403">
      <w:pPr>
        <w:pStyle w:val="Tekstpodstawowy3"/>
        <w:rPr>
          <w:szCs w:val="24"/>
        </w:rPr>
      </w:pPr>
    </w:p>
    <w:p w:rsidR="00964759" w:rsidRDefault="00964759" w:rsidP="00964759">
      <w:pPr>
        <w:pStyle w:val="Akapitzlist"/>
        <w:numPr>
          <w:ilvl w:val="0"/>
          <w:numId w:val="4"/>
        </w:numPr>
      </w:pPr>
      <w:r>
        <w:t>Akt mowy jako sprawianie</w:t>
      </w:r>
    </w:p>
    <w:p w:rsidR="00964759" w:rsidRDefault="00964759" w:rsidP="00964759">
      <w:pPr>
        <w:ind w:firstLine="360"/>
        <w:jc w:val="both"/>
      </w:pPr>
      <w:r>
        <w:t>Na wykładach w ubiegłym roku poznali Państwo pojęcie aktu mowy. Przypomnijmy. Konkretna</w:t>
      </w:r>
      <w:r w:rsidRPr="0086496C">
        <w:t xml:space="preserve"> wypowiedź jest aktem mowy lub zespołem aktów mowy.  </w:t>
      </w:r>
      <w:r w:rsidRPr="00964759">
        <w:rPr>
          <w:b/>
        </w:rPr>
        <w:t>Akt mowy to najmniejsza jednostka komunikacyjna wyrażająca jedną intencję nadrzędną</w:t>
      </w:r>
      <w:r w:rsidRPr="0086496C">
        <w:t xml:space="preserve">. Na przykład: intencją może być  poinformowanie, zdobycie informacji, wyrażenie emocji, nakłanianie do zrobienia czegoś itp. Obok intencji nadrzędnej akt mowy może pełnić funkcję towarzyszącą. I tak na </w:t>
      </w:r>
      <w:r w:rsidRPr="0086496C">
        <w:lastRenderedPageBreak/>
        <w:t>przykład potwierdzenie może dodatkowo wyrażać emocje, wyrażenie emocji może dodatkowo nakłaniać itd. Istnieją różne typologie aktów mowy, w naszym wykładzie posłużymy s</w:t>
      </w:r>
      <w:r>
        <w:t>ię typologią przyjętą w pracy Elżbiety</w:t>
      </w:r>
      <w:r w:rsidRPr="0086496C">
        <w:t xml:space="preserve"> La</w:t>
      </w:r>
      <w:r>
        <w:t>skowskiej</w:t>
      </w:r>
      <w:r>
        <w:rPr>
          <w:rStyle w:val="Odwoanieprzypisudolnego"/>
        </w:rPr>
        <w:footnoteReference w:id="3"/>
      </w:r>
      <w:r w:rsidRPr="0086496C">
        <w:t xml:space="preserve">. </w:t>
      </w:r>
    </w:p>
    <w:p w:rsidR="000D0D5B" w:rsidRDefault="00964759" w:rsidP="000D0D5B">
      <w:pPr>
        <w:ind w:firstLine="360"/>
        <w:jc w:val="both"/>
      </w:pPr>
      <w:r>
        <w:tab/>
        <w:t xml:space="preserve">Tak więc </w:t>
      </w:r>
      <w:r w:rsidR="000D0D5B">
        <w:t xml:space="preserve">mówiąc sprawiamy coś, czyli wykonujemy akty mowy. Dzielą się one na informacyjno-weryfikacyjne, aksjologiczno-emotywne oraz akty działania. Przypomnijmy formuły, które służą poszczególnym typom aktów: </w:t>
      </w:r>
    </w:p>
    <w:p w:rsidR="000D0D5B" w:rsidRDefault="000D0D5B" w:rsidP="000D0D5B">
      <w:pPr>
        <w:ind w:firstLine="360"/>
      </w:pPr>
      <w:r>
        <w:t>Stwierdzam, że…</w:t>
      </w:r>
    </w:p>
    <w:p w:rsidR="000D0D5B" w:rsidRDefault="000D0D5B" w:rsidP="000D0D5B">
      <w:pPr>
        <w:ind w:firstLine="360"/>
      </w:pPr>
      <w:r>
        <w:t>Wyrażam przekonanie, że…</w:t>
      </w:r>
    </w:p>
    <w:p w:rsidR="000D0D5B" w:rsidRDefault="000D0D5B" w:rsidP="000D0D5B">
      <w:pPr>
        <w:ind w:firstLine="360"/>
      </w:pPr>
      <w:r>
        <w:t>Wyrażam uczucie U z powodu X</w:t>
      </w:r>
    </w:p>
    <w:p w:rsidR="000D0D5B" w:rsidRDefault="000D0D5B" w:rsidP="000D0D5B">
      <w:pPr>
        <w:ind w:firstLine="360"/>
      </w:pPr>
      <w:r>
        <w:t>Wyrażam wolę zrobienia X</w:t>
      </w:r>
    </w:p>
    <w:p w:rsidR="00CA4A36" w:rsidRDefault="000D0D5B" w:rsidP="000D0D5B">
      <w:pPr>
        <w:ind w:firstLine="360"/>
      </w:pPr>
      <w:r>
        <w:t xml:space="preserve">Wyrażam wolę, byś zrobił X </w:t>
      </w:r>
    </w:p>
    <w:p w:rsidR="00CA4A36" w:rsidRDefault="00CA4A36" w:rsidP="00CA4A36">
      <w:r>
        <w:t xml:space="preserve">Niektóre z działań językowych mają swoje nazwy, np. </w:t>
      </w:r>
    </w:p>
    <w:p w:rsidR="00CA4A36" w:rsidRDefault="00CA4A36" w:rsidP="00CA4A36">
      <w:pPr>
        <w:jc w:val="both"/>
      </w:pPr>
      <w:r>
        <w:t>Dziękuję: Wyrażam uczucie pozytywne wobec X, które jest dobre i które zrobiłeś dla mnie</w:t>
      </w:r>
    </w:p>
    <w:p w:rsidR="00CA4A36" w:rsidRDefault="00CA4A36" w:rsidP="00CA4A36">
      <w:pPr>
        <w:jc w:val="both"/>
      </w:pPr>
      <w:r>
        <w:t>Przepraszam: Wyrażam uczucie negatywne wobec X, które jest złe i które zrobiłem przeciw tobie</w:t>
      </w:r>
    </w:p>
    <w:p w:rsidR="00CA4A36" w:rsidRDefault="00CA4A36" w:rsidP="00CA4A36">
      <w:pPr>
        <w:jc w:val="both"/>
      </w:pPr>
      <w:r>
        <w:t>Proszę: Wyrażam wolę, byś zrobił X, które jest dobre dla mnie</w:t>
      </w:r>
    </w:p>
    <w:p w:rsidR="00CA4A36" w:rsidRDefault="00CA4A36" w:rsidP="00CA4A36">
      <w:pPr>
        <w:jc w:val="both"/>
      </w:pPr>
      <w:r>
        <w:t>Obiecuję: Wyrażam wolę zrobienia X, które jest dobre dla ciebie</w:t>
      </w:r>
    </w:p>
    <w:p w:rsidR="006D2403" w:rsidRDefault="00CA4A36" w:rsidP="00CA4A36">
      <w:pPr>
        <w:jc w:val="both"/>
      </w:pPr>
      <w:r>
        <w:t xml:space="preserve">Są takie </w:t>
      </w:r>
      <w:proofErr w:type="spellStart"/>
      <w:r>
        <w:t>performatywy</w:t>
      </w:r>
      <w:proofErr w:type="spellEnd"/>
      <w:r>
        <w:t xml:space="preserve">, których zwyczajowo nie używamy, np. obrażam cię, chwalę się. Są też takie, których używamy rzadko, np. usprawiedliwiam się, krytykuję cię. </w:t>
      </w:r>
    </w:p>
    <w:p w:rsidR="00CA4A36" w:rsidRDefault="00CA4A36" w:rsidP="00CA4A36">
      <w:pPr>
        <w:jc w:val="both"/>
      </w:pPr>
      <w:r>
        <w:br w:type="column"/>
      </w:r>
    </w:p>
    <w:p w:rsidR="00964759" w:rsidRDefault="00964759">
      <w:r>
        <w:t>Konwersatorium 1.</w:t>
      </w:r>
    </w:p>
    <w:p w:rsidR="00964759" w:rsidRDefault="00964759">
      <w:pPr>
        <w:rPr>
          <w:b/>
        </w:rPr>
      </w:pPr>
      <w:r w:rsidRPr="00964759">
        <w:rPr>
          <w:b/>
        </w:rPr>
        <w:t>Klasyfikowanie przekazów pod kątem ich funkcji wobec rzeczywistości</w:t>
      </w:r>
    </w:p>
    <w:p w:rsidR="00964759" w:rsidRDefault="00964759">
      <w:pPr>
        <w:rPr>
          <w:b/>
        </w:rPr>
      </w:pPr>
    </w:p>
    <w:p w:rsidR="00964759" w:rsidRDefault="00964759">
      <w:r>
        <w:t xml:space="preserve">Co mówię?                                                       </w:t>
      </w:r>
      <w:r w:rsidR="000D0D5B">
        <w:t xml:space="preserve">                   </w:t>
      </w:r>
      <w:r>
        <w:t xml:space="preserve"> Co sprawiam? </w:t>
      </w:r>
    </w:p>
    <w:p w:rsidR="00964759" w:rsidRDefault="00964759">
      <w:pPr>
        <w:rPr>
          <w:i/>
        </w:rPr>
      </w:pPr>
      <w:r w:rsidRPr="00964759">
        <w:rPr>
          <w:i/>
        </w:rPr>
        <w:t>Idę zaraz do domu.</w:t>
      </w:r>
    </w:p>
    <w:p w:rsidR="000D0D5B" w:rsidRDefault="000D0D5B">
      <w:pPr>
        <w:rPr>
          <w:i/>
        </w:rPr>
      </w:pPr>
      <w:r>
        <w:rPr>
          <w:i/>
        </w:rPr>
        <w:t>Gratuluję Ci z powodu wygranego konkursu.</w:t>
      </w:r>
    </w:p>
    <w:p w:rsidR="000D0D5B" w:rsidRDefault="000D0D5B">
      <w:pPr>
        <w:rPr>
          <w:i/>
        </w:rPr>
      </w:pPr>
      <w:r>
        <w:rPr>
          <w:i/>
        </w:rPr>
        <w:t>Piękne jest to zdjęcie.</w:t>
      </w:r>
    </w:p>
    <w:p w:rsidR="000D0D5B" w:rsidRDefault="000D0D5B">
      <w:pPr>
        <w:rPr>
          <w:i/>
        </w:rPr>
      </w:pPr>
      <w:r>
        <w:rPr>
          <w:i/>
        </w:rPr>
        <w:t>Czy mogę skorzystać z Twojego laptopa?</w:t>
      </w:r>
    </w:p>
    <w:p w:rsidR="000D0D5B" w:rsidRDefault="000D0D5B">
      <w:pPr>
        <w:rPr>
          <w:i/>
        </w:rPr>
      </w:pPr>
      <w:r>
        <w:rPr>
          <w:i/>
        </w:rPr>
        <w:t>Dlaczego mi nie powiedziałaś, że jedziesz do Gdańska?</w:t>
      </w:r>
    </w:p>
    <w:p w:rsidR="000D0D5B" w:rsidRDefault="000D0D5B">
      <w:pPr>
        <w:rPr>
          <w:bCs w:val="0"/>
          <w:i/>
          <w:color w:val="000000"/>
          <w:shd w:val="clear" w:color="auto" w:fill="FFFFFF"/>
        </w:rPr>
      </w:pPr>
      <w:r w:rsidRPr="00777BF2">
        <w:rPr>
          <w:bCs w:val="0"/>
          <w:i/>
          <w:color w:val="000000"/>
          <w:shd w:val="clear" w:color="auto" w:fill="FFFFFF"/>
        </w:rPr>
        <w:t>Za nami debata przedwyborcza w TVP z udziałem przedstawicieli pięciu komitetów wyborczych. Politycy w ciągu 55 minut odpowiedzieli na sześć pytań związanych m.in. z przyszłością programu 500 plus i legalizacją związków partnerskich.</w:t>
      </w:r>
    </w:p>
    <w:p w:rsidR="00777BF2" w:rsidRDefault="00A95B6F">
      <w:hyperlink r:id="rId8" w:history="1">
        <w:r w:rsidR="00777BF2">
          <w:rPr>
            <w:rStyle w:val="Hipercze"/>
          </w:rPr>
          <w:t>https://wiadomosci.onet.pl/kraj/wybory-parlamentarne-2019-debata-wyborcza-w-tvp-komentarze/jsnvpbe</w:t>
        </w:r>
      </w:hyperlink>
      <w:r w:rsidR="00777BF2">
        <w:t xml:space="preserve"> (2.10.2019)</w:t>
      </w:r>
    </w:p>
    <w:p w:rsidR="00777BF2" w:rsidRPr="00777BF2" w:rsidRDefault="00777BF2" w:rsidP="00777BF2">
      <w:pPr>
        <w:shd w:val="clear" w:color="auto" w:fill="FFFFFF"/>
        <w:spacing w:line="240" w:lineRule="auto"/>
        <w:rPr>
          <w:rFonts w:eastAsia="Times New Roman"/>
          <w:i/>
          <w:color w:val="000000"/>
          <w:lang w:eastAsia="pl-PL"/>
          <w14:ligatures w14:val="none"/>
        </w:rPr>
      </w:pPr>
      <w:r w:rsidRPr="00777BF2">
        <w:rPr>
          <w:rFonts w:eastAsia="Times New Roman"/>
          <w:i/>
          <w:color w:val="000000"/>
          <w:bdr w:val="none" w:sz="0" w:space="0" w:color="auto" w:frame="1"/>
          <w:lang w:eastAsia="pl-PL"/>
          <w14:ligatures w14:val="none"/>
        </w:rPr>
        <w:t>"Nie ma takiego filmu, spektaklu, roli, dla której warto byłoby upokorzyć człowieka; tego jestem pewna" - mówiła Krystyna Janda, której w poniedziałek, 30 września, nadano tytuł doktora honoris causa Akademii Sztuk Teatralnych w Krakowie.</w:t>
      </w:r>
    </w:p>
    <w:p w:rsidR="00777BF2" w:rsidRDefault="00A95B6F">
      <w:hyperlink r:id="rId9" w:history="1">
        <w:r w:rsidR="00777BF2">
          <w:rPr>
            <w:rStyle w:val="Hipercze"/>
          </w:rPr>
          <w:t>https://kultura.onet.pl/film/wiadomosci/krystyna-janda-z-tytulem-doktora-honoris-causa-akademii-sztuk-teatralnych-w-krakowie/2npv88w</w:t>
        </w:r>
      </w:hyperlink>
      <w:r w:rsidR="006D203B">
        <w:t xml:space="preserve"> </w:t>
      </w:r>
      <w:r w:rsidR="00777BF2">
        <w:t xml:space="preserve"> (2.10.2019)</w:t>
      </w:r>
    </w:p>
    <w:p w:rsidR="00777BF2" w:rsidRDefault="00777BF2"/>
    <w:p w:rsidR="00777BF2" w:rsidRPr="00777BF2" w:rsidRDefault="00777BF2">
      <w:r>
        <w:t>Zadanie: Podać  trzy własne  przykłady krótkich wypowiedzi i określić, co one sprawiają</w:t>
      </w:r>
    </w:p>
    <w:p w:rsidR="000D0D5B" w:rsidRPr="00964759" w:rsidRDefault="000D0D5B">
      <w:pPr>
        <w:rPr>
          <w:i/>
        </w:rPr>
      </w:pPr>
    </w:p>
    <w:p w:rsidR="00964759" w:rsidRPr="00964759" w:rsidRDefault="00964759"/>
    <w:sectPr w:rsidR="00964759" w:rsidRPr="009647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B6F" w:rsidRDefault="00A95B6F" w:rsidP="006D2403">
      <w:pPr>
        <w:spacing w:after="0" w:line="240" w:lineRule="auto"/>
      </w:pPr>
      <w:r>
        <w:separator/>
      </w:r>
    </w:p>
  </w:endnote>
  <w:endnote w:type="continuationSeparator" w:id="0">
    <w:p w:rsidR="00A95B6F" w:rsidRDefault="00A95B6F" w:rsidP="006D24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B6F" w:rsidRDefault="00A95B6F" w:rsidP="006D2403">
      <w:pPr>
        <w:spacing w:after="0" w:line="240" w:lineRule="auto"/>
      </w:pPr>
      <w:r>
        <w:separator/>
      </w:r>
    </w:p>
  </w:footnote>
  <w:footnote w:type="continuationSeparator" w:id="0">
    <w:p w:rsidR="00A95B6F" w:rsidRDefault="00A95B6F" w:rsidP="006D2403">
      <w:pPr>
        <w:spacing w:after="0" w:line="240" w:lineRule="auto"/>
      </w:pPr>
      <w:r>
        <w:continuationSeparator/>
      </w:r>
    </w:p>
  </w:footnote>
  <w:footnote w:id="1">
    <w:p w:rsidR="006D2403" w:rsidRDefault="006D2403" w:rsidP="006D2403">
      <w:pPr>
        <w:pStyle w:val="Tekstprzypisudolnego"/>
        <w:jc w:val="both"/>
      </w:pPr>
      <w:r w:rsidRPr="00F42785">
        <w:rPr>
          <w:rStyle w:val="Odwoanieprzypisudolnego"/>
        </w:rPr>
        <w:footnoteRef/>
      </w:r>
      <w:r w:rsidRPr="00F42785">
        <w:t xml:space="preserve"> J. Austin,</w:t>
      </w:r>
      <w:r>
        <w:t xml:space="preserve">  </w:t>
      </w:r>
      <w:r w:rsidRPr="00081F58">
        <w:t>Jak działać słowami. W: tegoż, Mówienie i poznawanie. Rozprawy i wykłady filozoficzne. Warszawa 1993, s.543-729. Rozdział I, s.550-560.</w:t>
      </w:r>
    </w:p>
  </w:footnote>
  <w:footnote w:id="2">
    <w:p w:rsidR="006D2403" w:rsidRPr="005778DE" w:rsidRDefault="006D2403" w:rsidP="006D2403">
      <w:pPr>
        <w:pStyle w:val="Tekstprzypisudolnego"/>
        <w:jc w:val="both"/>
      </w:pPr>
      <w:r w:rsidRPr="005778DE">
        <w:rPr>
          <w:rStyle w:val="Odwoanieprzypisudolnego"/>
        </w:rPr>
        <w:footnoteRef/>
      </w:r>
      <w:r w:rsidRPr="005778DE">
        <w:t xml:space="preserve"> W przykładach uwzględnione zostały wyniki dalszych przemyśleń na temat proponowanego przez Austina podziału wypowiedzi. </w:t>
      </w:r>
    </w:p>
  </w:footnote>
  <w:footnote w:id="3">
    <w:p w:rsidR="00964759" w:rsidRDefault="00964759" w:rsidP="00964759">
      <w:pPr>
        <w:pStyle w:val="Tekstprzypisudolnego"/>
      </w:pPr>
      <w:r>
        <w:rPr>
          <w:rStyle w:val="Odwoanieprzypisudolnego"/>
        </w:rPr>
        <w:footnoteRef/>
      </w:r>
      <w:r>
        <w:t xml:space="preserve"> Elżbieta Laskowska, Dyskurs parlamentarny w ujęciu komunikacyjnym. Bydgoszcz 2004. Rozdział 1.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11338"/>
    <w:multiLevelType w:val="hybridMultilevel"/>
    <w:tmpl w:val="FF668F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11531"/>
    <w:multiLevelType w:val="hybridMultilevel"/>
    <w:tmpl w:val="6298CF2A"/>
    <w:lvl w:ilvl="0" w:tplc="47286184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0A53B1"/>
    <w:multiLevelType w:val="hybridMultilevel"/>
    <w:tmpl w:val="A69061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69677E"/>
    <w:multiLevelType w:val="hybridMultilevel"/>
    <w:tmpl w:val="2A7C55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81"/>
  <w:drawingGridVerticalSpacing w:val="18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B4C"/>
    <w:rsid w:val="000844A9"/>
    <w:rsid w:val="000D0D5B"/>
    <w:rsid w:val="00487B4C"/>
    <w:rsid w:val="004B4A8D"/>
    <w:rsid w:val="006D203B"/>
    <w:rsid w:val="006D2403"/>
    <w:rsid w:val="00741B67"/>
    <w:rsid w:val="00777BF2"/>
    <w:rsid w:val="00964759"/>
    <w:rsid w:val="009A12AE"/>
    <w:rsid w:val="009B642D"/>
    <w:rsid w:val="00A95B6F"/>
    <w:rsid w:val="00C334AA"/>
    <w:rsid w:val="00CA4A36"/>
    <w:rsid w:val="00EF2438"/>
    <w:rsid w:val="00F5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bCs/>
        <w:sz w:val="28"/>
        <w:szCs w:val="28"/>
        <w:lang w:val="pl-PL" w:eastAsia="en-US" w:bidi="ar-SA"/>
        <w14:ligatures w14:val="standar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34AA"/>
  </w:style>
  <w:style w:type="paragraph" w:styleId="Nagwek1">
    <w:name w:val="heading 1"/>
    <w:basedOn w:val="Normalny"/>
    <w:link w:val="Nagwek1Znak"/>
    <w:uiPriority w:val="9"/>
    <w:qFormat/>
    <w:rsid w:val="00C334AA"/>
    <w:pPr>
      <w:spacing w:before="100" w:beforeAutospacing="1" w:after="100" w:afterAutospacing="1" w:line="240" w:lineRule="auto"/>
      <w:outlineLvl w:val="0"/>
    </w:pPr>
    <w:rPr>
      <w:rFonts w:eastAsia="Times New Roman"/>
      <w:b/>
      <w:bCs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34AA"/>
    <w:rPr>
      <w:rFonts w:eastAsia="Times New Roman"/>
      <w:b/>
      <w:bCs w:val="0"/>
      <w:kern w:val="36"/>
      <w:sz w:val="48"/>
      <w:szCs w:val="48"/>
      <w:lang w:eastAsia="pl-PL"/>
    </w:rPr>
  </w:style>
  <w:style w:type="paragraph" w:styleId="Tekstpodstawowy3">
    <w:name w:val="Body Text 3"/>
    <w:basedOn w:val="Normalny"/>
    <w:link w:val="Tekstpodstawowy3Znak"/>
    <w:rsid w:val="006D2403"/>
    <w:pPr>
      <w:spacing w:after="0" w:line="240" w:lineRule="auto"/>
      <w:jc w:val="both"/>
    </w:pPr>
    <w:rPr>
      <w:rFonts w:eastAsia="Times New Roman"/>
      <w:bCs w:val="0"/>
      <w:sz w:val="24"/>
      <w:szCs w:val="20"/>
      <w:lang w:eastAsia="pl-PL"/>
      <w14:ligatures w14:val="none"/>
    </w:rPr>
  </w:style>
  <w:style w:type="character" w:customStyle="1" w:styleId="Tekstpodstawowy3Znak">
    <w:name w:val="Tekst podstawowy 3 Znak"/>
    <w:basedOn w:val="Domylnaczcionkaakapitu"/>
    <w:link w:val="Tekstpodstawowy3"/>
    <w:rsid w:val="006D2403"/>
    <w:rPr>
      <w:rFonts w:eastAsia="Times New Roman"/>
      <w:bCs w:val="0"/>
      <w:sz w:val="24"/>
      <w:szCs w:val="20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semiHidden/>
    <w:rsid w:val="006D2403"/>
    <w:pPr>
      <w:spacing w:after="0" w:line="240" w:lineRule="auto"/>
    </w:pPr>
    <w:rPr>
      <w:rFonts w:eastAsia="Times New Roman"/>
      <w:bCs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D2403"/>
    <w:rPr>
      <w:rFonts w:eastAsia="Times New Roman"/>
      <w:bCs w:val="0"/>
      <w:sz w:val="20"/>
      <w:szCs w:val="20"/>
      <w:lang w:eastAsia="pl-PL"/>
      <w14:ligatures w14:val="none"/>
    </w:rPr>
  </w:style>
  <w:style w:type="character" w:styleId="Odwoanieprzypisudolnego">
    <w:name w:val="footnote reference"/>
    <w:semiHidden/>
    <w:rsid w:val="006D2403"/>
    <w:rPr>
      <w:vertAlign w:val="superscript"/>
    </w:rPr>
  </w:style>
  <w:style w:type="paragraph" w:styleId="Akapitzlist">
    <w:name w:val="List Paragraph"/>
    <w:basedOn w:val="Normalny"/>
    <w:uiPriority w:val="34"/>
    <w:qFormat/>
    <w:rsid w:val="00964759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777BF2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777BF2"/>
    <w:rPr>
      <w:b/>
      <w:b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bCs/>
        <w:sz w:val="28"/>
        <w:szCs w:val="28"/>
        <w:lang w:val="pl-PL" w:eastAsia="en-US" w:bidi="ar-SA"/>
        <w14:ligatures w14:val="standar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34AA"/>
  </w:style>
  <w:style w:type="paragraph" w:styleId="Nagwek1">
    <w:name w:val="heading 1"/>
    <w:basedOn w:val="Normalny"/>
    <w:link w:val="Nagwek1Znak"/>
    <w:uiPriority w:val="9"/>
    <w:qFormat/>
    <w:rsid w:val="00C334AA"/>
    <w:pPr>
      <w:spacing w:before="100" w:beforeAutospacing="1" w:after="100" w:afterAutospacing="1" w:line="240" w:lineRule="auto"/>
      <w:outlineLvl w:val="0"/>
    </w:pPr>
    <w:rPr>
      <w:rFonts w:eastAsia="Times New Roman"/>
      <w:b/>
      <w:bCs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34AA"/>
    <w:rPr>
      <w:rFonts w:eastAsia="Times New Roman"/>
      <w:b/>
      <w:bCs w:val="0"/>
      <w:kern w:val="36"/>
      <w:sz w:val="48"/>
      <w:szCs w:val="48"/>
      <w:lang w:eastAsia="pl-PL"/>
    </w:rPr>
  </w:style>
  <w:style w:type="paragraph" w:styleId="Tekstpodstawowy3">
    <w:name w:val="Body Text 3"/>
    <w:basedOn w:val="Normalny"/>
    <w:link w:val="Tekstpodstawowy3Znak"/>
    <w:rsid w:val="006D2403"/>
    <w:pPr>
      <w:spacing w:after="0" w:line="240" w:lineRule="auto"/>
      <w:jc w:val="both"/>
    </w:pPr>
    <w:rPr>
      <w:rFonts w:eastAsia="Times New Roman"/>
      <w:bCs w:val="0"/>
      <w:sz w:val="24"/>
      <w:szCs w:val="20"/>
      <w:lang w:eastAsia="pl-PL"/>
      <w14:ligatures w14:val="none"/>
    </w:rPr>
  </w:style>
  <w:style w:type="character" w:customStyle="1" w:styleId="Tekstpodstawowy3Znak">
    <w:name w:val="Tekst podstawowy 3 Znak"/>
    <w:basedOn w:val="Domylnaczcionkaakapitu"/>
    <w:link w:val="Tekstpodstawowy3"/>
    <w:rsid w:val="006D2403"/>
    <w:rPr>
      <w:rFonts w:eastAsia="Times New Roman"/>
      <w:bCs w:val="0"/>
      <w:sz w:val="24"/>
      <w:szCs w:val="20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semiHidden/>
    <w:rsid w:val="006D2403"/>
    <w:pPr>
      <w:spacing w:after="0" w:line="240" w:lineRule="auto"/>
    </w:pPr>
    <w:rPr>
      <w:rFonts w:eastAsia="Times New Roman"/>
      <w:bCs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D2403"/>
    <w:rPr>
      <w:rFonts w:eastAsia="Times New Roman"/>
      <w:bCs w:val="0"/>
      <w:sz w:val="20"/>
      <w:szCs w:val="20"/>
      <w:lang w:eastAsia="pl-PL"/>
      <w14:ligatures w14:val="none"/>
    </w:rPr>
  </w:style>
  <w:style w:type="character" w:styleId="Odwoanieprzypisudolnego">
    <w:name w:val="footnote reference"/>
    <w:semiHidden/>
    <w:rsid w:val="006D2403"/>
    <w:rPr>
      <w:vertAlign w:val="superscript"/>
    </w:rPr>
  </w:style>
  <w:style w:type="paragraph" w:styleId="Akapitzlist">
    <w:name w:val="List Paragraph"/>
    <w:basedOn w:val="Normalny"/>
    <w:uiPriority w:val="34"/>
    <w:qFormat/>
    <w:rsid w:val="00964759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777BF2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777BF2"/>
    <w:rPr>
      <w:b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38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513041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iadomosci.onet.pl/kraj/wybory-parlamentarne-2019-debata-wyborcza-w-tvp-komentarze/jsnvpb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kultura.onet.pl/film/wiadomosci/krystyna-janda-z-tytulem-doktora-honoris-causa-akademii-sztuk-teatralnych-w-krakowie/2npv88w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936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2019-10-03T10:18:00Z</cp:lastPrinted>
  <dcterms:created xsi:type="dcterms:W3CDTF">2019-09-21T11:22:00Z</dcterms:created>
  <dcterms:modified xsi:type="dcterms:W3CDTF">2019-10-15T10:43:00Z</dcterms:modified>
</cp:coreProperties>
</file>