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165E8B" w:rsidRDefault="00165E8B">
      <w:pPr>
        <w:rPr>
          <w:b/>
        </w:rPr>
      </w:pPr>
      <w:r w:rsidRPr="00165E8B">
        <w:rPr>
          <w:b/>
        </w:rPr>
        <w:t>2. Rzeczywistość w przekazie komunikacyjnym 2</w:t>
      </w:r>
    </w:p>
    <w:p w:rsidR="00EA7BB8" w:rsidRDefault="00EA7BB8" w:rsidP="00EA7BB8">
      <w:pPr>
        <w:ind w:firstLine="360"/>
        <w:jc w:val="both"/>
      </w:pPr>
      <w:r>
        <w:t>2.1. Rzeczywistość a język</w:t>
      </w:r>
    </w:p>
    <w:p w:rsidR="00EA7BB8" w:rsidRPr="00837355" w:rsidRDefault="00EA7BB8" w:rsidP="00EA7BB8">
      <w:pPr>
        <w:ind w:firstLine="360"/>
        <w:jc w:val="both"/>
        <w:rPr>
          <w:bCs w:val="0"/>
        </w:rPr>
      </w:pPr>
      <w:r w:rsidRPr="00837355">
        <w:t xml:space="preserve">Początkowa refleksja ludzi nad językiem polegała na przekonaniu, że język jest odzwierciedleniem rzeczywistości, podobnym do odbijania się przedmiotu w lustrze. Dokładniejsza obserwacja, prowadzona przez badaczy języka, doprowadziła ich do innych wniosków. </w:t>
      </w:r>
      <w:r w:rsidRPr="00837355">
        <w:rPr>
          <w:bCs w:val="0"/>
        </w:rPr>
        <w:t>Rozpatrzmy przykłady:</w:t>
      </w:r>
    </w:p>
    <w:p w:rsidR="00EA7BB8" w:rsidRPr="00837355" w:rsidRDefault="00EA7BB8" w:rsidP="00EA7BB8">
      <w:pPr>
        <w:numPr>
          <w:ilvl w:val="0"/>
          <w:numId w:val="1"/>
        </w:numPr>
        <w:spacing w:after="0" w:line="240" w:lineRule="auto"/>
        <w:rPr>
          <w:bCs w:val="0"/>
        </w:rPr>
      </w:pPr>
      <w:r w:rsidRPr="00837355">
        <w:rPr>
          <w:bCs w:val="0"/>
        </w:rPr>
        <w:t xml:space="preserve">A. </w:t>
      </w:r>
      <w:r>
        <w:rPr>
          <w:bCs w:val="0"/>
          <w:i/>
          <w:iCs/>
        </w:rPr>
        <w:t xml:space="preserve">Panowie zostali na podwórzu. </w:t>
      </w:r>
      <w:r>
        <w:rPr>
          <w:bCs w:val="0"/>
          <w:i/>
        </w:rPr>
        <w:t>Panie, psy, stoły zostały na podwórzu.</w:t>
      </w:r>
    </w:p>
    <w:p w:rsidR="00EA7BB8" w:rsidRPr="00837355" w:rsidRDefault="00EA7BB8" w:rsidP="00EA7BB8">
      <w:pPr>
        <w:numPr>
          <w:ilvl w:val="0"/>
          <w:numId w:val="1"/>
        </w:numPr>
        <w:spacing w:after="0" w:line="240" w:lineRule="auto"/>
        <w:rPr>
          <w:bCs w:val="0"/>
        </w:rPr>
      </w:pPr>
      <w:r w:rsidRPr="00837355">
        <w:rPr>
          <w:bCs w:val="0"/>
        </w:rPr>
        <w:t xml:space="preserve">B. </w:t>
      </w:r>
      <w:r w:rsidRPr="00837355">
        <w:rPr>
          <w:bCs w:val="0"/>
          <w:i/>
          <w:iCs/>
        </w:rPr>
        <w:t>To był szlachetny gest</w:t>
      </w:r>
      <w:r w:rsidRPr="00837355">
        <w:rPr>
          <w:bCs w:val="0"/>
        </w:rPr>
        <w:t>.</w:t>
      </w:r>
    </w:p>
    <w:p w:rsidR="00EA7BB8" w:rsidRPr="00837355" w:rsidRDefault="00EA7BB8" w:rsidP="00EA7BB8">
      <w:pPr>
        <w:numPr>
          <w:ilvl w:val="0"/>
          <w:numId w:val="1"/>
        </w:numPr>
        <w:spacing w:after="0" w:line="240" w:lineRule="auto"/>
        <w:rPr>
          <w:bCs w:val="0"/>
        </w:rPr>
      </w:pPr>
      <w:r w:rsidRPr="00837355">
        <w:rPr>
          <w:bCs w:val="0"/>
        </w:rPr>
        <w:t xml:space="preserve">C. </w:t>
      </w:r>
      <w:r w:rsidRPr="00837355">
        <w:rPr>
          <w:bCs w:val="0"/>
          <w:i/>
          <w:iCs/>
        </w:rPr>
        <w:t>Jan zbaraniał na widok żony</w:t>
      </w:r>
      <w:r w:rsidRPr="00837355">
        <w:rPr>
          <w:bCs w:val="0"/>
        </w:rPr>
        <w:t xml:space="preserve">. </w:t>
      </w:r>
    </w:p>
    <w:p w:rsidR="00EA7BB8" w:rsidRPr="00837355" w:rsidRDefault="00EA7BB8" w:rsidP="00EA7BB8">
      <w:pPr>
        <w:numPr>
          <w:ilvl w:val="0"/>
          <w:numId w:val="1"/>
        </w:numPr>
        <w:spacing w:after="0" w:line="240" w:lineRule="auto"/>
        <w:rPr>
          <w:bCs w:val="0"/>
          <w:i/>
          <w:iCs/>
        </w:rPr>
      </w:pPr>
      <w:r w:rsidRPr="00837355">
        <w:rPr>
          <w:bCs w:val="0"/>
        </w:rPr>
        <w:t xml:space="preserve">D. </w:t>
      </w:r>
      <w:r w:rsidRPr="00837355">
        <w:rPr>
          <w:bCs w:val="0"/>
          <w:i/>
          <w:iCs/>
        </w:rPr>
        <w:t xml:space="preserve">Ogarnęła go szewska pasja. </w:t>
      </w:r>
    </w:p>
    <w:p w:rsidR="00A13645" w:rsidRDefault="00EA7BB8" w:rsidP="00EA7BB8">
      <w:pPr>
        <w:jc w:val="both"/>
        <w:rPr>
          <w:bCs w:val="0"/>
        </w:rPr>
      </w:pPr>
      <w:r w:rsidRPr="00837355">
        <w:rPr>
          <w:bCs w:val="0"/>
        </w:rPr>
        <w:t xml:space="preserve">Przykład A pokazuje jeden ze sposobów kategoryzacji świata przez fleksję języka polskiego. Fleksja ta dzieli świat na obiekty męskoosobowe i zarazem dobre oraz  niemęskoosobowe i zarazem złe. </w:t>
      </w:r>
      <w:r w:rsidR="00A13645">
        <w:rPr>
          <w:bCs w:val="0"/>
        </w:rPr>
        <w:t>Przedstawmy to tak:</w:t>
      </w:r>
    </w:p>
    <w:tbl>
      <w:tblPr>
        <w:tblStyle w:val="Tabela-Siatka"/>
        <w:tblW w:w="0" w:type="auto"/>
        <w:tblLook w:val="04A0" w:firstRow="1" w:lastRow="0" w:firstColumn="1" w:lastColumn="0" w:noHBand="0" w:noVBand="1"/>
      </w:tblPr>
      <w:tblGrid>
        <w:gridCol w:w="4606"/>
        <w:gridCol w:w="4606"/>
      </w:tblGrid>
      <w:tr w:rsidR="00A13645" w:rsidTr="00A13645">
        <w:tc>
          <w:tcPr>
            <w:tcW w:w="4606" w:type="dxa"/>
          </w:tcPr>
          <w:p w:rsidR="00A13645" w:rsidRDefault="00A13645" w:rsidP="00EA7BB8">
            <w:pPr>
              <w:jc w:val="both"/>
              <w:rPr>
                <w:bCs w:val="0"/>
              </w:rPr>
            </w:pPr>
            <w:r>
              <w:rPr>
                <w:bCs w:val="0"/>
              </w:rPr>
              <w:t>Rodzaj męskoosobowy</w:t>
            </w:r>
          </w:p>
        </w:tc>
        <w:tc>
          <w:tcPr>
            <w:tcW w:w="4606" w:type="dxa"/>
          </w:tcPr>
          <w:p w:rsidR="00A13645" w:rsidRDefault="00A13645" w:rsidP="00EA7BB8">
            <w:pPr>
              <w:jc w:val="both"/>
              <w:rPr>
                <w:bCs w:val="0"/>
              </w:rPr>
            </w:pPr>
            <w:r>
              <w:rPr>
                <w:bCs w:val="0"/>
              </w:rPr>
              <w:t>Rodzaj niemęskoosobowy</w:t>
            </w:r>
          </w:p>
        </w:tc>
      </w:tr>
      <w:tr w:rsidR="00A13645" w:rsidTr="00A13645">
        <w:tc>
          <w:tcPr>
            <w:tcW w:w="4606" w:type="dxa"/>
          </w:tcPr>
          <w:p w:rsidR="00A13645" w:rsidRDefault="00A13645" w:rsidP="00EA7BB8">
            <w:pPr>
              <w:jc w:val="both"/>
              <w:rPr>
                <w:bCs w:val="0"/>
              </w:rPr>
            </w:pPr>
            <w:r>
              <w:rPr>
                <w:bCs w:val="0"/>
              </w:rPr>
              <w:t>wskazuje na męskie podmioty osobowe</w:t>
            </w:r>
          </w:p>
        </w:tc>
        <w:tc>
          <w:tcPr>
            <w:tcW w:w="4606" w:type="dxa"/>
          </w:tcPr>
          <w:p w:rsidR="00A13645" w:rsidRDefault="00A13645" w:rsidP="00EA7BB8">
            <w:pPr>
              <w:jc w:val="both"/>
              <w:rPr>
                <w:bCs w:val="0"/>
              </w:rPr>
            </w:pPr>
            <w:r>
              <w:rPr>
                <w:bCs w:val="0"/>
              </w:rPr>
              <w:t>wskazuje na wszystkie inne podmioty</w:t>
            </w:r>
          </w:p>
        </w:tc>
      </w:tr>
      <w:tr w:rsidR="00A13645" w:rsidTr="00A13645">
        <w:tc>
          <w:tcPr>
            <w:tcW w:w="4606" w:type="dxa"/>
          </w:tcPr>
          <w:p w:rsidR="00A13645" w:rsidRDefault="00A13645" w:rsidP="00EA7BB8">
            <w:pPr>
              <w:jc w:val="both"/>
              <w:rPr>
                <w:bCs w:val="0"/>
              </w:rPr>
            </w:pPr>
            <w:r>
              <w:rPr>
                <w:bCs w:val="0"/>
              </w:rPr>
              <w:t xml:space="preserve">wartościuje pozytywnie </w:t>
            </w:r>
          </w:p>
        </w:tc>
        <w:tc>
          <w:tcPr>
            <w:tcW w:w="4606" w:type="dxa"/>
          </w:tcPr>
          <w:p w:rsidR="00A13645" w:rsidRDefault="00A13645" w:rsidP="00EA7BB8">
            <w:pPr>
              <w:jc w:val="both"/>
              <w:rPr>
                <w:bCs w:val="0"/>
              </w:rPr>
            </w:pPr>
            <w:r>
              <w:rPr>
                <w:bCs w:val="0"/>
              </w:rPr>
              <w:t>wartościuje negatywnie</w:t>
            </w:r>
          </w:p>
        </w:tc>
      </w:tr>
    </w:tbl>
    <w:p w:rsidR="00A13645" w:rsidRDefault="00A13645" w:rsidP="00EA7BB8">
      <w:pPr>
        <w:jc w:val="both"/>
        <w:rPr>
          <w:bCs w:val="0"/>
        </w:rPr>
      </w:pPr>
    </w:p>
    <w:p w:rsidR="00E81440" w:rsidRDefault="00EA7BB8" w:rsidP="00EA7BB8">
      <w:pPr>
        <w:jc w:val="both"/>
        <w:rPr>
          <w:bCs w:val="0"/>
        </w:rPr>
      </w:pPr>
      <w:r w:rsidRPr="00837355">
        <w:rPr>
          <w:bCs w:val="0"/>
        </w:rPr>
        <w:t xml:space="preserve">Dowodem na takie wartościowanie jest możliwość deprecjonowania obiektu męskoosobowego za pomocą dodania do jego nazwy końcówki niemęskoosobowej, np. </w:t>
      </w:r>
      <w:proofErr w:type="spellStart"/>
      <w:r w:rsidRPr="00837355">
        <w:rPr>
          <w:bCs w:val="0"/>
          <w:i/>
        </w:rPr>
        <w:t>Ministry</w:t>
      </w:r>
      <w:proofErr w:type="spellEnd"/>
      <w:r w:rsidRPr="00837355">
        <w:rPr>
          <w:bCs w:val="0"/>
          <w:i/>
        </w:rPr>
        <w:t xml:space="preserve"> wymyśliły.</w:t>
      </w:r>
      <w:r w:rsidRPr="00837355">
        <w:rPr>
          <w:bCs w:val="0"/>
        </w:rPr>
        <w:t xml:space="preserve"> I choć dziś nikomu by nie przyszło do głowy, że tak można kategoryzować rzeczywistość, to istnienie tego zjawiska w języku świadczy o takim pojmowaniu świata w czasie, kiedy polska fleksja się kształtowała. Przykład B zawiera przymiotnik utworzony od rzeczownika </w:t>
      </w:r>
      <w:r w:rsidRPr="00837355">
        <w:rPr>
          <w:bCs w:val="0"/>
          <w:i/>
        </w:rPr>
        <w:t>szlachta.</w:t>
      </w:r>
      <w:r w:rsidRPr="00837355">
        <w:rPr>
          <w:bCs w:val="0"/>
        </w:rPr>
        <w:t xml:space="preserve"> Dziś odróżniamy językowo cechy </w:t>
      </w:r>
      <w:r w:rsidRPr="00837355">
        <w:rPr>
          <w:bCs w:val="0"/>
          <w:i/>
        </w:rPr>
        <w:t>szlachecki</w:t>
      </w:r>
      <w:r w:rsidRPr="00837355">
        <w:rPr>
          <w:bCs w:val="0"/>
        </w:rPr>
        <w:t xml:space="preserve"> i </w:t>
      </w:r>
      <w:r w:rsidRPr="00837355">
        <w:rPr>
          <w:bCs w:val="0"/>
          <w:i/>
        </w:rPr>
        <w:t>szlachetny</w:t>
      </w:r>
      <w:r w:rsidR="00E81440">
        <w:rPr>
          <w:bCs w:val="0"/>
        </w:rPr>
        <w:t>:</w:t>
      </w:r>
    </w:p>
    <w:p w:rsidR="00E81440" w:rsidRDefault="00E81440" w:rsidP="00EA7BB8">
      <w:pPr>
        <w:jc w:val="both"/>
        <w:rPr>
          <w:bCs w:val="0"/>
        </w:rPr>
      </w:pPr>
      <w:r>
        <w:rPr>
          <w:bCs w:val="0"/>
          <w:noProof/>
          <w:lang w:eastAsia="pl-PL"/>
        </w:rPr>
        <mc:AlternateContent>
          <mc:Choice Requires="wps">
            <w:drawing>
              <wp:anchor distT="0" distB="0" distL="114300" distR="114300" simplePos="0" relativeHeight="251660288" behindDoc="0" locked="0" layoutInCell="1" allowOverlap="1">
                <wp:simplePos x="0" y="0"/>
                <wp:positionH relativeFrom="column">
                  <wp:posOffset>2500630</wp:posOffset>
                </wp:positionH>
                <wp:positionV relativeFrom="paragraph">
                  <wp:posOffset>205105</wp:posOffset>
                </wp:positionV>
                <wp:extent cx="323850" cy="285750"/>
                <wp:effectExtent l="0" t="0" r="76200" b="57150"/>
                <wp:wrapNone/>
                <wp:docPr id="2" name="Łącznik prosty ze strzałką 2"/>
                <wp:cNvGraphicFramePr/>
                <a:graphic xmlns:a="http://schemas.openxmlformats.org/drawingml/2006/main">
                  <a:graphicData uri="http://schemas.microsoft.com/office/word/2010/wordprocessingShape">
                    <wps:wsp>
                      <wps:cNvCnPr/>
                      <wps:spPr>
                        <a:xfrm>
                          <a:off x="0" y="0"/>
                          <a:ext cx="32385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Łącznik prosty ze strzałką 2" o:spid="_x0000_s1026" type="#_x0000_t32" style="position:absolute;margin-left:196.9pt;margin-top:16.15pt;width:25.5pt;height:22.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" strokecolor="#4579b8 [3044]">
                <v:stroke endarrow="open"/>
              </v:shape>
            </w:pict>
          </mc:Fallback>
        </mc:AlternateContent>
      </w:r>
      <w:r>
        <w:rPr>
          <w:bCs w:val="0"/>
          <w:noProof/>
          <w:lang w:eastAsia="pl-PL"/>
        </w:rPr>
        <mc:AlternateContent>
          <mc:Choice Requires="wps">
            <w:drawing>
              <wp:anchor distT="0" distB="0" distL="114300" distR="114300" simplePos="0" relativeHeight="251659264" behindDoc="0" locked="0" layoutInCell="1" allowOverlap="1">
                <wp:simplePos x="0" y="0"/>
                <wp:positionH relativeFrom="column">
                  <wp:posOffset>1719580</wp:posOffset>
                </wp:positionH>
                <wp:positionV relativeFrom="paragraph">
                  <wp:posOffset>205105</wp:posOffset>
                </wp:positionV>
                <wp:extent cx="504825" cy="285750"/>
                <wp:effectExtent l="38100" t="0" r="28575" b="57150"/>
                <wp:wrapNone/>
                <wp:docPr id="1" name="Łącznik prosty ze strzałką 1"/>
                <wp:cNvGraphicFramePr/>
                <a:graphic xmlns:a="http://schemas.openxmlformats.org/drawingml/2006/main">
                  <a:graphicData uri="http://schemas.microsoft.com/office/word/2010/wordprocessingShape">
                    <wps:wsp>
                      <wps:cNvCnPr/>
                      <wps:spPr>
                        <a:xfrm flipH="1">
                          <a:off x="0" y="0"/>
                          <a:ext cx="504825"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Łącznik prosty ze strzałką 1" o:spid="_x0000_s1026" type="#_x0000_t32" style="position:absolute;margin-left:135.4pt;margin-top:16.15pt;width:39.75pt;height:22.5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" strokecolor="#4579b8 [3044]">
                <v:stroke endarrow="open"/>
              </v:shape>
            </w:pict>
          </mc:Fallback>
        </mc:AlternateContent>
      </w:r>
      <w:r>
        <w:rPr>
          <w:bCs w:val="0"/>
        </w:rPr>
        <w:t xml:space="preserve">                                            szlachta</w:t>
      </w:r>
    </w:p>
    <w:p w:rsidR="00E81440" w:rsidRDefault="00E81440" w:rsidP="00EA7BB8">
      <w:pPr>
        <w:jc w:val="both"/>
        <w:rPr>
          <w:bCs w:val="0"/>
        </w:rPr>
      </w:pPr>
      <w:r>
        <w:rPr>
          <w:bCs w:val="0"/>
        </w:rPr>
        <w:t xml:space="preserve">                   </w:t>
      </w:r>
    </w:p>
    <w:p w:rsidR="00976918" w:rsidRDefault="00E81440" w:rsidP="00EA7BB8">
      <w:pPr>
        <w:jc w:val="both"/>
        <w:rPr>
          <w:bCs w:val="0"/>
        </w:rPr>
      </w:pPr>
      <w:r>
        <w:rPr>
          <w:bCs w:val="0"/>
        </w:rPr>
        <w:t xml:space="preserve">                                 szlachecki</w:t>
      </w:r>
      <w:r w:rsidR="00976918">
        <w:rPr>
          <w:bCs w:val="0"/>
        </w:rPr>
        <w:t>:</w:t>
      </w:r>
      <w:r>
        <w:rPr>
          <w:bCs w:val="0"/>
        </w:rPr>
        <w:t xml:space="preserve">        szlachetny</w:t>
      </w:r>
      <w:r w:rsidR="00976918">
        <w:rPr>
          <w:bCs w:val="0"/>
        </w:rPr>
        <w:t>:</w:t>
      </w:r>
    </w:p>
    <w:p w:rsidR="00E81440" w:rsidRDefault="00976918" w:rsidP="00EA7BB8">
      <w:pPr>
        <w:jc w:val="both"/>
        <w:rPr>
          <w:bCs w:val="0"/>
        </w:rPr>
      </w:pPr>
      <w:r>
        <w:rPr>
          <w:bCs w:val="0"/>
        </w:rPr>
        <w:t xml:space="preserve">      związany ze szlachtą                    dobry, wspaniały </w:t>
      </w:r>
      <w:r w:rsidR="00E81440">
        <w:rPr>
          <w:bCs w:val="0"/>
        </w:rPr>
        <w:t xml:space="preserve">                                                     </w:t>
      </w:r>
    </w:p>
    <w:p w:rsidR="00E81440" w:rsidRDefault="00E81440" w:rsidP="00EA7BB8">
      <w:pPr>
        <w:jc w:val="both"/>
        <w:rPr>
          <w:bCs w:val="0"/>
        </w:rPr>
      </w:pPr>
    </w:p>
    <w:p w:rsidR="00EA7BB8" w:rsidRPr="00837355" w:rsidRDefault="00E81440" w:rsidP="00EA7BB8">
      <w:pPr>
        <w:jc w:val="both"/>
        <w:rPr>
          <w:bCs w:val="0"/>
        </w:rPr>
      </w:pPr>
      <w:r>
        <w:rPr>
          <w:bCs w:val="0"/>
        </w:rPr>
        <w:t xml:space="preserve">Etymologia </w:t>
      </w:r>
      <w:r w:rsidR="00EA7BB8" w:rsidRPr="00837355">
        <w:rPr>
          <w:bCs w:val="0"/>
        </w:rPr>
        <w:t xml:space="preserve"> słowa </w:t>
      </w:r>
      <w:r w:rsidR="00EA7BB8" w:rsidRPr="00837355">
        <w:rPr>
          <w:bCs w:val="0"/>
          <w:i/>
        </w:rPr>
        <w:t>szlachetny</w:t>
      </w:r>
      <w:r w:rsidR="00EA7BB8" w:rsidRPr="00837355">
        <w:rPr>
          <w:bCs w:val="0"/>
        </w:rPr>
        <w:t xml:space="preserve"> świadczy o  dawnym przekonaniu Polaków, że wszystko to, co nazwać można </w:t>
      </w:r>
      <w:r w:rsidR="00EA7BB8" w:rsidRPr="00837355">
        <w:rPr>
          <w:bCs w:val="0"/>
          <w:i/>
        </w:rPr>
        <w:t>szlachetnym,</w:t>
      </w:r>
      <w:r w:rsidR="00EA7BB8" w:rsidRPr="00837355">
        <w:rPr>
          <w:bCs w:val="0"/>
        </w:rPr>
        <w:t xml:space="preserve"> ma pochodzenie szlacheckie. </w:t>
      </w:r>
      <w:r>
        <w:rPr>
          <w:bCs w:val="0"/>
        </w:rPr>
        <w:t xml:space="preserve">W </w:t>
      </w:r>
      <w:r>
        <w:rPr>
          <w:bCs w:val="0"/>
        </w:rPr>
        <w:lastRenderedPageBreak/>
        <w:t xml:space="preserve">późniejszym rozwoju polszczyzny </w:t>
      </w:r>
      <w:r w:rsidR="00976918">
        <w:rPr>
          <w:bCs w:val="0"/>
        </w:rPr>
        <w:t xml:space="preserve">powstały dwa wyrazy o różnych znaczeniach. </w:t>
      </w:r>
      <w:r w:rsidR="00EA7BB8" w:rsidRPr="00837355">
        <w:rPr>
          <w:bCs w:val="0"/>
        </w:rPr>
        <w:t>W przykładzie C użyto czasownika pochodzącego od nazwy zwierzęcia. Większość nazw zwierząt w odniesieniu do ludzi wartościuje negatywnie</w:t>
      </w:r>
      <w:r w:rsidR="00EA7BB8" w:rsidRPr="00837355">
        <w:rPr>
          <w:rStyle w:val="Odwoanieprzypisudolnego"/>
          <w:bCs w:val="0"/>
        </w:rPr>
        <w:footnoteReference w:id="1"/>
      </w:r>
      <w:r w:rsidR="00EA7BB8" w:rsidRPr="00837355">
        <w:rPr>
          <w:bCs w:val="0"/>
        </w:rPr>
        <w:t xml:space="preserve">. Na przykład </w:t>
      </w:r>
      <w:r w:rsidR="00EA7BB8" w:rsidRPr="00837355">
        <w:rPr>
          <w:bCs w:val="0"/>
          <w:i/>
        </w:rPr>
        <w:t>zbaranieć</w:t>
      </w:r>
      <w:r w:rsidR="00EA7BB8" w:rsidRPr="00837355">
        <w:rPr>
          <w:bCs w:val="0"/>
        </w:rPr>
        <w:t xml:space="preserve"> oznacza ‘stać się pod pewnym względem jak baran’. Tym utrwalonym stereotypowo względem jest osłupienie. W omawianym czasowniku utrwalił się językowy obraz barana w polszczyźnie. W podobny sposób można interpretować użyty w przykładzie D przymiotnik </w:t>
      </w:r>
      <w:r w:rsidR="00EA7BB8" w:rsidRPr="00837355">
        <w:rPr>
          <w:bCs w:val="0"/>
          <w:i/>
        </w:rPr>
        <w:t>szewski</w:t>
      </w:r>
      <w:r w:rsidR="00EA7BB8" w:rsidRPr="00837355">
        <w:rPr>
          <w:bCs w:val="0"/>
        </w:rPr>
        <w:t xml:space="preserve">. Odzwierciedla on językowy obraz  szewca, którego główną cecha jest uleganie gwałtownym uczuciom. </w:t>
      </w:r>
    </w:p>
    <w:p w:rsidR="00EA7BB8" w:rsidRDefault="00EA7BB8" w:rsidP="003B437F">
      <w:pPr>
        <w:jc w:val="both"/>
        <w:rPr>
          <w:bCs w:val="0"/>
        </w:rPr>
      </w:pPr>
      <w:r w:rsidRPr="00837355">
        <w:rPr>
          <w:bCs w:val="0"/>
        </w:rPr>
        <w:tab/>
        <w:t xml:space="preserve">To są tylko nieliczne przykłady. Dokładniejsze badania nad językowym obrazem poszczególnych elementów rzeczywistości przemawiają na korzyść tezy, że w języku odzwierciedla się nie rzeczywistość, lecz nasze jej widzenie, co oznacza, </w:t>
      </w:r>
      <w:r w:rsidRPr="00837355">
        <w:rPr>
          <w:b/>
          <w:bCs w:val="0"/>
        </w:rPr>
        <w:t>język bardziej interpretuje rzeczywistość niż ją opisuje</w:t>
      </w:r>
      <w:r w:rsidRPr="00837355">
        <w:rPr>
          <w:bCs w:val="0"/>
        </w:rPr>
        <w:t xml:space="preserve">. </w:t>
      </w:r>
    </w:p>
    <w:p w:rsidR="00A13645" w:rsidRPr="003B437F" w:rsidRDefault="00A13645" w:rsidP="003B437F">
      <w:pPr>
        <w:jc w:val="both"/>
        <w:rPr>
          <w:bCs w:val="0"/>
        </w:rPr>
      </w:pPr>
    </w:p>
    <w:p w:rsidR="00EA7BB8" w:rsidRDefault="003B437F" w:rsidP="00EA7BB8">
      <w:pPr>
        <w:ind w:firstLine="708"/>
        <w:jc w:val="both"/>
      </w:pPr>
      <w:r>
        <w:t>2.2</w:t>
      </w:r>
      <w:r w:rsidR="00EA7BB8">
        <w:t>. Opis a interpretacja rzeczywistości</w:t>
      </w:r>
      <w:r>
        <w:t xml:space="preserve"> w przekazie komunikacyjnym</w:t>
      </w:r>
    </w:p>
    <w:p w:rsidR="00EA7BB8" w:rsidRDefault="00EA7BB8" w:rsidP="00EA7BB8">
      <w:pPr>
        <w:ind w:firstLine="708"/>
        <w:jc w:val="both"/>
      </w:pPr>
      <w:r>
        <w:t xml:space="preserve">Podstawą </w:t>
      </w:r>
      <w:r w:rsidRPr="00A13645">
        <w:rPr>
          <w:b/>
        </w:rPr>
        <w:t>opisu</w:t>
      </w:r>
      <w:r>
        <w:t xml:space="preserve"> rzeczywistości w wypowiedzi jest obserwacja tejże rzeczywistości. Chodzi tu o obserwację bezpośrednią. Może oczywiście się zdarzyć, że to, co widzi jedna osoba, nie jest widziane przed drugą z powodu np. mniejszej ostrości wzroku lub braku wrażliwości na pewne szczegóły. Na ogół jednak w takich wypadkach da się opis rzeczywistości zweryfikować na podstawie konfrontacji spostrzeżeń wielu osób lub wszelkiego rodzaju przyrządów (lupa, kamera itp.). Trudniej jest, gdy ustalenie faktów ma prowadzić do wniosku o zaistnieniu innych faktów, np. badanie przyczyn katastrofy smoleńskiej prowadzi do wniosków, które nie dadzą się ze sobą pogodzić. Wszystko wskazuje na to, że zwolennicy tezy o zamachu chcą tak interpretować ustalenia ekspertów, by dowiodły one prawdziwości tezy, przeciwnicy tezy o zamachu zaś interpretują wszystko tak, by tę tezę obalić. W dodatku mamy też tu często do czynienia z podważaniem wiarygodności ekspertów. Ale w takich wypadkach nie ma już mowy o opisie, lecz o interpretacji. </w:t>
      </w:r>
    </w:p>
    <w:p w:rsidR="00A13645" w:rsidRDefault="00A13645" w:rsidP="00EA7BB8">
      <w:pPr>
        <w:ind w:firstLine="708"/>
        <w:jc w:val="both"/>
      </w:pPr>
    </w:p>
    <w:p w:rsidR="00976918" w:rsidRDefault="00976918" w:rsidP="00EA7BB8">
      <w:pPr>
        <w:ind w:firstLine="708"/>
        <w:jc w:val="both"/>
      </w:pPr>
    </w:p>
    <w:p w:rsidR="00EA7BB8" w:rsidRPr="00C128E7" w:rsidRDefault="003B437F" w:rsidP="00EA7BB8">
      <w:pPr>
        <w:jc w:val="both"/>
      </w:pPr>
      <w:r>
        <w:lastRenderedPageBreak/>
        <w:t xml:space="preserve">2.3. </w:t>
      </w:r>
      <w:r w:rsidR="00EA7BB8">
        <w:t>Niektóre przejawy interpretacyjności</w:t>
      </w:r>
    </w:p>
    <w:p w:rsidR="00EA7BB8" w:rsidRDefault="00EA7BB8" w:rsidP="00EA7BB8">
      <w:pPr>
        <w:ind w:firstLine="708"/>
        <w:jc w:val="both"/>
      </w:pPr>
      <w:r w:rsidRPr="00BE6CD6">
        <w:t xml:space="preserve">Interpretacja rzeczywistości w przekazie językowym zaczyna się od </w:t>
      </w:r>
      <w:r w:rsidRPr="003B437F">
        <w:rPr>
          <w:b/>
        </w:rPr>
        <w:t>wyboru faktów</w:t>
      </w:r>
      <w:r w:rsidRPr="00BE6CD6">
        <w:t xml:space="preserve">, o których nadawca chce mówić. Wybiera je spośród wielu innych faktów, które z punktu widzenia celu komunikacyjnego mogą być nieistotne. Gdyby ktoś na przykład chciał zrelacjonować przebieg napadu, to powie o tym, co czynili napastnicy, a pominie np. to, co w tym czasie nadawała telewizja, bo uzna to za nieistotne. Jeśli jednak o tym powie, to odbiorca uzna tę informację za ważną. </w:t>
      </w:r>
      <w:r>
        <w:t xml:space="preserve">Popatrzmy na sposoby relacjonowania faktów w różnych programach informacyjnych. To, że np. w Telewizji Trwam jest więcej informacji o faktach z życia Kościoła niż w innych telewizjach, wydaje się  zrozumiałe; uzasadnienie tkwi zarówno po stronie nadawcy, jak i odbiorcy tych przekazów. Nie zawsze jednak wybór faktów, o których telewizja informuje, da się wytłumaczyć </w:t>
      </w:r>
      <w:r w:rsidR="003B437F">
        <w:t>w ten sposób. Pamiętam, że kiedyś</w:t>
      </w:r>
      <w:r>
        <w:t xml:space="preserve"> TVN w programie „Fakty” poinformowała telewidzów o tym, że chłopiec w wieku wczesnoszkolnym zranił podczas zabawy swoją koleżankę, a nauczyciele nie wezwali pogotowia, dziewczynka autobusem pojechała do domu. W „Wiadomościach” w programie 1. TV informacji tej nie było. Najprawdopodobniej twórcy programu nie uznali tego faktu za istotny dla programu ogólnopolskiego. </w:t>
      </w:r>
    </w:p>
    <w:p w:rsidR="00225969" w:rsidRDefault="00EA7BB8" w:rsidP="009D69C5">
      <w:pPr>
        <w:pStyle w:val="Tekstpodstawowy"/>
        <w:ind w:firstLine="708"/>
        <w:jc w:val="both"/>
        <w:rPr>
          <w:sz w:val="28"/>
          <w:szCs w:val="28"/>
          <w:u w:val="none"/>
        </w:rPr>
      </w:pPr>
      <w:r w:rsidRPr="00264D48">
        <w:rPr>
          <w:sz w:val="28"/>
          <w:szCs w:val="28"/>
          <w:u w:val="none"/>
        </w:rPr>
        <w:t xml:space="preserve">Inny przejaw interpretacji polega na </w:t>
      </w:r>
      <w:r w:rsidRPr="003B437F">
        <w:rPr>
          <w:b/>
          <w:sz w:val="28"/>
          <w:szCs w:val="28"/>
          <w:u w:val="none"/>
        </w:rPr>
        <w:t>wyborze perspektywy</w:t>
      </w:r>
      <w:r w:rsidRPr="00264D48">
        <w:rPr>
          <w:sz w:val="28"/>
          <w:szCs w:val="28"/>
          <w:u w:val="none"/>
        </w:rPr>
        <w:t xml:space="preserve">.  Na przykład jeden z polityków mówi, że program „500 zł na dziecko” wspomaga rodziny i motywuje rodziców do posiadania więcej dzieci; inny polityk mówi, że program ten zrujnuje państwowy budżet. Nie można żadnemu z polityków przypisywać intencji fałszowania rzeczywistości. Mamy tu do czynienia z różnymi interpretacjami polegającymi na wyborze różnych perspektyw. </w:t>
      </w:r>
      <w:r w:rsidR="00225969">
        <w:rPr>
          <w:sz w:val="28"/>
          <w:szCs w:val="28"/>
          <w:u w:val="none"/>
        </w:rPr>
        <w:t xml:space="preserve">Ciekawy przykład </w:t>
      </w:r>
      <w:r w:rsidR="009D69C5">
        <w:rPr>
          <w:sz w:val="28"/>
          <w:szCs w:val="28"/>
          <w:u w:val="none"/>
        </w:rPr>
        <w:t>wy</w:t>
      </w:r>
      <w:r w:rsidR="00225969">
        <w:rPr>
          <w:sz w:val="28"/>
          <w:szCs w:val="28"/>
          <w:u w:val="none"/>
        </w:rPr>
        <w:t xml:space="preserve">boru perspektywy opisał </w:t>
      </w:r>
      <w:r w:rsidR="00225969" w:rsidRPr="00225969">
        <w:rPr>
          <w:sz w:val="28"/>
          <w:szCs w:val="28"/>
          <w:u w:val="none"/>
        </w:rPr>
        <w:t>Tadeusz Tyszka</w:t>
      </w:r>
      <w:r w:rsidR="00225969" w:rsidRPr="00225969">
        <w:rPr>
          <w:rStyle w:val="Odwoanieprzypisudolnego"/>
          <w:sz w:val="28"/>
          <w:szCs w:val="28"/>
          <w:u w:val="none"/>
        </w:rPr>
        <w:footnoteReference w:id="2"/>
      </w:r>
      <w:r w:rsidR="00225969" w:rsidRPr="00225969">
        <w:rPr>
          <w:sz w:val="28"/>
          <w:szCs w:val="28"/>
          <w:u w:val="none"/>
        </w:rPr>
        <w:t>. W 1997 roku odbywało się referendum konstytucyjne. Zwolennicy przyjęcia nowego aktu konstytucyjnego przedstawiali</w:t>
      </w:r>
      <w:r w:rsidR="00BB7C72">
        <w:rPr>
          <w:sz w:val="28"/>
          <w:szCs w:val="28"/>
          <w:u w:val="none"/>
        </w:rPr>
        <w:t xml:space="preserve"> </w:t>
      </w:r>
      <w:r w:rsidR="00225969" w:rsidRPr="00225969">
        <w:rPr>
          <w:sz w:val="28"/>
          <w:szCs w:val="28"/>
          <w:u w:val="none"/>
        </w:rPr>
        <w:t xml:space="preserve"> jako alternatywę dla nowej konstytucji obowiązywanie tej, która została uchwalona w 1952 roku. Przeciwnicy – już po referendum – mówili, że konstytucję poparło tylko 20 % społeczeństwa, ponieważ za projektem opowiedziało się  niewiele ponad 50 % głosujących, ale tylko 40 % wszystkich obyw</w:t>
      </w:r>
      <w:r w:rsidR="009D69C5">
        <w:rPr>
          <w:sz w:val="28"/>
          <w:szCs w:val="28"/>
          <w:u w:val="none"/>
        </w:rPr>
        <w:t xml:space="preserve">ateli </w:t>
      </w:r>
      <w:r w:rsidR="00BB7C72">
        <w:rPr>
          <w:sz w:val="28"/>
          <w:szCs w:val="28"/>
          <w:u w:val="none"/>
        </w:rPr>
        <w:t>wzięło udział w referendum</w:t>
      </w:r>
      <w:r w:rsidR="009D69C5">
        <w:rPr>
          <w:sz w:val="28"/>
          <w:szCs w:val="28"/>
          <w:u w:val="none"/>
        </w:rPr>
        <w:t>.</w:t>
      </w:r>
    </w:p>
    <w:p w:rsidR="00225969" w:rsidRPr="009D69C5" w:rsidRDefault="00EA7BB8" w:rsidP="009D69C5">
      <w:pPr>
        <w:pStyle w:val="Tekstpodstawowy"/>
        <w:ind w:firstLine="708"/>
        <w:jc w:val="both"/>
        <w:rPr>
          <w:sz w:val="28"/>
          <w:szCs w:val="28"/>
          <w:u w:val="none"/>
        </w:rPr>
      </w:pPr>
      <w:r w:rsidRPr="00264D48">
        <w:rPr>
          <w:sz w:val="28"/>
          <w:szCs w:val="28"/>
          <w:u w:val="none"/>
        </w:rPr>
        <w:t>Szczególnym przejawem różnicy perspektyw jest opisana przez Krystynę Skarżyńską różnica między perspektywami „aktora” i „obserwatora</w:t>
      </w:r>
      <w:r>
        <w:rPr>
          <w:sz w:val="28"/>
          <w:szCs w:val="28"/>
          <w:u w:val="none"/>
        </w:rPr>
        <w:t>”</w:t>
      </w:r>
      <w:r w:rsidRPr="00264D48">
        <w:rPr>
          <w:rStyle w:val="Odwoanieprzypisudolnego"/>
          <w:sz w:val="28"/>
          <w:szCs w:val="28"/>
          <w:u w:val="none"/>
        </w:rPr>
        <w:footnoteReference w:id="3"/>
      </w:r>
      <w:r>
        <w:rPr>
          <w:sz w:val="28"/>
          <w:szCs w:val="28"/>
          <w:u w:val="none"/>
        </w:rPr>
        <w:t xml:space="preserve">. </w:t>
      </w:r>
      <w:r w:rsidRPr="00837355">
        <w:rPr>
          <w:sz w:val="28"/>
          <w:szCs w:val="28"/>
          <w:u w:val="none"/>
        </w:rPr>
        <w:t xml:space="preserve">Aktorem jest polityk, obserwatorem </w:t>
      </w:r>
      <w:r>
        <w:rPr>
          <w:sz w:val="28"/>
          <w:szCs w:val="28"/>
          <w:u w:val="none"/>
        </w:rPr>
        <w:t xml:space="preserve">- </w:t>
      </w:r>
      <w:r w:rsidRPr="00837355">
        <w:rPr>
          <w:sz w:val="28"/>
          <w:szCs w:val="28"/>
          <w:u w:val="none"/>
        </w:rPr>
        <w:t xml:space="preserve">zwykły obywatel. Aktor widzi przede wszystkim </w:t>
      </w:r>
      <w:r w:rsidRPr="00837355">
        <w:rPr>
          <w:sz w:val="28"/>
          <w:szCs w:val="28"/>
          <w:u w:val="none"/>
        </w:rPr>
        <w:lastRenderedPageBreak/>
        <w:t xml:space="preserve">działania polityczne i o nich mówi. Obserwator nie widzi samych działań, ale widzi ich skutki, dlatego wybiera inną perspektywę interpretacyjną. Autorka nie wyklucza przyjmowania przez obserwatora więcej niż jednej perspektywy. Jednym ze skutków wyboru perspektywy aktora lub obserwatora jest przypisywanie przez obserwatora winy politykom za wszelkie nieakceptowane fakty społeczno-polityczne: każdy taki fakt ma – z perspektywy obserwatora – przyczynę w postaci niekompetencji lub niemoralnej postawy polityków. Z kolei perspektywa aktora prowadzi niekiedy do niedostrzegania skutków działań politycznych, a jeśli już skutki te są dostrzegane, to ich przyczyny -  z perspektywy aktora – leżą wyłącznie w czynnikach sytuacyjnych. Warto dodać, że skrajność tych perspektyw – aktora i obserwatora – może złagodzić ktoś pośredni, czyli dziennikarz, który jako członek społeczeństwa przyjmuje postawę obserwatora, z drugiej jednak strony więcej wie o działaniach aktorów, czyli polityków niż zwykły obywatel z tej właśnie racji, że może wejść z kamerą i mikrofonem tam, gdzie zwykły obywatel nie ma dostępu. </w:t>
      </w:r>
    </w:p>
    <w:p w:rsidR="00225969" w:rsidRPr="00837355" w:rsidRDefault="00225969" w:rsidP="00225969">
      <w:pPr>
        <w:pStyle w:val="Tekstpodstawowy"/>
        <w:ind w:firstLine="708"/>
        <w:jc w:val="both"/>
        <w:rPr>
          <w:sz w:val="28"/>
          <w:szCs w:val="28"/>
          <w:u w:val="none"/>
        </w:rPr>
      </w:pPr>
      <w:r w:rsidRPr="00225969">
        <w:rPr>
          <w:sz w:val="28"/>
          <w:szCs w:val="28"/>
          <w:u w:val="none"/>
        </w:rPr>
        <w:t>Interpretacja</w:t>
      </w:r>
      <w:r w:rsidRPr="00837355">
        <w:rPr>
          <w:sz w:val="28"/>
          <w:szCs w:val="28"/>
          <w:u w:val="none"/>
        </w:rPr>
        <w:t xml:space="preserve"> może polegać też na </w:t>
      </w:r>
      <w:r w:rsidRPr="00837355">
        <w:rPr>
          <w:b/>
          <w:sz w:val="28"/>
          <w:szCs w:val="28"/>
          <w:u w:val="none"/>
        </w:rPr>
        <w:t>wyborze proporcji</w:t>
      </w:r>
      <w:r w:rsidRPr="00837355">
        <w:rPr>
          <w:sz w:val="28"/>
          <w:szCs w:val="28"/>
          <w:u w:val="none"/>
        </w:rPr>
        <w:t xml:space="preserve"> między stopniem uwagi poświęcanej w tekście różnym opisywanym elementom rzeczywistości. Oto przykład. Odbywa się sesja Rady Miejskiej. Jeden z radnych prosi o głos poza porządkiem obrad i bardzo emocjonalnie atakuje innego radnego. Zaatakowany reaguje równie emocjonalnie. Ostra wymiana zdań trwa około 10 minut. Potem odbywa się sesja według przyjętego porządku i trwa około 10 godzin. Następnego dnia w prasie ukazuje się sprawozdanie z sesji, w którym na trzech szpaltach przytaczane są w całości wypowiedzi radnych „kłócących się”, ilustrowane dodatkowo zdjęciami, a potem drobnym drukiem wymienia się sprawy, którymi Rada Miejska zajmowała się przez cały dzień. Wybór proporcji jest tu bardzo wyraźną interpretacją rzeczywistości. Można zapytać, co kierowało nadawcą wypowiedzi o tak zachwianych proporcjach. Przekonanie o ważności opisywanych spraw? Chęć zdeprecjonowania radnych za pomocą manipulowania faktami? Chęć dogodzenia gustom czytelników? Gdzie decydują ograniczenia języka, gdzie brak kompetencji, a gdzie naruszenie etyki? </w:t>
      </w:r>
    </w:p>
    <w:p w:rsidR="009D69C5" w:rsidRDefault="009D69C5" w:rsidP="009D69C5">
      <w:pPr>
        <w:ind w:firstLine="708"/>
        <w:jc w:val="both"/>
      </w:pPr>
      <w:r>
        <w:t xml:space="preserve">Konsekwencją wyboru faktów, wyboru perspektywy oraz proporcji jest </w:t>
      </w:r>
      <w:r>
        <w:rPr>
          <w:b/>
        </w:rPr>
        <w:t>wybór</w:t>
      </w:r>
      <w:r w:rsidRPr="00837355">
        <w:rPr>
          <w:b/>
        </w:rPr>
        <w:t xml:space="preserve"> środków językowych</w:t>
      </w:r>
      <w:r w:rsidRPr="00837355">
        <w:t xml:space="preserve">. </w:t>
      </w:r>
    </w:p>
    <w:p w:rsidR="009D69C5" w:rsidRDefault="009D69C5" w:rsidP="009D69C5">
      <w:pPr>
        <w:ind w:firstLine="708"/>
        <w:jc w:val="both"/>
      </w:pPr>
      <w:r>
        <w:t>Popatrzmy:</w:t>
      </w:r>
    </w:p>
    <w:p w:rsidR="009D69C5" w:rsidRDefault="009D69C5" w:rsidP="009D69C5">
      <w:pPr>
        <w:jc w:val="both"/>
        <w:rPr>
          <w:i/>
        </w:rPr>
      </w:pPr>
      <w:r>
        <w:t xml:space="preserve">1. </w:t>
      </w:r>
      <w:r>
        <w:rPr>
          <w:i/>
        </w:rPr>
        <w:t xml:space="preserve">Skrócenie wieku emerytalnego </w:t>
      </w:r>
      <w:r w:rsidRPr="00FB49D0">
        <w:rPr>
          <w:i/>
          <w:u w:val="single"/>
        </w:rPr>
        <w:t>zrujnuje</w:t>
      </w:r>
      <w:r>
        <w:rPr>
          <w:i/>
        </w:rPr>
        <w:t xml:space="preserve"> polską gospodarkę. </w:t>
      </w:r>
    </w:p>
    <w:p w:rsidR="009D69C5" w:rsidRDefault="009D69C5" w:rsidP="009D69C5">
      <w:pPr>
        <w:jc w:val="both"/>
        <w:rPr>
          <w:i/>
        </w:rPr>
      </w:pPr>
      <w:r>
        <w:t xml:space="preserve">2. </w:t>
      </w:r>
      <w:r>
        <w:rPr>
          <w:i/>
        </w:rPr>
        <w:t xml:space="preserve">Skrócenie wieku emerytalnego </w:t>
      </w:r>
      <w:r w:rsidRPr="00FB49D0">
        <w:rPr>
          <w:i/>
          <w:u w:val="single"/>
        </w:rPr>
        <w:t>spowoduje pewne spowolnienie</w:t>
      </w:r>
      <w:r>
        <w:rPr>
          <w:i/>
        </w:rPr>
        <w:t xml:space="preserve"> polskiej gospodarki. </w:t>
      </w:r>
    </w:p>
    <w:p w:rsidR="009D69C5" w:rsidRDefault="009D69C5" w:rsidP="009D69C5">
      <w:pPr>
        <w:jc w:val="both"/>
      </w:pPr>
      <w:r>
        <w:t xml:space="preserve">Podkreślone wyrażenia mogą odnosić się do dokładnie tych samych zjawisk, różnie tylko interpretowanych. </w:t>
      </w:r>
    </w:p>
    <w:p w:rsidR="009D69C5" w:rsidRPr="00837355" w:rsidRDefault="009D69C5" w:rsidP="009D69C5">
      <w:pPr>
        <w:ind w:firstLine="708"/>
        <w:jc w:val="both"/>
      </w:pPr>
      <w:r w:rsidRPr="00837355">
        <w:lastRenderedPageBreak/>
        <w:t xml:space="preserve">Nadawca wybiera między na przykład </w:t>
      </w:r>
      <w:r w:rsidRPr="00837355">
        <w:rPr>
          <w:i/>
        </w:rPr>
        <w:t>uczestnik zajścia</w:t>
      </w:r>
      <w:r w:rsidRPr="00837355">
        <w:t xml:space="preserve"> a </w:t>
      </w:r>
      <w:r w:rsidRPr="00837355">
        <w:rPr>
          <w:i/>
        </w:rPr>
        <w:t>chuligan</w:t>
      </w:r>
      <w:r w:rsidRPr="00837355">
        <w:t xml:space="preserve">, między </w:t>
      </w:r>
      <w:r w:rsidRPr="00837355">
        <w:rPr>
          <w:i/>
        </w:rPr>
        <w:t>zajście</w:t>
      </w:r>
      <w:r w:rsidRPr="00837355">
        <w:t xml:space="preserve">, </w:t>
      </w:r>
      <w:r w:rsidRPr="00837355">
        <w:rPr>
          <w:i/>
        </w:rPr>
        <w:t>wypadek</w:t>
      </w:r>
      <w:r w:rsidRPr="00837355">
        <w:t xml:space="preserve">, </w:t>
      </w:r>
      <w:r w:rsidRPr="00837355">
        <w:rPr>
          <w:i/>
        </w:rPr>
        <w:t>nieszczęście</w:t>
      </w:r>
      <w:r w:rsidRPr="00837355">
        <w:t xml:space="preserve">, </w:t>
      </w:r>
      <w:r w:rsidRPr="00837355">
        <w:rPr>
          <w:i/>
        </w:rPr>
        <w:t>zdarzenie</w:t>
      </w:r>
      <w:r w:rsidRPr="00837355">
        <w:t xml:space="preserve"> itp. Środki te mogą być bliższe opisowi lub bliższe ocenie. Tak czy inaczej zawsze będzie to jakaś interpretacja. Na przykład relacja z ataku terrorystycznego wymaga podania, kto kogo zaatakował i z jakim skutkiem. Czy powinna zawierać coś jeszcze? Jaki powinien być stopień szczegółowości języka i obrazu w mediach? W komentarzu medialnym ważny jest stopień ogólności oceny. Na przykład ktoś pisze </w:t>
      </w:r>
      <w:r w:rsidRPr="00837355">
        <w:rPr>
          <w:i/>
        </w:rPr>
        <w:t>Kowalski źle pracuje</w:t>
      </w:r>
      <w:r w:rsidRPr="00837355">
        <w:t>. Czy jest to wystarczający stopień konkretności? Może trzeba podać cechy składające się na to, co jest złe w pracy Kowa</w:t>
      </w:r>
      <w:r w:rsidR="00E81440">
        <w:t>lskiego, np. wykonane</w:t>
      </w:r>
      <w:r>
        <w:t xml:space="preserve"> przez nieg</w:t>
      </w:r>
      <w:r w:rsidRPr="00837355">
        <w:t xml:space="preserve">o przedmioty psują się przy pierwszym użyciu. </w:t>
      </w:r>
    </w:p>
    <w:p w:rsidR="00E81440" w:rsidRPr="00837355" w:rsidRDefault="00E81440" w:rsidP="00E81440">
      <w:pPr>
        <w:ind w:firstLine="708"/>
        <w:jc w:val="both"/>
      </w:pPr>
      <w:r w:rsidRPr="00837355">
        <w:t xml:space="preserve">Istnieje niepisana umowa społeczna, że o faktach uznanych za oczywiste po prostu się nie mówi. Jeśli ktoś wygłasza zdanie o takim charakterze, np. </w:t>
      </w:r>
      <w:r w:rsidRPr="00837355">
        <w:rPr>
          <w:i/>
        </w:rPr>
        <w:t>Ludzie dzielą się na mężczyzn i kobiety</w:t>
      </w:r>
      <w:r w:rsidRPr="00837355">
        <w:t xml:space="preserve">, to próbuje swojemu odbiorcy zakomunikować coś nie wprost, np. </w:t>
      </w:r>
      <w:r w:rsidRPr="00837355">
        <w:rPr>
          <w:i/>
        </w:rPr>
        <w:t xml:space="preserve">Twoje zachowanie wskazuje na to, że zapomniałeś o tej oczywistości. </w:t>
      </w:r>
      <w:r w:rsidRPr="00837355">
        <w:t>Biorąc to pod uwagę,  popatrzmy na  następujące przykłady:</w:t>
      </w:r>
    </w:p>
    <w:p w:rsidR="00E81440" w:rsidRPr="00837355" w:rsidRDefault="00E81440" w:rsidP="00E81440">
      <w:pPr>
        <w:jc w:val="both"/>
        <w:rPr>
          <w:i/>
        </w:rPr>
      </w:pPr>
      <w:r w:rsidRPr="00837355">
        <w:rPr>
          <w:i/>
        </w:rPr>
        <w:t xml:space="preserve">Kowalski przyszedł dziś do pracy punktualnie. </w:t>
      </w:r>
    </w:p>
    <w:p w:rsidR="00E81440" w:rsidRPr="00837355" w:rsidRDefault="00E81440" w:rsidP="00E81440">
      <w:pPr>
        <w:jc w:val="both"/>
        <w:rPr>
          <w:i/>
        </w:rPr>
      </w:pPr>
      <w:r w:rsidRPr="00837355">
        <w:rPr>
          <w:i/>
        </w:rPr>
        <w:t xml:space="preserve">On nigdy nie uderzył swojej żony. </w:t>
      </w:r>
    </w:p>
    <w:p w:rsidR="00E81440" w:rsidRDefault="00E81440" w:rsidP="00E81440">
      <w:pPr>
        <w:jc w:val="both"/>
      </w:pPr>
      <w:r w:rsidRPr="00837355">
        <w:t>Pierwsze zdanie moglibyśmy uznać za opis rzeczywistości. Nasuwa się jednak pytanie: po co nadawca o tym mówi? Odbiorca pomyśli, że zwracanie uwagi na fakt podany w wypowiedzi ma  niedopowiedzenie ‘Kowalski zwykle się spóźnia’</w:t>
      </w:r>
      <w:r w:rsidRPr="00837355">
        <w:rPr>
          <w:i/>
        </w:rPr>
        <w:t xml:space="preserve">. </w:t>
      </w:r>
      <w:r w:rsidRPr="00837355">
        <w:t xml:space="preserve">Drugie zdanie sugeruje możliwość, którą zdecydowana większość współczesnego społeczeństwa odrzuca: ‘bicie żony jest czymś naturalnym’. Odbiorca więc zastanowi się, po co nadawca o tym fakcie mówi? I nasunie mu się odpowiedź: widocznie dla nadawcy nie jest oczywiste to, co oczywiste dla ogółu. </w:t>
      </w:r>
    </w:p>
    <w:p w:rsidR="00A13645" w:rsidRDefault="00A13645" w:rsidP="00EA7BB8"/>
    <w:p w:rsidR="00EA7BB8" w:rsidRDefault="003B437F" w:rsidP="00EA7BB8">
      <w:r>
        <w:t xml:space="preserve">2.4. </w:t>
      </w:r>
      <w:r w:rsidR="00EA7BB8">
        <w:t>Kategorie: prawda/fałsz oraz słuszność/niesłuszność</w:t>
      </w:r>
      <w:r w:rsidR="00EA7BB8">
        <w:tab/>
      </w:r>
    </w:p>
    <w:p w:rsidR="00EA7BB8" w:rsidRDefault="00EA7BB8" w:rsidP="00EA7BB8">
      <w:r>
        <w:t xml:space="preserve">Popatrzmy na następujące przykłady: </w:t>
      </w:r>
    </w:p>
    <w:p w:rsidR="00EA7BB8" w:rsidRDefault="00EA7BB8" w:rsidP="00EA7BB8">
      <w:pPr>
        <w:rPr>
          <w:i/>
        </w:rPr>
      </w:pPr>
      <w:r>
        <w:t xml:space="preserve">1. </w:t>
      </w:r>
      <w:r w:rsidR="00A13645">
        <w:rPr>
          <w:i/>
        </w:rPr>
        <w:t>Kowalski zabrał głos na zebraniu</w:t>
      </w:r>
      <w:r>
        <w:rPr>
          <w:i/>
        </w:rPr>
        <w:t>.</w:t>
      </w:r>
    </w:p>
    <w:p w:rsidR="00EA7BB8" w:rsidRDefault="00EA7BB8" w:rsidP="00EA7BB8">
      <w:pPr>
        <w:rPr>
          <w:i/>
        </w:rPr>
      </w:pPr>
      <w:r>
        <w:t xml:space="preserve">2. </w:t>
      </w:r>
      <w:r>
        <w:rPr>
          <w:i/>
        </w:rPr>
        <w:t>Kowalski był zdenerwowany.</w:t>
      </w:r>
    </w:p>
    <w:p w:rsidR="00EA7BB8" w:rsidRDefault="00EA7BB8" w:rsidP="00EA7BB8">
      <w:pPr>
        <w:rPr>
          <w:i/>
        </w:rPr>
      </w:pPr>
      <w:r>
        <w:t xml:space="preserve">3. </w:t>
      </w:r>
      <w:r>
        <w:rPr>
          <w:i/>
        </w:rPr>
        <w:t>Kowalski mówił nieprecyzyjnie.</w:t>
      </w:r>
    </w:p>
    <w:p w:rsidR="00EA7BB8" w:rsidRDefault="00EA7BB8" w:rsidP="00EA7BB8">
      <w:pPr>
        <w:jc w:val="both"/>
      </w:pPr>
      <w:r>
        <w:lastRenderedPageBreak/>
        <w:t xml:space="preserve">Wypowiedź 1. jest </w:t>
      </w:r>
      <w:r w:rsidRPr="00177F99">
        <w:rPr>
          <w:b/>
        </w:rPr>
        <w:t>opisem</w:t>
      </w:r>
      <w:r>
        <w:t xml:space="preserve"> faktu, który można łatwo zweryfikować. Każdy, kto jest obecny w miejscu zdarzenia, może go zauważyć za pomocą zmysłów. Wypowiedź 2. dotyczy stanu psychicznego osoby, a zatem czegoś, co bezpośredniej obserwacji nie podlega. Bezpośredniej obserwacji podlegają takie zjawiska, jak jąkanie się, załamywanie się głosu, drżenie głosu, drżenie rąk, zaczerwienie twarzy itd. Każde z wymienionych zjawisk może być objawem zdenerwowania, ale także może być objawem czegoś innego. Orzekanie zatem, że </w:t>
      </w:r>
      <w:r w:rsidRPr="00C128E7">
        <w:rPr>
          <w:i/>
        </w:rPr>
        <w:t>Kowalski był zdenerwowany</w:t>
      </w:r>
      <w:r>
        <w:t xml:space="preserve"> na podstawie zaobserwowania faktu, że miał np. zaczerwienioną twarz, jest nie opisem, ale </w:t>
      </w:r>
      <w:r w:rsidRPr="00C128E7">
        <w:rPr>
          <w:b/>
        </w:rPr>
        <w:t>interpretacją</w:t>
      </w:r>
      <w:r>
        <w:t xml:space="preserve">. Wypowiedź 3. jest pewnym szczególnym rodzajem interpretacji, czyli </w:t>
      </w:r>
      <w:r w:rsidRPr="00E81440">
        <w:t>wartościowaniem</w:t>
      </w:r>
      <w:r>
        <w:t xml:space="preserve"> (oceną). </w:t>
      </w:r>
    </w:p>
    <w:p w:rsidR="004838E4" w:rsidRPr="004838E4" w:rsidRDefault="004838E4" w:rsidP="00EA7BB8">
      <w:pPr>
        <w:jc w:val="both"/>
        <w:rPr>
          <w:b/>
        </w:rPr>
      </w:pPr>
      <w:r>
        <w:br w:type="column"/>
      </w:r>
      <w:r w:rsidRPr="004838E4">
        <w:rPr>
          <w:b/>
        </w:rPr>
        <w:lastRenderedPageBreak/>
        <w:t>Konwersatorium 2.</w:t>
      </w:r>
    </w:p>
    <w:p w:rsidR="004838E4" w:rsidRPr="004838E4" w:rsidRDefault="004838E4" w:rsidP="00EA7BB8">
      <w:pPr>
        <w:jc w:val="both"/>
        <w:rPr>
          <w:b/>
        </w:rPr>
      </w:pPr>
      <w:r w:rsidRPr="004838E4">
        <w:rPr>
          <w:b/>
        </w:rPr>
        <w:t>Analiza elementów opisowych i interpretacyjnych w wypowiedzi</w:t>
      </w:r>
    </w:p>
    <w:p w:rsidR="00811EA5" w:rsidRDefault="00811EA5" w:rsidP="00811EA5">
      <w:pPr>
        <w:shd w:val="clear" w:color="auto" w:fill="FFFFFF"/>
        <w:spacing w:after="0" w:line="240" w:lineRule="auto"/>
        <w:jc w:val="both"/>
        <w:outlineLvl w:val="0"/>
        <w:rPr>
          <w:rFonts w:eastAsia="Times New Roman"/>
          <w:color w:val="202427"/>
          <w:spacing w:val="-15"/>
          <w:kern w:val="36"/>
          <w:lang w:eastAsia="pl-PL"/>
          <w14:ligatures w14:val="none"/>
        </w:rPr>
      </w:pPr>
    </w:p>
    <w:p w:rsidR="00C6452F" w:rsidRPr="00C6452F" w:rsidRDefault="00C6452F" w:rsidP="00811EA5">
      <w:pPr>
        <w:shd w:val="clear" w:color="auto" w:fill="FFFFFF"/>
        <w:spacing w:after="0" w:line="240" w:lineRule="auto"/>
        <w:jc w:val="both"/>
        <w:outlineLvl w:val="0"/>
        <w:rPr>
          <w:rFonts w:eastAsia="Times New Roman"/>
          <w:color w:val="202427"/>
          <w:spacing w:val="-15"/>
          <w:kern w:val="36"/>
          <w:lang w:eastAsia="pl-PL"/>
          <w14:ligatures w14:val="none"/>
        </w:rPr>
      </w:pPr>
      <w:r w:rsidRPr="00C6452F">
        <w:rPr>
          <w:rFonts w:eastAsia="Times New Roman"/>
          <w:color w:val="202427"/>
          <w:spacing w:val="-15"/>
          <w:kern w:val="36"/>
          <w:lang w:eastAsia="pl-PL"/>
          <w14:ligatures w14:val="none"/>
        </w:rPr>
        <w:t>Literacka Nagroda Nobla 2019. Olga Tokarczuk laureatką!</w:t>
      </w:r>
    </w:p>
    <w:p w:rsidR="00C6452F" w:rsidRPr="00811EA5" w:rsidRDefault="00C6452F"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Na tę chwilę przyszło nam czegoś dwa lata! Literacka Nagroda Nobla powędrowała do Olgi Tokarczuk i Petera Handke. Wybór został nagrodzony głośnymi brawami publiczności zgromadzonej w sali Domu Giełdy w Sztokholmie.</w:t>
      </w:r>
    </w:p>
    <w:p w:rsidR="00C6452F" w:rsidRPr="00811EA5" w:rsidRDefault="00C6452F"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 xml:space="preserve">Informację przekazał nowy sekretarz Akademii Szwedzkiej - </w:t>
      </w:r>
      <w:proofErr w:type="spellStart"/>
      <w:r w:rsidRPr="00811EA5">
        <w:rPr>
          <w:color w:val="464646"/>
          <w:sz w:val="28"/>
          <w:szCs w:val="28"/>
        </w:rPr>
        <w:t>Mats</w:t>
      </w:r>
      <w:proofErr w:type="spellEnd"/>
      <w:r w:rsidRPr="00811EA5">
        <w:rPr>
          <w:color w:val="464646"/>
          <w:sz w:val="28"/>
          <w:szCs w:val="28"/>
        </w:rPr>
        <w:t xml:space="preserve"> Malm.</w:t>
      </w:r>
    </w:p>
    <w:p w:rsidR="00C6452F" w:rsidRPr="00811EA5" w:rsidRDefault="00C6452F" w:rsidP="00811EA5">
      <w:pPr>
        <w:pStyle w:val="paragraph"/>
        <w:shd w:val="clear" w:color="auto" w:fill="FFFFFF"/>
        <w:spacing w:before="0" w:beforeAutospacing="0" w:after="0" w:afterAutospacing="0" w:line="330" w:lineRule="atLeast"/>
        <w:jc w:val="both"/>
        <w:rPr>
          <w:color w:val="464646"/>
          <w:sz w:val="28"/>
          <w:szCs w:val="28"/>
        </w:rPr>
      </w:pPr>
      <w:hyperlink r:id="rId8" w:history="1">
        <w:r w:rsidRPr="00811EA5">
          <w:rPr>
            <w:rStyle w:val="Hipercze"/>
            <w:color w:val="000000"/>
            <w:sz w:val="28"/>
            <w:szCs w:val="28"/>
            <w:u w:val="none"/>
            <w:bdr w:val="none" w:sz="0" w:space="0" w:color="auto" w:frame="1"/>
          </w:rPr>
          <w:t xml:space="preserve">W 2017 roku literacką Nagrodę Nobla otrzymał </w:t>
        </w:r>
        <w:proofErr w:type="spellStart"/>
        <w:r w:rsidRPr="00811EA5">
          <w:rPr>
            <w:rStyle w:val="Hipercze"/>
            <w:color w:val="000000"/>
            <w:sz w:val="28"/>
            <w:szCs w:val="28"/>
            <w:u w:val="none"/>
            <w:bdr w:val="none" w:sz="0" w:space="0" w:color="auto" w:frame="1"/>
          </w:rPr>
          <w:t>Kazuo</w:t>
        </w:r>
        <w:proofErr w:type="spellEnd"/>
        <w:r w:rsidRPr="00811EA5">
          <w:rPr>
            <w:rStyle w:val="Hipercze"/>
            <w:color w:val="000000"/>
            <w:sz w:val="28"/>
            <w:szCs w:val="28"/>
            <w:u w:val="none"/>
            <w:bdr w:val="none" w:sz="0" w:space="0" w:color="auto" w:frame="1"/>
          </w:rPr>
          <w:t xml:space="preserve"> </w:t>
        </w:r>
        <w:proofErr w:type="spellStart"/>
        <w:r w:rsidRPr="00811EA5">
          <w:rPr>
            <w:rStyle w:val="Hipercze"/>
            <w:color w:val="000000"/>
            <w:sz w:val="28"/>
            <w:szCs w:val="28"/>
            <w:u w:val="none"/>
            <w:bdr w:val="none" w:sz="0" w:space="0" w:color="auto" w:frame="1"/>
          </w:rPr>
          <w:t>Ishiguro</w:t>
        </w:r>
        <w:proofErr w:type="spellEnd"/>
      </w:hyperlink>
      <w:r w:rsidRPr="00811EA5">
        <w:rPr>
          <w:color w:val="464646"/>
          <w:sz w:val="28"/>
          <w:szCs w:val="28"/>
        </w:rPr>
        <w:t xml:space="preserve">, autor powieści, które są pełne "wielkiej siły emocjonalnej, obnaża otchłań kryjącą się pod naszym złudnym poczuciem połączenia ze światem". Była sekretarz Akademii Szwedzkiej, Sara </w:t>
      </w:r>
      <w:proofErr w:type="spellStart"/>
      <w:r w:rsidRPr="00811EA5">
        <w:rPr>
          <w:color w:val="464646"/>
          <w:sz w:val="28"/>
          <w:szCs w:val="28"/>
        </w:rPr>
        <w:t>Danius</w:t>
      </w:r>
      <w:proofErr w:type="spellEnd"/>
      <w:r w:rsidRPr="00811EA5">
        <w:rPr>
          <w:color w:val="464646"/>
          <w:sz w:val="28"/>
          <w:szCs w:val="28"/>
        </w:rPr>
        <w:t xml:space="preserve">, mówiła, że "gdyby połączyć </w:t>
      </w:r>
      <w:proofErr w:type="spellStart"/>
      <w:r w:rsidRPr="00811EA5">
        <w:rPr>
          <w:color w:val="464646"/>
          <w:sz w:val="28"/>
          <w:szCs w:val="28"/>
        </w:rPr>
        <w:t>Jane</w:t>
      </w:r>
      <w:proofErr w:type="spellEnd"/>
      <w:r w:rsidRPr="00811EA5">
        <w:rPr>
          <w:color w:val="464646"/>
          <w:sz w:val="28"/>
          <w:szCs w:val="28"/>
        </w:rPr>
        <w:t xml:space="preserve"> Austen i Franza Kafkę, ma się </w:t>
      </w:r>
      <w:proofErr w:type="spellStart"/>
      <w:r w:rsidRPr="00811EA5">
        <w:rPr>
          <w:color w:val="464646"/>
          <w:sz w:val="28"/>
          <w:szCs w:val="28"/>
        </w:rPr>
        <w:t>Kazuo</w:t>
      </w:r>
      <w:proofErr w:type="spellEnd"/>
      <w:r w:rsidRPr="00811EA5">
        <w:rPr>
          <w:color w:val="464646"/>
          <w:sz w:val="28"/>
          <w:szCs w:val="28"/>
        </w:rPr>
        <w:t xml:space="preserve"> </w:t>
      </w:r>
      <w:proofErr w:type="spellStart"/>
      <w:r w:rsidRPr="00811EA5">
        <w:rPr>
          <w:color w:val="464646"/>
          <w:sz w:val="28"/>
          <w:szCs w:val="28"/>
        </w:rPr>
        <w:t>Ishiguro</w:t>
      </w:r>
      <w:proofErr w:type="spellEnd"/>
      <w:r w:rsidRPr="00811EA5">
        <w:rPr>
          <w:color w:val="464646"/>
          <w:sz w:val="28"/>
          <w:szCs w:val="28"/>
        </w:rPr>
        <w:t xml:space="preserve"> w pigułce. Potem trzeba dodać odrobinę Prousta. Jednocześnie jest pisarzem ogromnie spójnym. Stworzył swoje własne uniwersum estetyczne".</w:t>
      </w:r>
    </w:p>
    <w:p w:rsidR="004838E4" w:rsidRDefault="00C6452F" w:rsidP="00EA7BB8">
      <w:pPr>
        <w:jc w:val="both"/>
      </w:pPr>
      <w:hyperlink r:id="rId9" w:history="1">
        <w:r w:rsidRPr="00811EA5">
          <w:rPr>
            <w:rStyle w:val="Hipercze"/>
          </w:rPr>
          <w:t>https://www.onet.pl/?pushmedia=cd49ce031ae4be0&amp;utm_source=browser_viasg_kultura&amp;utm_campaign=allonet_00d_cd49ce031ae4be0&amp;utm_medium=push&amp;srcc=ucs&amp;pid=46e76a44-8232-4d0a-bda6-b2d9e104c96d&amp;sid=bf78661f-61f7-40de-becc-94f65255b9ae&amp;utm_v=2</w:t>
        </w:r>
      </w:hyperlink>
    </w:p>
    <w:p w:rsidR="00811EA5" w:rsidRPr="00811EA5" w:rsidRDefault="00811EA5" w:rsidP="00EA7BB8">
      <w:pPr>
        <w:jc w:val="both"/>
      </w:pPr>
    </w:p>
    <w:p w:rsidR="00811EA5" w:rsidRDefault="00811EA5" w:rsidP="00811EA5">
      <w:pPr>
        <w:shd w:val="clear" w:color="auto" w:fill="FFFFFF"/>
        <w:spacing w:after="0" w:line="240" w:lineRule="auto"/>
        <w:jc w:val="both"/>
        <w:outlineLvl w:val="0"/>
        <w:rPr>
          <w:rFonts w:eastAsia="Times New Roman"/>
          <w:color w:val="202427"/>
          <w:spacing w:val="-15"/>
          <w:kern w:val="36"/>
          <w:lang w:eastAsia="pl-PL"/>
          <w14:ligatures w14:val="none"/>
        </w:rPr>
      </w:pPr>
      <w:r w:rsidRPr="00C6452F">
        <w:rPr>
          <w:rFonts w:eastAsia="Times New Roman"/>
          <w:color w:val="202427"/>
          <w:spacing w:val="-15"/>
          <w:kern w:val="36"/>
          <w:lang w:eastAsia="pl-PL"/>
          <w14:ligatures w14:val="none"/>
        </w:rPr>
        <w:t>Literacka Nagroda Nobla</w:t>
      </w:r>
      <w:r>
        <w:rPr>
          <w:rFonts w:eastAsia="Times New Roman"/>
          <w:color w:val="202427"/>
          <w:spacing w:val="-15"/>
          <w:kern w:val="36"/>
          <w:lang w:eastAsia="pl-PL"/>
          <w14:ligatures w14:val="none"/>
        </w:rPr>
        <w:t xml:space="preserve"> 2019. Olga Tokarczuk laureatką – opis</w:t>
      </w:r>
    </w:p>
    <w:p w:rsidR="00811EA5" w:rsidRDefault="00811EA5" w:rsidP="00811EA5">
      <w:pPr>
        <w:shd w:val="clear" w:color="auto" w:fill="FFFFFF"/>
        <w:spacing w:after="0" w:line="240" w:lineRule="auto"/>
        <w:jc w:val="both"/>
        <w:outlineLvl w:val="0"/>
        <w:rPr>
          <w:rFonts w:eastAsia="Times New Roman"/>
          <w:color w:val="202427"/>
          <w:spacing w:val="-15"/>
          <w:kern w:val="36"/>
          <w:lang w:eastAsia="pl-PL"/>
          <w14:ligatures w14:val="none"/>
        </w:rPr>
      </w:pPr>
      <w:r>
        <w:rPr>
          <w:rFonts w:eastAsia="Times New Roman"/>
          <w:color w:val="202427"/>
          <w:spacing w:val="-15"/>
          <w:kern w:val="36"/>
          <w:lang w:eastAsia="pl-PL"/>
          <w14:ligatures w14:val="none"/>
        </w:rPr>
        <w:t>! – i w+</w:t>
      </w:r>
    </w:p>
    <w:p w:rsidR="00811EA5" w:rsidRDefault="00811EA5" w:rsidP="00811EA5">
      <w:pPr>
        <w:shd w:val="clear" w:color="auto" w:fill="FFFFFF"/>
        <w:spacing w:after="0" w:line="240" w:lineRule="auto"/>
        <w:jc w:val="both"/>
        <w:outlineLvl w:val="0"/>
        <w:rPr>
          <w:color w:val="464646"/>
        </w:rPr>
      </w:pPr>
      <w:r w:rsidRPr="00811EA5">
        <w:rPr>
          <w:color w:val="464646"/>
        </w:rPr>
        <w:t>Na tę chwilę przyszło nam czegoś dwa lata!</w:t>
      </w:r>
      <w:r>
        <w:rPr>
          <w:color w:val="464646"/>
        </w:rPr>
        <w:t xml:space="preserve"> – i w ?</w:t>
      </w:r>
    </w:p>
    <w:p w:rsidR="00811EA5" w:rsidRDefault="00811EA5" w:rsidP="00811EA5">
      <w:pPr>
        <w:shd w:val="clear" w:color="auto" w:fill="FFFFFF"/>
        <w:spacing w:after="0" w:line="240" w:lineRule="auto"/>
        <w:jc w:val="both"/>
        <w:outlineLvl w:val="0"/>
        <w:rPr>
          <w:color w:val="464646"/>
        </w:rPr>
      </w:pPr>
      <w:r w:rsidRPr="00811EA5">
        <w:rPr>
          <w:color w:val="464646"/>
        </w:rPr>
        <w:t>Literacka Nagroda Nobla powędrowała do</w:t>
      </w:r>
      <w:r>
        <w:rPr>
          <w:color w:val="464646"/>
        </w:rPr>
        <w:t xml:space="preserve"> Olgi Tokarczuk i Petera Handke – opis</w:t>
      </w:r>
    </w:p>
    <w:p w:rsidR="00811EA5" w:rsidRDefault="00811EA5"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Wybór został nagrodzony głośnymi brawami publiczności zgromadzonej w</w:t>
      </w:r>
      <w:r>
        <w:rPr>
          <w:color w:val="464646"/>
          <w:sz w:val="28"/>
          <w:szCs w:val="28"/>
        </w:rPr>
        <w:t xml:space="preserve"> sali Domu Giełdy w Sztokholmie – i</w:t>
      </w:r>
    </w:p>
    <w:p w:rsidR="00811EA5" w:rsidRDefault="00811EA5"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Informację przekazał nowy sekretarz Akade</w:t>
      </w:r>
      <w:r>
        <w:rPr>
          <w:color w:val="464646"/>
          <w:sz w:val="28"/>
          <w:szCs w:val="28"/>
        </w:rPr>
        <w:t xml:space="preserve">mii Szwedzkiej - </w:t>
      </w:r>
      <w:proofErr w:type="spellStart"/>
      <w:r>
        <w:rPr>
          <w:color w:val="464646"/>
          <w:sz w:val="28"/>
          <w:szCs w:val="28"/>
        </w:rPr>
        <w:t>Mats</w:t>
      </w:r>
      <w:proofErr w:type="spellEnd"/>
      <w:r>
        <w:rPr>
          <w:color w:val="464646"/>
          <w:sz w:val="28"/>
          <w:szCs w:val="28"/>
        </w:rPr>
        <w:t xml:space="preserve"> Malm – opis</w:t>
      </w:r>
    </w:p>
    <w:p w:rsidR="00811EA5" w:rsidRDefault="00811EA5" w:rsidP="00811EA5">
      <w:pPr>
        <w:pStyle w:val="paragraph"/>
        <w:shd w:val="clear" w:color="auto" w:fill="FFFFFF"/>
        <w:spacing w:before="0" w:beforeAutospacing="0" w:after="0" w:afterAutospacing="0" w:line="330" w:lineRule="atLeast"/>
        <w:jc w:val="both"/>
        <w:rPr>
          <w:color w:val="464646"/>
          <w:sz w:val="28"/>
          <w:szCs w:val="28"/>
        </w:rPr>
      </w:pPr>
      <w:hyperlink r:id="rId10" w:history="1">
        <w:r w:rsidRPr="00811EA5">
          <w:rPr>
            <w:rStyle w:val="Hipercze"/>
            <w:color w:val="000000"/>
            <w:sz w:val="28"/>
            <w:szCs w:val="28"/>
            <w:u w:val="none"/>
            <w:bdr w:val="none" w:sz="0" w:space="0" w:color="auto" w:frame="1"/>
          </w:rPr>
          <w:t xml:space="preserve">W 2017 roku literacką Nagrodę Nobla otrzymał </w:t>
        </w:r>
        <w:proofErr w:type="spellStart"/>
        <w:r w:rsidRPr="00811EA5">
          <w:rPr>
            <w:rStyle w:val="Hipercze"/>
            <w:color w:val="000000"/>
            <w:sz w:val="28"/>
            <w:szCs w:val="28"/>
            <w:u w:val="none"/>
            <w:bdr w:val="none" w:sz="0" w:space="0" w:color="auto" w:frame="1"/>
          </w:rPr>
          <w:t>Kazuo</w:t>
        </w:r>
        <w:proofErr w:type="spellEnd"/>
        <w:r w:rsidRPr="00811EA5">
          <w:rPr>
            <w:rStyle w:val="Hipercze"/>
            <w:color w:val="000000"/>
            <w:sz w:val="28"/>
            <w:szCs w:val="28"/>
            <w:u w:val="none"/>
            <w:bdr w:val="none" w:sz="0" w:space="0" w:color="auto" w:frame="1"/>
          </w:rPr>
          <w:t xml:space="preserve"> </w:t>
        </w:r>
        <w:proofErr w:type="spellStart"/>
        <w:r w:rsidRPr="00811EA5">
          <w:rPr>
            <w:rStyle w:val="Hipercze"/>
            <w:color w:val="000000"/>
            <w:sz w:val="28"/>
            <w:szCs w:val="28"/>
            <w:u w:val="none"/>
            <w:bdr w:val="none" w:sz="0" w:space="0" w:color="auto" w:frame="1"/>
          </w:rPr>
          <w:t>Ishiguro</w:t>
        </w:r>
        <w:proofErr w:type="spellEnd"/>
      </w:hyperlink>
      <w:r>
        <w:rPr>
          <w:color w:val="464646"/>
          <w:sz w:val="28"/>
          <w:szCs w:val="28"/>
        </w:rPr>
        <w:t xml:space="preserve"> – opis</w:t>
      </w:r>
    </w:p>
    <w:p w:rsidR="00811EA5" w:rsidRDefault="00811EA5"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a</w:t>
      </w:r>
      <w:r>
        <w:rPr>
          <w:color w:val="464646"/>
          <w:sz w:val="28"/>
          <w:szCs w:val="28"/>
        </w:rPr>
        <w:t>utor powieści – opis</w:t>
      </w:r>
    </w:p>
    <w:p w:rsidR="00811EA5" w:rsidRPr="00811EA5" w:rsidRDefault="00811EA5" w:rsidP="00811EA5">
      <w:pPr>
        <w:pStyle w:val="paragraph"/>
        <w:shd w:val="clear" w:color="auto" w:fill="FFFFFF"/>
        <w:spacing w:before="0" w:beforeAutospacing="0" w:after="0" w:afterAutospacing="0" w:line="330" w:lineRule="atLeast"/>
        <w:jc w:val="both"/>
        <w:rPr>
          <w:color w:val="464646"/>
          <w:sz w:val="28"/>
          <w:szCs w:val="28"/>
        </w:rPr>
      </w:pPr>
      <w:r>
        <w:rPr>
          <w:color w:val="464646"/>
          <w:sz w:val="28"/>
          <w:szCs w:val="28"/>
        </w:rPr>
        <w:t>„</w:t>
      </w:r>
      <w:r w:rsidRPr="00811EA5">
        <w:rPr>
          <w:color w:val="464646"/>
          <w:sz w:val="28"/>
          <w:szCs w:val="28"/>
        </w:rPr>
        <w:t>wielkiej siły emocjonalnej, obnaża otchłań kryjącą się pod naszym złudnym p</w:t>
      </w:r>
      <w:r>
        <w:rPr>
          <w:color w:val="464646"/>
          <w:sz w:val="28"/>
          <w:szCs w:val="28"/>
        </w:rPr>
        <w:t>oczuciem połączenia ze światem" i</w:t>
      </w:r>
    </w:p>
    <w:p w:rsidR="00811EA5" w:rsidRDefault="00811EA5"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 xml:space="preserve">Była sekretarz Akademii Szwedzkiej, Sara </w:t>
      </w:r>
      <w:proofErr w:type="spellStart"/>
      <w:r w:rsidRPr="00811EA5">
        <w:rPr>
          <w:color w:val="464646"/>
          <w:sz w:val="28"/>
          <w:szCs w:val="28"/>
        </w:rPr>
        <w:t>Danius</w:t>
      </w:r>
      <w:proofErr w:type="spellEnd"/>
      <w:r w:rsidRPr="00811EA5">
        <w:rPr>
          <w:color w:val="464646"/>
          <w:sz w:val="28"/>
          <w:szCs w:val="28"/>
        </w:rPr>
        <w:t xml:space="preserve">, mówiła, że </w:t>
      </w:r>
      <w:r>
        <w:rPr>
          <w:color w:val="464646"/>
          <w:sz w:val="28"/>
          <w:szCs w:val="28"/>
        </w:rPr>
        <w:t>- opis</w:t>
      </w:r>
    </w:p>
    <w:p w:rsidR="00811EA5" w:rsidRPr="00811EA5" w:rsidRDefault="00811EA5" w:rsidP="00811EA5">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 xml:space="preserve">"gdyby połączyć </w:t>
      </w:r>
      <w:proofErr w:type="spellStart"/>
      <w:r w:rsidRPr="00811EA5">
        <w:rPr>
          <w:color w:val="464646"/>
          <w:sz w:val="28"/>
          <w:szCs w:val="28"/>
        </w:rPr>
        <w:t>Jane</w:t>
      </w:r>
      <w:proofErr w:type="spellEnd"/>
      <w:r w:rsidRPr="00811EA5">
        <w:rPr>
          <w:color w:val="464646"/>
          <w:sz w:val="28"/>
          <w:szCs w:val="28"/>
        </w:rPr>
        <w:t xml:space="preserve"> Austen i Franza Kafkę, ma się </w:t>
      </w:r>
      <w:proofErr w:type="spellStart"/>
      <w:r w:rsidRPr="00811EA5">
        <w:rPr>
          <w:color w:val="464646"/>
          <w:sz w:val="28"/>
          <w:szCs w:val="28"/>
        </w:rPr>
        <w:t>Kazuo</w:t>
      </w:r>
      <w:proofErr w:type="spellEnd"/>
      <w:r w:rsidRPr="00811EA5">
        <w:rPr>
          <w:color w:val="464646"/>
          <w:sz w:val="28"/>
          <w:szCs w:val="28"/>
        </w:rPr>
        <w:t xml:space="preserve"> </w:t>
      </w:r>
      <w:proofErr w:type="spellStart"/>
      <w:r w:rsidRPr="00811EA5">
        <w:rPr>
          <w:color w:val="464646"/>
          <w:sz w:val="28"/>
          <w:szCs w:val="28"/>
        </w:rPr>
        <w:t>Ishiguro</w:t>
      </w:r>
      <w:proofErr w:type="spellEnd"/>
      <w:r w:rsidRPr="00811EA5">
        <w:rPr>
          <w:color w:val="464646"/>
          <w:sz w:val="28"/>
          <w:szCs w:val="28"/>
        </w:rPr>
        <w:t xml:space="preserve"> w pigułce</w:t>
      </w:r>
      <w:r>
        <w:rPr>
          <w:color w:val="464646"/>
          <w:sz w:val="28"/>
          <w:szCs w:val="28"/>
        </w:rPr>
        <w:t>” - i</w:t>
      </w:r>
    </w:p>
    <w:p w:rsidR="0006480A" w:rsidRDefault="0006480A" w:rsidP="0006480A">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 xml:space="preserve">Potem </w:t>
      </w:r>
      <w:r>
        <w:rPr>
          <w:color w:val="464646"/>
          <w:sz w:val="28"/>
          <w:szCs w:val="28"/>
        </w:rPr>
        <w:t>trzeba dodać odrobinę Prousta - i</w:t>
      </w:r>
    </w:p>
    <w:p w:rsidR="0006480A" w:rsidRDefault="0006480A" w:rsidP="0006480A">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 xml:space="preserve">Jednocześnie </w:t>
      </w:r>
      <w:r>
        <w:rPr>
          <w:color w:val="464646"/>
          <w:sz w:val="28"/>
          <w:szCs w:val="28"/>
        </w:rPr>
        <w:t>jest pisarzem ogromnie spójnym i w +</w:t>
      </w:r>
    </w:p>
    <w:p w:rsidR="0006480A" w:rsidRDefault="0006480A" w:rsidP="0006480A">
      <w:pPr>
        <w:pStyle w:val="paragraph"/>
        <w:shd w:val="clear" w:color="auto" w:fill="FFFFFF"/>
        <w:spacing w:before="0" w:beforeAutospacing="0" w:after="0" w:afterAutospacing="0" w:line="330" w:lineRule="atLeast"/>
        <w:jc w:val="both"/>
        <w:rPr>
          <w:color w:val="464646"/>
          <w:sz w:val="28"/>
          <w:szCs w:val="28"/>
        </w:rPr>
      </w:pPr>
      <w:r w:rsidRPr="00811EA5">
        <w:rPr>
          <w:color w:val="464646"/>
          <w:sz w:val="28"/>
          <w:szCs w:val="28"/>
        </w:rPr>
        <w:t>Stworzył swo</w:t>
      </w:r>
      <w:r>
        <w:rPr>
          <w:color w:val="464646"/>
          <w:sz w:val="28"/>
          <w:szCs w:val="28"/>
        </w:rPr>
        <w:t xml:space="preserve">je własne uniwersum estetyczne" i </w:t>
      </w:r>
    </w:p>
    <w:p w:rsidR="00075AB1" w:rsidRDefault="00075AB1"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r>
        <w:rPr>
          <w:color w:val="202023"/>
          <w:sz w:val="28"/>
          <w:szCs w:val="28"/>
          <w:shd w:val="clear" w:color="auto" w:fill="FFFFFF"/>
        </w:rPr>
        <w:lastRenderedPageBreak/>
        <w:t>Proszę odnaleźć elementy opisu oraz interpretacji w następujących  tekstach:</w:t>
      </w:r>
    </w:p>
    <w:p w:rsidR="00075AB1" w:rsidRDefault="00075AB1"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p>
    <w:p w:rsidR="00075AB1" w:rsidRDefault="00075AB1"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r>
        <w:rPr>
          <w:color w:val="202023"/>
          <w:sz w:val="28"/>
          <w:szCs w:val="28"/>
          <w:shd w:val="clear" w:color="auto" w:fill="FFFFFF"/>
        </w:rPr>
        <w:t>1.</w:t>
      </w:r>
    </w:p>
    <w:p w:rsidR="0006480A" w:rsidRPr="00075AB1" w:rsidRDefault="0006480A"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r w:rsidRPr="00075AB1">
        <w:rPr>
          <w:color w:val="202023"/>
          <w:sz w:val="28"/>
          <w:szCs w:val="28"/>
          <w:shd w:val="clear" w:color="auto" w:fill="FFFFFF"/>
        </w:rPr>
        <w:t>Gałowo (woj. wielkopolskie). Dziesięciolatka i jej jedenastoletni brat uratowali bociana. Wracając z basenu zauważyli ranne zwierzę na przejściu dla pieszych. Dorośli nagrywali go i robili zdjęcia zamiast pomóc. Bocian z Gałowa, miejscowości w województwie wielkopolskim, dzięki pomocy młodych ludzi został przekazany do Ośrodka Rehabilitacji Zwierząt. (TVN24/x-news)</w:t>
      </w:r>
    </w:p>
    <w:p w:rsidR="0006480A" w:rsidRDefault="0006480A" w:rsidP="0006480A">
      <w:pPr>
        <w:pStyle w:val="paragraph"/>
        <w:shd w:val="clear" w:color="auto" w:fill="FFFFFF"/>
        <w:spacing w:before="0" w:beforeAutospacing="0" w:after="0" w:afterAutospacing="0" w:line="330" w:lineRule="atLeast"/>
        <w:jc w:val="both"/>
        <w:rPr>
          <w:sz w:val="28"/>
          <w:szCs w:val="28"/>
        </w:rPr>
      </w:pPr>
      <w:hyperlink r:id="rId11" w:history="1">
        <w:r w:rsidRPr="00075AB1">
          <w:rPr>
            <w:rStyle w:val="Hipercze"/>
            <w:sz w:val="28"/>
            <w:szCs w:val="28"/>
          </w:rPr>
          <w:t>https://www.interia.tv/wideo-10-latka-razem-z-bratem-uratowala-rannego-bociana,vId,2736491</w:t>
        </w:r>
      </w:hyperlink>
    </w:p>
    <w:p w:rsidR="00075AB1" w:rsidRDefault="00075AB1" w:rsidP="0006480A">
      <w:pPr>
        <w:pStyle w:val="paragraph"/>
        <w:shd w:val="clear" w:color="auto" w:fill="FFFFFF"/>
        <w:spacing w:before="0" w:beforeAutospacing="0" w:after="0" w:afterAutospacing="0" w:line="330" w:lineRule="atLeast"/>
        <w:jc w:val="both"/>
        <w:rPr>
          <w:sz w:val="28"/>
          <w:szCs w:val="28"/>
        </w:rPr>
      </w:pPr>
    </w:p>
    <w:p w:rsidR="00075AB1" w:rsidRDefault="00075AB1"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r>
        <w:rPr>
          <w:color w:val="202023"/>
          <w:sz w:val="28"/>
          <w:szCs w:val="28"/>
          <w:shd w:val="clear" w:color="auto" w:fill="FFFFFF"/>
        </w:rPr>
        <w:t>2.</w:t>
      </w:r>
    </w:p>
    <w:p w:rsidR="00075AB1" w:rsidRPr="00075AB1" w:rsidRDefault="00075AB1" w:rsidP="0006480A">
      <w:pPr>
        <w:pStyle w:val="paragraph"/>
        <w:shd w:val="clear" w:color="auto" w:fill="FFFFFF"/>
        <w:spacing w:before="0" w:beforeAutospacing="0" w:after="0" w:afterAutospacing="0" w:line="330" w:lineRule="atLeast"/>
        <w:jc w:val="both"/>
        <w:rPr>
          <w:color w:val="202023"/>
          <w:sz w:val="28"/>
          <w:szCs w:val="28"/>
          <w:shd w:val="clear" w:color="auto" w:fill="FFFFFF"/>
        </w:rPr>
      </w:pPr>
      <w:r w:rsidRPr="00075AB1">
        <w:rPr>
          <w:color w:val="202023"/>
          <w:sz w:val="28"/>
          <w:szCs w:val="28"/>
          <w:shd w:val="clear" w:color="auto" w:fill="FFFFFF"/>
        </w:rPr>
        <w:t>Marek Zagórski, minister cyfryzacji w rozmowie z Interią tłumaczy, co mogą zrobić rodzice by skutecznie chronić swoje dziecko przed zagrożeniami w sieci. Minister zwraca m.in. uwagę na istotną rolę budowania relacji z dzieckiem. Dziecko – podkreśla – powinno wiedzieć, że rodzice są zawsze obok, że może się do nich w każdej sprawie zwrócić, że może podzielić się swoimi obawami, pytaniami i troskami. Dziecko nie może być pozostawione w sieci same sobie bez jakiegokolwiek nadzoru.</w:t>
      </w:r>
    </w:p>
    <w:p w:rsidR="00075AB1" w:rsidRDefault="00075AB1" w:rsidP="0006480A">
      <w:pPr>
        <w:pStyle w:val="paragraph"/>
        <w:shd w:val="clear" w:color="auto" w:fill="FFFFFF"/>
        <w:spacing w:before="0" w:beforeAutospacing="0" w:after="0" w:afterAutospacing="0" w:line="330" w:lineRule="atLeast"/>
        <w:jc w:val="both"/>
        <w:rPr>
          <w:sz w:val="28"/>
          <w:szCs w:val="28"/>
        </w:rPr>
      </w:pPr>
      <w:hyperlink r:id="rId12" w:history="1">
        <w:r w:rsidRPr="00075AB1">
          <w:rPr>
            <w:rStyle w:val="Hipercze"/>
            <w:sz w:val="28"/>
            <w:szCs w:val="28"/>
          </w:rPr>
          <w:t>https://www.interia.tv/wideo-jak-chronic-dziecko-przed-zagrozeniami-w-sieci,vId,2736977</w:t>
        </w:r>
      </w:hyperlink>
    </w:p>
    <w:p w:rsidR="00075AB1" w:rsidRDefault="00075AB1" w:rsidP="0006480A">
      <w:pPr>
        <w:pStyle w:val="paragraph"/>
        <w:shd w:val="clear" w:color="auto" w:fill="FFFFFF"/>
        <w:spacing w:before="0" w:beforeAutospacing="0" w:after="0" w:afterAutospacing="0" w:line="330" w:lineRule="atLeast"/>
        <w:jc w:val="both"/>
        <w:rPr>
          <w:sz w:val="28"/>
          <w:szCs w:val="28"/>
        </w:rPr>
      </w:pPr>
    </w:p>
    <w:p w:rsidR="00075AB1" w:rsidRDefault="00075AB1" w:rsidP="0006480A">
      <w:pPr>
        <w:pStyle w:val="paragraph"/>
        <w:shd w:val="clear" w:color="auto" w:fill="FFFFFF"/>
        <w:spacing w:before="0" w:beforeAutospacing="0" w:after="0" w:afterAutospacing="0" w:line="330" w:lineRule="atLeast"/>
        <w:jc w:val="both"/>
        <w:rPr>
          <w:sz w:val="28"/>
          <w:szCs w:val="28"/>
        </w:rPr>
      </w:pPr>
      <w:r>
        <w:rPr>
          <w:sz w:val="28"/>
          <w:szCs w:val="28"/>
        </w:rPr>
        <w:t xml:space="preserve">Proszę zinterpretować </w:t>
      </w:r>
      <w:r w:rsidR="00EA0D37">
        <w:rPr>
          <w:sz w:val="28"/>
          <w:szCs w:val="28"/>
        </w:rPr>
        <w:t>jeden z następujących opisów:</w:t>
      </w:r>
    </w:p>
    <w:p w:rsidR="00EA0D37" w:rsidRDefault="00EA0D37" w:rsidP="00EA0D37">
      <w:pPr>
        <w:pStyle w:val="paragraph"/>
        <w:numPr>
          <w:ilvl w:val="0"/>
          <w:numId w:val="2"/>
        </w:numPr>
        <w:shd w:val="clear" w:color="auto" w:fill="FFFFFF"/>
        <w:spacing w:before="0" w:beforeAutospacing="0" w:after="0" w:afterAutospacing="0" w:line="330" w:lineRule="atLeast"/>
        <w:jc w:val="both"/>
        <w:rPr>
          <w:sz w:val="28"/>
          <w:szCs w:val="28"/>
        </w:rPr>
      </w:pPr>
      <w:r>
        <w:rPr>
          <w:sz w:val="28"/>
          <w:szCs w:val="28"/>
        </w:rPr>
        <w:t>Marek Kowalski, uczeń I Liceum Ogólnokształcącego w Bydgoszczy, zdobył pierwsze miejsce w ogólnopolskiej olimpiadzie matematycznej</w:t>
      </w:r>
    </w:p>
    <w:p w:rsidR="00EA0D37" w:rsidRDefault="00EA0D37" w:rsidP="00EA0D37">
      <w:pPr>
        <w:pStyle w:val="paragraph"/>
        <w:numPr>
          <w:ilvl w:val="0"/>
          <w:numId w:val="2"/>
        </w:numPr>
        <w:shd w:val="clear" w:color="auto" w:fill="FFFFFF"/>
        <w:spacing w:before="0" w:beforeAutospacing="0" w:after="0" w:afterAutospacing="0" w:line="330" w:lineRule="atLeast"/>
        <w:jc w:val="both"/>
        <w:rPr>
          <w:sz w:val="28"/>
          <w:szCs w:val="28"/>
        </w:rPr>
      </w:pPr>
      <w:r>
        <w:rPr>
          <w:sz w:val="28"/>
          <w:szCs w:val="28"/>
        </w:rPr>
        <w:t xml:space="preserve"> Maria kupiła twarożek. Przedtem sprawdziła datę ważności. Po przyjściu do domu uznała, że twarożek </w:t>
      </w:r>
      <w:r w:rsidR="00EB7CFD">
        <w:rPr>
          <w:sz w:val="28"/>
          <w:szCs w:val="28"/>
        </w:rPr>
        <w:t>jest nieświeży. W sklepie nie przyjęto jej reklamacji</w:t>
      </w:r>
    </w:p>
    <w:p w:rsidR="00EB7CFD" w:rsidRDefault="00EB7CFD" w:rsidP="00EB7CFD">
      <w:pPr>
        <w:pStyle w:val="paragraph"/>
        <w:shd w:val="clear" w:color="auto" w:fill="FFFFFF"/>
        <w:spacing w:before="0" w:beforeAutospacing="0" w:after="0" w:afterAutospacing="0" w:line="330" w:lineRule="atLeast"/>
        <w:jc w:val="both"/>
        <w:rPr>
          <w:sz w:val="28"/>
          <w:szCs w:val="28"/>
        </w:rPr>
      </w:pPr>
      <w:r>
        <w:rPr>
          <w:sz w:val="28"/>
          <w:szCs w:val="28"/>
        </w:rPr>
        <w:t xml:space="preserve">Proszę </w:t>
      </w:r>
      <w:r w:rsidR="00CA4AEF">
        <w:rPr>
          <w:sz w:val="28"/>
          <w:szCs w:val="28"/>
        </w:rPr>
        <w:t>zredukować jeden z następujących z tekstów do elementów opisowych:</w:t>
      </w:r>
    </w:p>
    <w:p w:rsidR="00CA4AEF" w:rsidRDefault="00CA4AEF" w:rsidP="00CA4AEF">
      <w:pPr>
        <w:pStyle w:val="paragraph"/>
        <w:numPr>
          <w:ilvl w:val="0"/>
          <w:numId w:val="3"/>
        </w:numPr>
        <w:shd w:val="clear" w:color="auto" w:fill="FFFFFF"/>
        <w:spacing w:before="0" w:beforeAutospacing="0" w:after="0" w:afterAutospacing="0" w:line="330" w:lineRule="atLeast"/>
        <w:jc w:val="both"/>
        <w:rPr>
          <w:sz w:val="28"/>
          <w:szCs w:val="28"/>
        </w:rPr>
      </w:pPr>
      <w:r>
        <w:rPr>
          <w:sz w:val="28"/>
          <w:szCs w:val="28"/>
        </w:rPr>
        <w:t>Marek Kowalski zdystansował swoich przeciwników o kilometr</w:t>
      </w:r>
    </w:p>
    <w:p w:rsidR="00CA4AEF" w:rsidRDefault="00CA4AEF" w:rsidP="00CA4AEF">
      <w:pPr>
        <w:pStyle w:val="paragraph"/>
        <w:numPr>
          <w:ilvl w:val="0"/>
          <w:numId w:val="3"/>
        </w:numPr>
        <w:shd w:val="clear" w:color="auto" w:fill="FFFFFF"/>
        <w:spacing w:before="0" w:beforeAutospacing="0" w:after="0" w:afterAutospacing="0" w:line="330" w:lineRule="atLeast"/>
        <w:jc w:val="both"/>
        <w:rPr>
          <w:sz w:val="28"/>
          <w:szCs w:val="28"/>
        </w:rPr>
      </w:pPr>
      <w:r>
        <w:rPr>
          <w:sz w:val="28"/>
          <w:szCs w:val="28"/>
        </w:rPr>
        <w:t>Maria była zbulwersowana postawą pracowników sklepu</w:t>
      </w:r>
      <w:bookmarkStart w:id="0" w:name="_GoBack"/>
      <w:bookmarkEnd w:id="0"/>
    </w:p>
    <w:p w:rsidR="00CA4AEF" w:rsidRDefault="00CA4AEF" w:rsidP="00CA4AEF">
      <w:pPr>
        <w:pStyle w:val="paragraph"/>
        <w:shd w:val="clear" w:color="auto" w:fill="FFFFFF"/>
        <w:spacing w:before="0" w:beforeAutospacing="0" w:after="0" w:afterAutospacing="0" w:line="330" w:lineRule="atLeast"/>
        <w:jc w:val="both"/>
        <w:rPr>
          <w:sz w:val="28"/>
          <w:szCs w:val="28"/>
        </w:rPr>
      </w:pPr>
    </w:p>
    <w:p w:rsidR="00CA4AEF" w:rsidRDefault="00CA4AEF" w:rsidP="00CA4AEF">
      <w:pPr>
        <w:pStyle w:val="paragraph"/>
        <w:shd w:val="clear" w:color="auto" w:fill="FFFFFF"/>
        <w:spacing w:before="0" w:beforeAutospacing="0" w:after="0" w:afterAutospacing="0" w:line="330" w:lineRule="atLeast"/>
        <w:jc w:val="both"/>
        <w:rPr>
          <w:sz w:val="28"/>
          <w:szCs w:val="28"/>
        </w:rPr>
      </w:pPr>
      <w:r>
        <w:rPr>
          <w:sz w:val="28"/>
          <w:szCs w:val="28"/>
        </w:rPr>
        <w:t>Zadanie:</w:t>
      </w:r>
    </w:p>
    <w:p w:rsidR="00CA4AEF" w:rsidRDefault="00CA4AEF" w:rsidP="00CA4AEF">
      <w:pPr>
        <w:pStyle w:val="paragraph"/>
        <w:shd w:val="clear" w:color="auto" w:fill="FFFFFF"/>
        <w:spacing w:before="0" w:beforeAutospacing="0" w:after="0" w:afterAutospacing="0" w:line="330" w:lineRule="atLeast"/>
        <w:jc w:val="both"/>
        <w:rPr>
          <w:sz w:val="28"/>
          <w:szCs w:val="28"/>
        </w:rPr>
      </w:pPr>
      <w:r>
        <w:rPr>
          <w:sz w:val="28"/>
          <w:szCs w:val="28"/>
        </w:rPr>
        <w:t>Na osiedlu zlikwidowano lokal gastronomiczny. Proszę zinterpretować ten fakt:</w:t>
      </w:r>
    </w:p>
    <w:p w:rsidR="00CA4AEF" w:rsidRDefault="00CA4AEF" w:rsidP="00CA4AEF">
      <w:pPr>
        <w:pStyle w:val="paragraph"/>
        <w:shd w:val="clear" w:color="auto" w:fill="FFFFFF"/>
        <w:spacing w:before="0" w:beforeAutospacing="0" w:after="0" w:afterAutospacing="0" w:line="330" w:lineRule="atLeast"/>
        <w:jc w:val="both"/>
        <w:rPr>
          <w:sz w:val="28"/>
          <w:szCs w:val="28"/>
        </w:rPr>
      </w:pPr>
      <w:r>
        <w:rPr>
          <w:sz w:val="28"/>
          <w:szCs w:val="28"/>
        </w:rPr>
        <w:t>- z punktu widzenia bywalców lokalu,</w:t>
      </w:r>
    </w:p>
    <w:p w:rsidR="00CA4AEF" w:rsidRPr="00075AB1" w:rsidRDefault="00CA4AEF" w:rsidP="00CA4AEF">
      <w:pPr>
        <w:pStyle w:val="paragraph"/>
        <w:shd w:val="clear" w:color="auto" w:fill="FFFFFF"/>
        <w:spacing w:before="0" w:beforeAutospacing="0" w:after="0" w:afterAutospacing="0" w:line="330" w:lineRule="atLeast"/>
        <w:jc w:val="both"/>
        <w:rPr>
          <w:sz w:val="28"/>
          <w:szCs w:val="28"/>
        </w:rPr>
      </w:pPr>
      <w:r>
        <w:rPr>
          <w:sz w:val="28"/>
          <w:szCs w:val="28"/>
        </w:rPr>
        <w:t>- z punktu widzenia osób zamieszkujących pobliżu zlikwidowanego lokalu</w:t>
      </w:r>
    </w:p>
    <w:p w:rsidR="00075AB1" w:rsidRPr="00075AB1" w:rsidRDefault="00075AB1" w:rsidP="0006480A">
      <w:pPr>
        <w:pStyle w:val="paragraph"/>
        <w:shd w:val="clear" w:color="auto" w:fill="FFFFFF"/>
        <w:spacing w:before="0" w:beforeAutospacing="0" w:after="0" w:afterAutospacing="0" w:line="330" w:lineRule="atLeast"/>
        <w:jc w:val="both"/>
        <w:rPr>
          <w:sz w:val="28"/>
          <w:szCs w:val="28"/>
        </w:rPr>
      </w:pPr>
    </w:p>
    <w:p w:rsidR="00075AB1" w:rsidRPr="00811EA5" w:rsidRDefault="00075AB1" w:rsidP="0006480A">
      <w:pPr>
        <w:pStyle w:val="paragraph"/>
        <w:shd w:val="clear" w:color="auto" w:fill="FFFFFF"/>
        <w:spacing w:before="0" w:beforeAutospacing="0" w:after="0" w:afterAutospacing="0" w:line="330" w:lineRule="atLeast"/>
        <w:jc w:val="both"/>
        <w:rPr>
          <w:color w:val="464646"/>
          <w:sz w:val="28"/>
          <w:szCs w:val="28"/>
        </w:rPr>
      </w:pPr>
    </w:p>
    <w:p w:rsidR="00811EA5" w:rsidRPr="00C6452F" w:rsidRDefault="00811EA5" w:rsidP="00811EA5">
      <w:pPr>
        <w:shd w:val="clear" w:color="auto" w:fill="FFFFFF"/>
        <w:spacing w:after="0" w:line="240" w:lineRule="auto"/>
        <w:jc w:val="both"/>
        <w:outlineLvl w:val="0"/>
        <w:rPr>
          <w:rFonts w:eastAsia="Times New Roman"/>
          <w:color w:val="202427"/>
          <w:spacing w:val="-15"/>
          <w:kern w:val="36"/>
          <w:lang w:eastAsia="pl-PL"/>
          <w14:ligatures w14:val="none"/>
        </w:rPr>
      </w:pPr>
    </w:p>
    <w:p w:rsidR="00165E8B" w:rsidRDefault="00EA7BB8" w:rsidP="00E81440">
      <w:pPr>
        <w:jc w:val="both"/>
      </w:pPr>
      <w:r>
        <w:tab/>
      </w:r>
      <w:r w:rsidR="00165E8B" w:rsidRPr="00837355">
        <w:t xml:space="preserve"> </w:t>
      </w:r>
    </w:p>
    <w:sectPr w:rsidR="00165E8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6601" w:rsidRDefault="003E6601" w:rsidP="00165E8B">
      <w:pPr>
        <w:spacing w:after="0" w:line="240" w:lineRule="auto"/>
      </w:pPr>
      <w:r>
        <w:separator/>
      </w:r>
    </w:p>
  </w:endnote>
  <w:endnote w:type="continuationSeparator" w:id="0">
    <w:p w:rsidR="003E6601" w:rsidRDefault="003E6601" w:rsidP="00165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6601" w:rsidRDefault="003E6601" w:rsidP="00165E8B">
      <w:pPr>
        <w:spacing w:after="0" w:line="240" w:lineRule="auto"/>
      </w:pPr>
      <w:r>
        <w:separator/>
      </w:r>
    </w:p>
  </w:footnote>
  <w:footnote w:type="continuationSeparator" w:id="0">
    <w:p w:rsidR="003E6601" w:rsidRDefault="003E6601" w:rsidP="00165E8B">
      <w:pPr>
        <w:spacing w:after="0" w:line="240" w:lineRule="auto"/>
      </w:pPr>
      <w:r>
        <w:continuationSeparator/>
      </w:r>
    </w:p>
  </w:footnote>
  <w:footnote w:id="1">
    <w:p w:rsidR="00EA7BB8" w:rsidRPr="006F357E" w:rsidRDefault="00EA7BB8" w:rsidP="00EA7BB8">
      <w:pPr>
        <w:pStyle w:val="Tekstprzypisudolnego"/>
      </w:pPr>
      <w:r w:rsidRPr="006F357E">
        <w:rPr>
          <w:rStyle w:val="Odwoanieprzypisudolnego"/>
        </w:rPr>
        <w:footnoteRef/>
      </w:r>
      <w:r w:rsidRPr="006F357E">
        <w:t xml:space="preserve"> </w:t>
      </w:r>
      <w:r>
        <w:rPr>
          <w:bCs/>
        </w:rPr>
        <w:t>Z</w:t>
      </w:r>
      <w:r w:rsidRPr="006F357E">
        <w:rPr>
          <w:bCs/>
        </w:rPr>
        <w:t xml:space="preserve">ob. R. Tokarski, </w:t>
      </w:r>
      <w:r w:rsidRPr="006F357E">
        <w:t>Językowy obraz świata w metaforach potocznych. W: Językowy obraz świata. Pod red. J. Bartmińskiego. Lublin 1990, s. 69-86.</w:t>
      </w:r>
    </w:p>
  </w:footnote>
  <w:footnote w:id="2">
    <w:p w:rsidR="00225969" w:rsidRPr="006F357E" w:rsidRDefault="00225969" w:rsidP="00225969">
      <w:pPr>
        <w:pStyle w:val="Tekstprzypisudolnego"/>
      </w:pPr>
      <w:r w:rsidRPr="006F357E">
        <w:rPr>
          <w:rStyle w:val="Odwoanieprzypisudolnego"/>
        </w:rPr>
        <w:footnoteRef/>
      </w:r>
      <w:r w:rsidRPr="006F357E">
        <w:t xml:space="preserve"> </w:t>
      </w:r>
      <w:r>
        <w:t>Tadeusz</w:t>
      </w:r>
      <w:r w:rsidRPr="006F357E">
        <w:t xml:space="preserve"> Tyszk</w:t>
      </w:r>
      <w:r>
        <w:t xml:space="preserve">a, </w:t>
      </w:r>
      <w:r w:rsidRPr="006F357E">
        <w:t>Manipulowanie ocenami za pomocą słów. W: Skuteczność słowa w działaniach politycznych i społecznych. Pod red. E. Laskow</w:t>
      </w:r>
      <w:r>
        <w:t>skiej. Bydgoszcz 1999, s. 79-85</w:t>
      </w:r>
      <w:r w:rsidRPr="006F357E">
        <w:t>.</w:t>
      </w:r>
    </w:p>
  </w:footnote>
  <w:footnote w:id="3">
    <w:p w:rsidR="00EA7BB8" w:rsidRPr="0011470F" w:rsidRDefault="00EA7BB8" w:rsidP="00EA7BB8">
      <w:pPr>
        <w:jc w:val="both"/>
        <w:rPr>
          <w:sz w:val="20"/>
          <w:szCs w:val="20"/>
        </w:rPr>
      </w:pPr>
      <w:r w:rsidRPr="0011470F">
        <w:rPr>
          <w:rStyle w:val="Odwoanieprzypisudolnego"/>
        </w:rPr>
        <w:footnoteRef/>
      </w:r>
      <w:r w:rsidRPr="0011470F">
        <w:rPr>
          <w:sz w:val="20"/>
          <w:szCs w:val="20"/>
        </w:rPr>
        <w:t xml:space="preserve"> Krystyna Skarżyńska, Język polityki: wielość perspektyw i nieostrość znaczeń. W: Polszczyzna a / i Polacy u schyłku XX wieku. Pod red. K. Handke i H. </w:t>
      </w:r>
      <w:proofErr w:type="spellStart"/>
      <w:r w:rsidRPr="0011470F">
        <w:rPr>
          <w:sz w:val="20"/>
          <w:szCs w:val="20"/>
        </w:rPr>
        <w:t>Dalewskiej-Greń</w:t>
      </w:r>
      <w:proofErr w:type="spellEnd"/>
      <w:r w:rsidRPr="0011470F">
        <w:rPr>
          <w:sz w:val="20"/>
          <w:szCs w:val="20"/>
        </w:rPr>
        <w:t xml:space="preserve">. Warszawa 1994, s. 247-260.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C3EC0"/>
    <w:multiLevelType w:val="hybridMultilevel"/>
    <w:tmpl w:val="AE52F8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6BF72364"/>
    <w:multiLevelType w:val="hybridMultilevel"/>
    <w:tmpl w:val="173222DC"/>
    <w:lvl w:ilvl="0" w:tplc="C762B832">
      <w:start w:val="1"/>
      <w:numFmt w:val="bullet"/>
      <w:lvlText w:val="•"/>
      <w:lvlJc w:val="left"/>
      <w:pPr>
        <w:tabs>
          <w:tab w:val="num" w:pos="720"/>
        </w:tabs>
        <w:ind w:left="720" w:hanging="360"/>
      </w:pPr>
      <w:rPr>
        <w:rFonts w:ascii="Garamond" w:hAnsi="Garamond" w:hint="default"/>
      </w:rPr>
    </w:lvl>
    <w:lvl w:ilvl="1" w:tplc="EB9A281E" w:tentative="1">
      <w:start w:val="1"/>
      <w:numFmt w:val="bullet"/>
      <w:lvlText w:val="•"/>
      <w:lvlJc w:val="left"/>
      <w:pPr>
        <w:tabs>
          <w:tab w:val="num" w:pos="1440"/>
        </w:tabs>
        <w:ind w:left="1440" w:hanging="360"/>
      </w:pPr>
      <w:rPr>
        <w:rFonts w:ascii="Garamond" w:hAnsi="Garamond" w:hint="default"/>
      </w:rPr>
    </w:lvl>
    <w:lvl w:ilvl="2" w:tplc="716E0B5C" w:tentative="1">
      <w:start w:val="1"/>
      <w:numFmt w:val="bullet"/>
      <w:lvlText w:val="•"/>
      <w:lvlJc w:val="left"/>
      <w:pPr>
        <w:tabs>
          <w:tab w:val="num" w:pos="2160"/>
        </w:tabs>
        <w:ind w:left="2160" w:hanging="360"/>
      </w:pPr>
      <w:rPr>
        <w:rFonts w:ascii="Garamond" w:hAnsi="Garamond" w:hint="default"/>
      </w:rPr>
    </w:lvl>
    <w:lvl w:ilvl="3" w:tplc="37703DDA" w:tentative="1">
      <w:start w:val="1"/>
      <w:numFmt w:val="bullet"/>
      <w:lvlText w:val="•"/>
      <w:lvlJc w:val="left"/>
      <w:pPr>
        <w:tabs>
          <w:tab w:val="num" w:pos="2880"/>
        </w:tabs>
        <w:ind w:left="2880" w:hanging="360"/>
      </w:pPr>
      <w:rPr>
        <w:rFonts w:ascii="Garamond" w:hAnsi="Garamond" w:hint="default"/>
      </w:rPr>
    </w:lvl>
    <w:lvl w:ilvl="4" w:tplc="53A07B0E" w:tentative="1">
      <w:start w:val="1"/>
      <w:numFmt w:val="bullet"/>
      <w:lvlText w:val="•"/>
      <w:lvlJc w:val="left"/>
      <w:pPr>
        <w:tabs>
          <w:tab w:val="num" w:pos="3600"/>
        </w:tabs>
        <w:ind w:left="3600" w:hanging="360"/>
      </w:pPr>
      <w:rPr>
        <w:rFonts w:ascii="Garamond" w:hAnsi="Garamond" w:hint="default"/>
      </w:rPr>
    </w:lvl>
    <w:lvl w:ilvl="5" w:tplc="53B6C1DA" w:tentative="1">
      <w:start w:val="1"/>
      <w:numFmt w:val="bullet"/>
      <w:lvlText w:val="•"/>
      <w:lvlJc w:val="left"/>
      <w:pPr>
        <w:tabs>
          <w:tab w:val="num" w:pos="4320"/>
        </w:tabs>
        <w:ind w:left="4320" w:hanging="360"/>
      </w:pPr>
      <w:rPr>
        <w:rFonts w:ascii="Garamond" w:hAnsi="Garamond" w:hint="default"/>
      </w:rPr>
    </w:lvl>
    <w:lvl w:ilvl="6" w:tplc="80F0F3F6" w:tentative="1">
      <w:start w:val="1"/>
      <w:numFmt w:val="bullet"/>
      <w:lvlText w:val="•"/>
      <w:lvlJc w:val="left"/>
      <w:pPr>
        <w:tabs>
          <w:tab w:val="num" w:pos="5040"/>
        </w:tabs>
        <w:ind w:left="5040" w:hanging="360"/>
      </w:pPr>
      <w:rPr>
        <w:rFonts w:ascii="Garamond" w:hAnsi="Garamond" w:hint="default"/>
      </w:rPr>
    </w:lvl>
    <w:lvl w:ilvl="7" w:tplc="EE781EFA" w:tentative="1">
      <w:start w:val="1"/>
      <w:numFmt w:val="bullet"/>
      <w:lvlText w:val="•"/>
      <w:lvlJc w:val="left"/>
      <w:pPr>
        <w:tabs>
          <w:tab w:val="num" w:pos="5760"/>
        </w:tabs>
        <w:ind w:left="5760" w:hanging="360"/>
      </w:pPr>
      <w:rPr>
        <w:rFonts w:ascii="Garamond" w:hAnsi="Garamond" w:hint="default"/>
      </w:rPr>
    </w:lvl>
    <w:lvl w:ilvl="8" w:tplc="B37C4F82" w:tentative="1">
      <w:start w:val="1"/>
      <w:numFmt w:val="bullet"/>
      <w:lvlText w:val="•"/>
      <w:lvlJc w:val="left"/>
      <w:pPr>
        <w:tabs>
          <w:tab w:val="num" w:pos="6480"/>
        </w:tabs>
        <w:ind w:left="6480" w:hanging="360"/>
      </w:pPr>
      <w:rPr>
        <w:rFonts w:ascii="Garamond" w:hAnsi="Garamond" w:hint="default"/>
      </w:rPr>
    </w:lvl>
  </w:abstractNum>
  <w:abstractNum w:abstractNumId="2">
    <w:nsid w:val="6C34544F"/>
    <w:multiLevelType w:val="hybridMultilevel"/>
    <w:tmpl w:val="D0FCE8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BA4"/>
    <w:rsid w:val="0006480A"/>
    <w:rsid w:val="00075AB1"/>
    <w:rsid w:val="00165E8B"/>
    <w:rsid w:val="00225969"/>
    <w:rsid w:val="003B437F"/>
    <w:rsid w:val="003E6601"/>
    <w:rsid w:val="004736A7"/>
    <w:rsid w:val="004838E4"/>
    <w:rsid w:val="00811EA5"/>
    <w:rsid w:val="00976918"/>
    <w:rsid w:val="009B07DB"/>
    <w:rsid w:val="009B642D"/>
    <w:rsid w:val="009D69C5"/>
    <w:rsid w:val="00A13645"/>
    <w:rsid w:val="00BB7C72"/>
    <w:rsid w:val="00C03BA4"/>
    <w:rsid w:val="00C334AA"/>
    <w:rsid w:val="00C6452F"/>
    <w:rsid w:val="00CA4AEF"/>
    <w:rsid w:val="00CE24D9"/>
    <w:rsid w:val="00E81440"/>
    <w:rsid w:val="00EA0D37"/>
    <w:rsid w:val="00EA7BB8"/>
    <w:rsid w:val="00EB7CFD"/>
    <w:rsid w:val="00F51D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165E8B"/>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165E8B"/>
    <w:rPr>
      <w:rFonts w:eastAsia="Times New Roman"/>
      <w:bCs w:val="0"/>
      <w:sz w:val="20"/>
      <w:szCs w:val="20"/>
      <w:lang w:eastAsia="pl-PL"/>
      <w14:ligatures w14:val="none"/>
    </w:rPr>
  </w:style>
  <w:style w:type="character" w:styleId="Odwoanieprzypisudolnego">
    <w:name w:val="footnote reference"/>
    <w:semiHidden/>
    <w:rsid w:val="00165E8B"/>
    <w:rPr>
      <w:vertAlign w:val="superscript"/>
    </w:rPr>
  </w:style>
  <w:style w:type="paragraph" w:styleId="Tekstpodstawowy">
    <w:name w:val="Body Text"/>
    <w:basedOn w:val="Normalny"/>
    <w:link w:val="TekstpodstawowyZnak"/>
    <w:rsid w:val="00165E8B"/>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165E8B"/>
    <w:rPr>
      <w:rFonts w:eastAsia="Times New Roman"/>
      <w:bCs w:val="0"/>
      <w:sz w:val="24"/>
      <w:szCs w:val="24"/>
      <w:u w:val="words"/>
      <w:lang w:eastAsia="pl-PL"/>
      <w14:ligatures w14:val="none"/>
    </w:rPr>
  </w:style>
  <w:style w:type="table" w:styleId="Tabela-Siatka">
    <w:name w:val="Table Grid"/>
    <w:basedOn w:val="Standardowy"/>
    <w:uiPriority w:val="59"/>
    <w:rsid w:val="00A136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ny"/>
    <w:rsid w:val="00C6452F"/>
    <w:pPr>
      <w:spacing w:before="100" w:beforeAutospacing="1" w:after="100" w:afterAutospacing="1" w:line="240" w:lineRule="auto"/>
    </w:pPr>
    <w:rPr>
      <w:rFonts w:eastAsia="Times New Roman"/>
      <w:bCs w:val="0"/>
      <w:sz w:val="24"/>
      <w:szCs w:val="24"/>
      <w:lang w:eastAsia="pl-PL"/>
      <w14:ligatures w14:val="none"/>
    </w:rPr>
  </w:style>
  <w:style w:type="character" w:styleId="Hipercze">
    <w:name w:val="Hyperlink"/>
    <w:basedOn w:val="Domylnaczcionkaakapitu"/>
    <w:uiPriority w:val="99"/>
    <w:semiHidden/>
    <w:unhideWhenUsed/>
    <w:rsid w:val="00C6452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165E8B"/>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165E8B"/>
    <w:rPr>
      <w:rFonts w:eastAsia="Times New Roman"/>
      <w:bCs w:val="0"/>
      <w:sz w:val="20"/>
      <w:szCs w:val="20"/>
      <w:lang w:eastAsia="pl-PL"/>
      <w14:ligatures w14:val="none"/>
    </w:rPr>
  </w:style>
  <w:style w:type="character" w:styleId="Odwoanieprzypisudolnego">
    <w:name w:val="footnote reference"/>
    <w:semiHidden/>
    <w:rsid w:val="00165E8B"/>
    <w:rPr>
      <w:vertAlign w:val="superscript"/>
    </w:rPr>
  </w:style>
  <w:style w:type="paragraph" w:styleId="Tekstpodstawowy">
    <w:name w:val="Body Text"/>
    <w:basedOn w:val="Normalny"/>
    <w:link w:val="TekstpodstawowyZnak"/>
    <w:rsid w:val="00165E8B"/>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165E8B"/>
    <w:rPr>
      <w:rFonts w:eastAsia="Times New Roman"/>
      <w:bCs w:val="0"/>
      <w:sz w:val="24"/>
      <w:szCs w:val="24"/>
      <w:u w:val="words"/>
      <w:lang w:eastAsia="pl-PL"/>
      <w14:ligatures w14:val="none"/>
    </w:rPr>
  </w:style>
  <w:style w:type="table" w:styleId="Tabela-Siatka">
    <w:name w:val="Table Grid"/>
    <w:basedOn w:val="Standardowy"/>
    <w:uiPriority w:val="59"/>
    <w:rsid w:val="00A136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ny"/>
    <w:rsid w:val="00C6452F"/>
    <w:pPr>
      <w:spacing w:before="100" w:beforeAutospacing="1" w:after="100" w:afterAutospacing="1" w:line="240" w:lineRule="auto"/>
    </w:pPr>
    <w:rPr>
      <w:rFonts w:eastAsia="Times New Roman"/>
      <w:bCs w:val="0"/>
      <w:sz w:val="24"/>
      <w:szCs w:val="24"/>
      <w:lang w:eastAsia="pl-PL"/>
      <w14:ligatures w14:val="none"/>
    </w:rPr>
  </w:style>
  <w:style w:type="character" w:styleId="Hipercze">
    <w:name w:val="Hyperlink"/>
    <w:basedOn w:val="Domylnaczcionkaakapitu"/>
    <w:uiPriority w:val="99"/>
    <w:semiHidden/>
    <w:unhideWhenUsed/>
    <w:rsid w:val="00C645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266717">
      <w:bodyDiv w:val="1"/>
      <w:marLeft w:val="0"/>
      <w:marRight w:val="0"/>
      <w:marTop w:val="0"/>
      <w:marBottom w:val="0"/>
      <w:divBdr>
        <w:top w:val="none" w:sz="0" w:space="0" w:color="auto"/>
        <w:left w:val="none" w:sz="0" w:space="0" w:color="auto"/>
        <w:bottom w:val="none" w:sz="0" w:space="0" w:color="auto"/>
        <w:right w:val="none" w:sz="0" w:space="0" w:color="auto"/>
      </w:divBdr>
    </w:div>
    <w:div w:id="205758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ultura.onet.pl/ksiazki/kazuo-ishiguro-z-literackim-noblem-jednak-krytycy-sa-podzielni-jakie-z-jego-ksiazek/8ec5zp3"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interia.tv/wideo-jak-chronic-dziecko-przed-zagrozeniami-w-sieci,vId,273697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teria.tv/wideo-10-latka-razem-z-bratem-uratowala-rannego-bociana,vId,2736491" TargetMode="External"/><Relationship Id="rId5" Type="http://schemas.openxmlformats.org/officeDocument/2006/relationships/webSettings" Target="webSettings.xml"/><Relationship Id="rId10" Type="http://schemas.openxmlformats.org/officeDocument/2006/relationships/hyperlink" Target="https://kultura.onet.pl/ksiazki/kazuo-ishiguro-z-literackim-noblem-jednak-krytycy-sa-podzielni-jakie-z-jego-ksiazek/8ec5zp3" TargetMode="External"/><Relationship Id="rId4" Type="http://schemas.openxmlformats.org/officeDocument/2006/relationships/settings" Target="settings.xml"/><Relationship Id="rId9" Type="http://schemas.openxmlformats.org/officeDocument/2006/relationships/hyperlink" Target="https://www.onet.pl/?pushmedia=cd49ce031ae4be0&amp;utm_source=browser_viasg_kultura&amp;utm_campaign=allonet_00d_cd49ce031ae4be0&amp;utm_medium=push&amp;srcc=ucs&amp;pid=46e76a44-8232-4d0a-bda6-b2d9e104c96d&amp;sid=bf78661f-61f7-40de-becc-94f65255b9ae&amp;utm_v=2"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1</Pages>
  <Words>2279</Words>
  <Characters>13676</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6</cp:revision>
  <cp:lastPrinted>2019-10-10T12:16:00Z</cp:lastPrinted>
  <dcterms:created xsi:type="dcterms:W3CDTF">2019-10-08T10:36:00Z</dcterms:created>
  <dcterms:modified xsi:type="dcterms:W3CDTF">2019-10-10T12:33:00Z</dcterms:modified>
</cp:coreProperties>
</file>