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2885" w:rsidRPr="006A2885" w:rsidRDefault="006A2885" w:rsidP="006A28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627779-N-2019 z dnia 2019-11-26 r.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A2885" w:rsidRPr="006A2885" w:rsidRDefault="006A2885" w:rsidP="006A2885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sprzętu RTV oraz multimedialnego</w:t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- grant przedwdrożeniowy w ramach projektu pn. "Inkubator innowacyjności 2.0"- dotyczy części 9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6A288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sprzętu RTV oraz multimedialnego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UKW/DZP-281-D-140/2019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6A2885" w:rsidRPr="006A2885" w:rsidRDefault="006A2885" w:rsidP="006A2885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Tak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6A28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sprzętu RTV oraz multimedialnego, szczegółowo określona w załączniku nr 2 do SIWZ (Formularz cenowy)oraz w warunkach projektu Umowy przedstawionego w Rozdziale 3 SIWZ.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32000000-3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38652100-1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32572000-3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32351000-8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32320000-2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32330000-5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38650000-6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30216100-0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31158000-8</w:t>
            </w:r>
          </w:p>
        </w:tc>
      </w:tr>
    </w:tbl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II.6) Całkowita wartość zamówienia </w:t>
      </w:r>
      <w:r w:rsidRPr="006A28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6A28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10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A28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Zamawiający przewiduje następujące fakultatywne podstawy wykluczenia: Tak (podstawa wykluczenia określona w art. 24 ust. 5 pkt 1 ustawy Pzp)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Oświadczenie o spełnianiu kryteriów selekcji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odpis z właściwego rejestru lub z centralnej ewidencji i informacji o działalności gospodarczej, jeżeli odrębne przepisy wymagają wpisu do rejestru lub ewidencji, w celu wykazania braku podstaw do wykluczenia w oparciu o art. 24 ust. 5 pkt 1 ustawy Pzp 2. w terminie 3 dni od zamieszczenia na stronie internetowej Zamawiającego informacji z otwarcia ofert, o której mowa w art. 86 ust. 5 Pzp Wykonawca zobowiązany jest przekazać Zamawiającemu oświadczenie o przynależności lub braku przynależności do tej samej grupy kapitałowej, o której mowa w art.24 ust. 1 pkt. 23 ustawy Pzp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Formularz Oferty - Załącznik nr 1 do SIWZ 2. Formularz cenowy, stanowiący załącznik nr 2 do SIWZ 3. Pełnomocnictwo do podpisania oferty (oryginał lub kopia potwierdzona za zgodność z oryginałem przez notariusza) względnie do 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Dopuszcza się złożenie oferty wariantowej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Informacje dodatkowe: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6A28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Wymagania dotyczące rejestracji i identyfikacji wykonawców w aukcji 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elektronicznej: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Adres strony internetowej, na której jest dostępny opis przedmiotu zamówienia w licytacji elektronicznej: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 Prawo zamówień publicznych, przewiduje możliwość istotnej zmiany zawartej umowy w stosunku do treści oferty, na podstawie, której dokonano wyboru oferty w następujących okolicznościach: 1) w przypadku zaistnienia niemożliwej do przewidzenia w 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momencie zawarcia umowy okoliczności prawnej, ekonomicznej lub technicznej, za którą żadna ze stron nie podnosi odpowiedzialności skutkującej brakiem możliwości należytego wykonania umowy zgodnie z SIWZ dopuszcza się możliwość zmiany terminu realizacji umowy. 2) w przypadku wycofania z rynku przez producenta lub wstrzymania, zakończenia produkcji zaoferowanego przez Wykonawcę przedmiotu zamówienia bądź jego elementów Wykonawca może zaoferować inny model urządzenia/element o parametrach nie gorszych niż w złożonej ofercie, a zmiana nie może spowodować zmiany ceny wynikającej z oferty, na podstawie której był dokonany wybór Wykonawcy; 3) aktualizacji rozwiązań z uwagi na postęp technologiczny lub zmiany obowiązujących przepisów prawa; 4) jeżeli w czasie obowiązywania umowy nastąpi zmiana ustawowej stawki podatku od towarów i usług (VAT), Strony dokonają odpowiedniej zmiany wynagrodzenia umownego. 2. Zmiana umowy dla swej ważności wymaga zachowania formy pisemnej w postaci aneksu podpisanego przez obie Strony.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6A28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2019-12-04, godzina: 10:00,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Język lub języki, w jakich mogą być sporządzane oferty lub wnioski o dopuszczenie do udziału w postępowaniu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A2885" w:rsidRPr="006A2885" w:rsidRDefault="006A2885" w:rsidP="006A2885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021"/>
      </w:tblGrid>
      <w:tr w:rsidR="006A2885" w:rsidRPr="006A2885" w:rsidTr="006A28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RTV i multimedialnego</w:t>
            </w:r>
          </w:p>
        </w:tc>
      </w:tr>
    </w:tbl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A28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zestawu multimedialnego ( tablica interaktywna, głośniki, projektor multimedialny,uchwyt sufitowy do projektora, okablowanie)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32000000-3, 38652100-1, 32572000-3, 32320000-2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3) Wartość części zamówienia(jeżeli zamawiający podaje informacje o </w:t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wartości zamówienia):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A2885" w:rsidRPr="006A2885" w:rsidRDefault="006A2885" w:rsidP="006A2885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021"/>
      </w:tblGrid>
      <w:tr w:rsidR="006A2885" w:rsidRPr="006A2885" w:rsidTr="006A28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RTV i multimedialnego</w:t>
            </w:r>
          </w:p>
        </w:tc>
      </w:tr>
    </w:tbl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A28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projektorów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38650000-6, 38652100-1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rozpoczęcia: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A2885" w:rsidRPr="006A2885" w:rsidRDefault="006A2885" w:rsidP="006A2885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021"/>
      </w:tblGrid>
      <w:tr w:rsidR="006A2885" w:rsidRPr="006A2885" w:rsidTr="006A28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RTV i multimedialnego</w:t>
            </w:r>
          </w:p>
        </w:tc>
      </w:tr>
    </w:tbl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A28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projektorów multimedialnych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38650000-6, 38652100-1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A2885" w:rsidRPr="006A2885" w:rsidRDefault="006A2885" w:rsidP="006A2885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021"/>
      </w:tblGrid>
      <w:tr w:rsidR="006A2885" w:rsidRPr="006A2885" w:rsidTr="006A28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RTV i multimedialnego</w:t>
            </w:r>
          </w:p>
        </w:tc>
      </w:tr>
    </w:tbl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A28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projektora multimedialnego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38650000-6, 38652100-1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A2885" w:rsidRPr="006A2885" w:rsidRDefault="006A2885" w:rsidP="006A2885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021"/>
      </w:tblGrid>
      <w:tr w:rsidR="006A2885" w:rsidRPr="006A2885" w:rsidTr="006A28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RTV i multimedialnego</w:t>
            </w:r>
          </w:p>
        </w:tc>
      </w:tr>
    </w:tbl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A28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</w:t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przypadku partnerstwa innowacyjnego -określenie zapotrzebowania na innowacyjny produkt, usługę lub roboty budowlane: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projektorów multimedialnych, lampy do projektora, pilota do projektora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38650000-6, 38652100-1, 32351000-8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A2885" w:rsidRPr="006A2885" w:rsidRDefault="006A2885" w:rsidP="006A2885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021"/>
      </w:tblGrid>
      <w:tr w:rsidR="006A2885" w:rsidRPr="006A2885" w:rsidTr="006A28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RTV i multimedialnego</w:t>
            </w:r>
          </w:p>
        </w:tc>
      </w:tr>
    </w:tbl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A28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ekranów projekcyjnych, prezentera multimedialnego, prezentera laserowego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32000000-3, 32320000-2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3) Wartość części zamówienia(jeżeli zamawiający podaje informacje o </w:t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wartości zamówienia):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A2885" w:rsidRPr="006A2885" w:rsidRDefault="006A2885" w:rsidP="006A2885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021"/>
      </w:tblGrid>
      <w:tr w:rsidR="006A2885" w:rsidRPr="006A2885" w:rsidTr="006A28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RTV i multimedialnego</w:t>
            </w:r>
          </w:p>
        </w:tc>
      </w:tr>
    </w:tbl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A28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dyktafonów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32000000-3, 32330000-5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rozpoczęcia: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A2885" w:rsidRPr="006A2885" w:rsidRDefault="006A2885" w:rsidP="006A2885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021"/>
      </w:tblGrid>
      <w:tr w:rsidR="006A2885" w:rsidRPr="006A2885" w:rsidTr="006A28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RTV i multimedialnego</w:t>
            </w:r>
          </w:p>
        </w:tc>
      </w:tr>
    </w:tbl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A28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kabli, konwerterów, przedłużaczy,adapterów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32000000-3, 32572000-3, 31158000-8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A2885" w:rsidRPr="006A2885" w:rsidRDefault="006A2885" w:rsidP="006A2885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021"/>
      </w:tblGrid>
      <w:tr w:rsidR="006A2885" w:rsidRPr="006A2885" w:rsidTr="006A28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RTV i multimedialnego</w:t>
            </w:r>
          </w:p>
        </w:tc>
      </w:tr>
    </w:tbl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A28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kamery sportowej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38650000-6,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A2885" w:rsidRPr="006A2885" w:rsidRDefault="006A2885" w:rsidP="006A2885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4021"/>
      </w:tblGrid>
      <w:tr w:rsidR="006A2885" w:rsidRPr="006A2885" w:rsidTr="006A28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RTV i multimedialnego</w:t>
            </w:r>
          </w:p>
        </w:tc>
      </w:tr>
    </w:tbl>
    <w:p w:rsidR="006A2885" w:rsidRPr="006A2885" w:rsidRDefault="006A2885" w:rsidP="006A288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A288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</w:t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innowacyjny produkt, usługę lub roboty budowlane: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skanera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30216100-0,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A2885" w:rsidRPr="006A2885" w:rsidTr="006A28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A2885" w:rsidRPr="006A2885" w:rsidRDefault="006A2885" w:rsidP="006A2885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A288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A2885" w:rsidRPr="006A2885" w:rsidRDefault="006A2885" w:rsidP="006A2885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A2885" w:rsidRPr="006A2885" w:rsidRDefault="006A2885" w:rsidP="006A28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A288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6A2885" w:rsidRPr="006A2885" w:rsidTr="006A28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6A2885" w:rsidRPr="006A2885" w:rsidRDefault="006A2885" w:rsidP="006A28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6A28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885"/>
    <w:rsid w:val="0065201E"/>
    <w:rsid w:val="006A2885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5BABB0-2501-421F-A1B0-5C6269A5F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180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09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9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22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3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498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887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646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81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31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098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78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086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307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35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40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33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91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361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911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74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269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76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371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415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909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19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33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835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188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474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356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69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34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81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47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824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8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36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87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768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3771</Words>
  <Characters>22626</Characters>
  <Application>Microsoft Office Word</Application>
  <DocSecurity>0</DocSecurity>
  <Lines>188</Lines>
  <Paragraphs>52</Paragraphs>
  <ScaleCrop>false</ScaleCrop>
  <Company/>
  <LinksUpToDate>false</LinksUpToDate>
  <CharactersWithSpaces>26345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2019-11-26T11:31:00Z</dcterms:created>
  <dcterms:modified xsi:type="dcterms:W3CDTF">2019-11-26T11:32:00Z</dcterms:modified>
</cp:coreProperties>
</file>