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4D88" w:rsidRPr="00C04D88" w:rsidRDefault="00C04D88" w:rsidP="00C04D88">
      <w:pPr>
        <w:spacing w:after="0" w:line="240" w:lineRule="auto"/>
        <w:rPr>
          <w:rFonts w:eastAsia="Times New Roman" w:cs="Times New Roman"/>
          <w:lang w:eastAsia="pl-PL"/>
        </w:rPr>
      </w:pPr>
      <w:r w:rsidRPr="00C04D88">
        <w:rPr>
          <w:rFonts w:eastAsia="Times New Roman" w:cs="Times New Roman"/>
          <w:color w:val="000000"/>
          <w:lang w:eastAsia="pl-PL"/>
        </w:rPr>
        <w:t>Ogłoszenie nr 628526-N-2019 z dnia 2019-11-27 r.</w:t>
      </w:r>
      <w:r w:rsidRPr="00C04D88">
        <w:rPr>
          <w:rFonts w:eastAsia="Times New Roman" w:cs="Times New Roman"/>
          <w:color w:val="000000"/>
          <w:lang w:eastAsia="pl-PL"/>
        </w:rPr>
        <w:br/>
      </w:r>
    </w:p>
    <w:p w:rsidR="00C04D88" w:rsidRDefault="00C04D88" w:rsidP="00C04D88">
      <w:pPr>
        <w:spacing w:after="0" w:line="450" w:lineRule="atLeast"/>
        <w:jc w:val="center"/>
        <w:rPr>
          <w:rFonts w:eastAsia="Times New Roman" w:cs="Times New Roman"/>
          <w:b/>
          <w:bCs/>
          <w:color w:val="000000"/>
          <w:lang w:eastAsia="pl-PL"/>
        </w:rPr>
      </w:pPr>
      <w:r w:rsidRPr="00C04D88">
        <w:rPr>
          <w:rFonts w:eastAsia="Times New Roman" w:cs="Times New Roman"/>
          <w:b/>
          <w:bCs/>
          <w:color w:val="000000"/>
          <w:lang w:eastAsia="pl-PL"/>
        </w:rPr>
        <w:t xml:space="preserve">Uniwersytet Kazimierza Wielkiego: Wykonanie robót budowlano-instalacyjnych oraz spełnienie wymogów </w:t>
      </w:r>
      <w:proofErr w:type="spellStart"/>
      <w:r w:rsidRPr="00C04D88">
        <w:rPr>
          <w:rFonts w:eastAsia="Times New Roman" w:cs="Times New Roman"/>
          <w:b/>
          <w:bCs/>
          <w:color w:val="000000"/>
          <w:lang w:eastAsia="pl-PL"/>
        </w:rPr>
        <w:t>ppoż</w:t>
      </w:r>
      <w:proofErr w:type="spellEnd"/>
      <w:r w:rsidRPr="00C04D88">
        <w:rPr>
          <w:rFonts w:eastAsia="Times New Roman" w:cs="Times New Roman"/>
          <w:b/>
          <w:bCs/>
          <w:color w:val="000000"/>
          <w:lang w:eastAsia="pl-PL"/>
        </w:rPr>
        <w:t xml:space="preserve"> w budynku Uniwersytetu Kazimierza Wielkiego w Bydgoszczy, przy ul. Ossolińskich 12 wraz z uzyskaniem pozwolenia na użytkowanie.</w:t>
      </w:r>
      <w:r w:rsidRPr="00C04D88">
        <w:rPr>
          <w:rFonts w:eastAsia="Times New Roman" w:cs="Times New Roman"/>
          <w:b/>
          <w:bCs/>
          <w:color w:val="000000"/>
          <w:lang w:eastAsia="pl-PL"/>
        </w:rPr>
        <w:br/>
        <w:t>OGŁOSZENIE O ZAMÓWIENIU - Roboty budowlane</w:t>
      </w:r>
    </w:p>
    <w:p w:rsidR="00AC683C" w:rsidRPr="00C04D88" w:rsidRDefault="00AC683C" w:rsidP="00C04D88">
      <w:pPr>
        <w:spacing w:after="0" w:line="450" w:lineRule="atLeast"/>
        <w:jc w:val="center"/>
        <w:rPr>
          <w:rFonts w:eastAsia="Times New Roman" w:cs="Times New Roman"/>
          <w:b/>
          <w:bCs/>
          <w:color w:val="000000"/>
          <w:lang w:eastAsia="pl-PL"/>
        </w:rPr>
      </w:pPr>
      <w:r>
        <w:rPr>
          <w:rFonts w:eastAsia="Times New Roman" w:cs="Times New Roman"/>
          <w:b/>
          <w:bCs/>
          <w:color w:val="000000"/>
          <w:lang w:eastAsia="pl-PL"/>
        </w:rPr>
        <w:t>TABLICA OGŁOSZEŃ, data zamieszczenia 27. 11. 2019 r.</w:t>
      </w:r>
      <w:bookmarkStart w:id="0" w:name="_GoBack"/>
      <w:bookmarkEnd w:id="0"/>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Zamieszczanie ogłoszenia:</w:t>
      </w:r>
      <w:r w:rsidRPr="00C04D88">
        <w:rPr>
          <w:rFonts w:eastAsia="Times New Roman" w:cs="Times New Roman"/>
          <w:color w:val="000000"/>
          <w:lang w:eastAsia="pl-PL"/>
        </w:rPr>
        <w:t> Zamieszczanie obowiązkowe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Ogłoszenie dotyczy:</w:t>
      </w:r>
      <w:r w:rsidRPr="00C04D88">
        <w:rPr>
          <w:rFonts w:eastAsia="Times New Roman" w:cs="Times New Roman"/>
          <w:color w:val="000000"/>
          <w:lang w:eastAsia="pl-PL"/>
        </w:rPr>
        <w:t> Zamówienia publicznego</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Zamówienie dotyczy projektu lub programu współfinansowanego ze środków Unii Europejskiej</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Nie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r>
      <w:r w:rsidRPr="00C04D88">
        <w:rPr>
          <w:rFonts w:eastAsia="Times New Roman" w:cs="Times New Roman"/>
          <w:b/>
          <w:bCs/>
          <w:color w:val="000000"/>
          <w:lang w:eastAsia="pl-PL"/>
        </w:rPr>
        <w:t>Nazwa projektu lub programu</w:t>
      </w:r>
      <w:r w:rsidRPr="00C04D88">
        <w:rPr>
          <w:rFonts w:eastAsia="Times New Roman" w:cs="Times New Roman"/>
          <w:color w:val="000000"/>
          <w:lang w:eastAsia="pl-PL"/>
        </w:rPr>
        <w:br/>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Nie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C04D88">
        <w:rPr>
          <w:rFonts w:eastAsia="Times New Roman" w:cs="Times New Roman"/>
          <w:color w:val="000000"/>
          <w:lang w:eastAsia="pl-PL"/>
        </w:rPr>
        <w:t>Pzp</w:t>
      </w:r>
      <w:proofErr w:type="spellEnd"/>
      <w:r w:rsidRPr="00C04D88">
        <w:rPr>
          <w:rFonts w:eastAsia="Times New Roman" w:cs="Times New Roman"/>
          <w:color w:val="000000"/>
          <w:lang w:eastAsia="pl-PL"/>
        </w:rPr>
        <w:t>, nie mniejszy niż 30%, osób zatrudnionych przez zakłady pracy chronionej lub wykonawców albo ich jednostki (w %)</w:t>
      </w:r>
      <w:r w:rsidRPr="00C04D88">
        <w:rPr>
          <w:rFonts w:eastAsia="Times New Roman" w:cs="Times New Roman"/>
          <w:color w:val="000000"/>
          <w:lang w:eastAsia="pl-PL"/>
        </w:rPr>
        <w:br/>
      </w:r>
    </w:p>
    <w:p w:rsidR="00C04D88" w:rsidRPr="00C04D88" w:rsidRDefault="00C04D88" w:rsidP="00C04D88">
      <w:pPr>
        <w:spacing w:after="0" w:line="450" w:lineRule="atLeast"/>
        <w:rPr>
          <w:rFonts w:eastAsia="Times New Roman" w:cs="Times New Roman"/>
          <w:b/>
          <w:bCs/>
          <w:color w:val="000000"/>
          <w:lang w:eastAsia="pl-PL"/>
        </w:rPr>
      </w:pPr>
      <w:r w:rsidRPr="00C04D88">
        <w:rPr>
          <w:rFonts w:eastAsia="Times New Roman" w:cs="Times New Roman"/>
          <w:b/>
          <w:bCs/>
          <w:color w:val="000000"/>
          <w:u w:val="single"/>
          <w:lang w:eastAsia="pl-PL"/>
        </w:rPr>
        <w:t>SEKCJA I: ZAMAWIAJĄCY</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Postępowanie przeprowadza centralny zamawiający</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Nie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Postępowanie przeprowadza podmiot, któremu zamawiający powierzył/powierzyli przeprowadzenie postępowania</w:t>
      </w:r>
    </w:p>
    <w:p w:rsid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Nie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lastRenderedPageBreak/>
        <w:t>Informacje na temat podmiotu któremu zamawiający powierzył/powierzyli prowadzenie postępowania:</w:t>
      </w:r>
      <w:r w:rsidRPr="00C04D88">
        <w:rPr>
          <w:rFonts w:eastAsia="Times New Roman" w:cs="Times New Roman"/>
          <w:color w:val="000000"/>
          <w:lang w:eastAsia="pl-PL"/>
        </w:rPr>
        <w:br/>
      </w:r>
      <w:r w:rsidRPr="00C04D88">
        <w:rPr>
          <w:rFonts w:eastAsia="Times New Roman" w:cs="Times New Roman"/>
          <w:b/>
          <w:bCs/>
          <w:color w:val="000000"/>
          <w:lang w:eastAsia="pl-PL"/>
        </w:rPr>
        <w:t>Postępowanie jest przeprowadzane wspólnie przez zamawiających</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Nie</w:t>
      </w:r>
      <w:r w:rsidRPr="00C04D88">
        <w:rPr>
          <w:rFonts w:eastAsia="Times New Roman" w:cs="Times New Roman"/>
          <w:color w:val="000000"/>
          <w:lang w:eastAsia="pl-PL"/>
        </w:rPr>
        <w:br/>
        <w:t>Jeżeli tak, należy wymienić zamawiających, którzy wspólnie przeprowadzają postępowanie oraz podać adresy ich siedzib, krajowe numery identyfikacyjne oraz osoby do kontak</w:t>
      </w:r>
      <w:r>
        <w:rPr>
          <w:rFonts w:eastAsia="Times New Roman" w:cs="Times New Roman"/>
          <w:color w:val="000000"/>
          <w:lang w:eastAsia="pl-PL"/>
        </w:rPr>
        <w:t>tów wraz z danymi do kontaktów:</w:t>
      </w:r>
      <w:r w:rsidRPr="00C04D88">
        <w:rPr>
          <w:rFonts w:eastAsia="Times New Roman" w:cs="Times New Roman"/>
          <w:color w:val="000000"/>
          <w:lang w:eastAsia="pl-PL"/>
        </w:rPr>
        <w:br/>
      </w:r>
      <w:r w:rsidRPr="00C04D88">
        <w:rPr>
          <w:rFonts w:eastAsia="Times New Roman" w:cs="Times New Roman"/>
          <w:b/>
          <w:bCs/>
          <w:color w:val="000000"/>
          <w:lang w:eastAsia="pl-PL"/>
        </w:rPr>
        <w:t>Postępowanie jest przeprowadzane wspólnie z zamawiającymi z innych państw członkowskich Unii Europejskiej</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Nie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C04D88">
        <w:rPr>
          <w:rFonts w:eastAsia="Times New Roman" w:cs="Times New Roman"/>
          <w:color w:val="000000"/>
          <w:lang w:eastAsia="pl-PL"/>
        </w:rPr>
        <w:br/>
      </w:r>
      <w:r w:rsidRPr="00C04D88">
        <w:rPr>
          <w:rFonts w:eastAsia="Times New Roman" w:cs="Times New Roman"/>
          <w:b/>
          <w:bCs/>
          <w:color w:val="000000"/>
          <w:lang w:eastAsia="pl-PL"/>
        </w:rPr>
        <w:t>Informacje dodatkowe: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I. 1) NAZWA I ADRES: </w:t>
      </w:r>
      <w:r w:rsidRPr="00C04D88">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w:t>
      </w:r>
      <w:r w:rsidRPr="00C04D88">
        <w:rPr>
          <w:rFonts w:eastAsia="Times New Roman" w:cs="Times New Roman"/>
          <w:color w:val="000000"/>
          <w:lang w:eastAsia="pl-PL"/>
        </w:rPr>
        <w:br/>
        <w:t>Adres strony internetowej (URL): www.ukw.edu.pl</w:t>
      </w:r>
      <w:r w:rsidRPr="00C04D88">
        <w:rPr>
          <w:rFonts w:eastAsia="Times New Roman" w:cs="Times New Roman"/>
          <w:color w:val="000000"/>
          <w:lang w:eastAsia="pl-PL"/>
        </w:rPr>
        <w:br/>
        <w:t>Adres profilu nabywcy:</w:t>
      </w:r>
      <w:r w:rsidRPr="00C04D88">
        <w:rPr>
          <w:rFonts w:eastAsia="Times New Roman" w:cs="Times New Roman"/>
          <w:color w:val="000000"/>
          <w:lang w:eastAsia="pl-PL"/>
        </w:rPr>
        <w:br/>
        <w:t>Adres strony internetowej pod którym można uzyskać dostęp do narzędzi i urządzeń lub formatów plików, które nie są ogólnie dostępne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I. 2) RODZAJ ZAMAWIAJĄCEGO: </w:t>
      </w:r>
      <w:r w:rsidRPr="00C04D88">
        <w:rPr>
          <w:rFonts w:eastAsia="Times New Roman" w:cs="Times New Roman"/>
          <w:color w:val="000000"/>
          <w:lang w:eastAsia="pl-PL"/>
        </w:rPr>
        <w:t>Inny (proszę określić):</w:t>
      </w:r>
      <w:r w:rsidRPr="00C04D88">
        <w:rPr>
          <w:rFonts w:eastAsia="Times New Roman" w:cs="Times New Roman"/>
          <w:color w:val="000000"/>
          <w:lang w:eastAsia="pl-PL"/>
        </w:rPr>
        <w:br/>
        <w:t>Uczelnia Publiczna</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I.3) WSPÓLNE UDZIELANIE ZAMÓWIENIA </w:t>
      </w:r>
      <w:r w:rsidRPr="00C04D88">
        <w:rPr>
          <w:rFonts w:eastAsia="Times New Roman" w:cs="Times New Roman"/>
          <w:b/>
          <w:bCs/>
          <w:i/>
          <w:iCs/>
          <w:color w:val="000000"/>
          <w:lang w:eastAsia="pl-PL"/>
        </w:rPr>
        <w:t>(jeżeli dotyczy)</w:t>
      </w:r>
      <w:r w:rsidRPr="00C04D88">
        <w:rPr>
          <w:rFonts w:eastAsia="Times New Roman" w:cs="Times New Roman"/>
          <w:b/>
          <w:bCs/>
          <w:color w:val="000000"/>
          <w:lang w:eastAsia="pl-PL"/>
        </w:rPr>
        <w:t>:</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C04D88">
        <w:rPr>
          <w:rFonts w:eastAsia="Times New Roman" w:cs="Times New Roman"/>
          <w:color w:val="000000"/>
          <w:lang w:eastAsia="pl-PL"/>
        </w:rPr>
        <w:br/>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lastRenderedPageBreak/>
        <w:t>I.4) KOMUNIKACJA:</w:t>
      </w:r>
      <w:r w:rsidRPr="00C04D88">
        <w:rPr>
          <w:rFonts w:eastAsia="Times New Roman" w:cs="Times New Roman"/>
          <w:color w:val="000000"/>
          <w:lang w:eastAsia="pl-PL"/>
        </w:rPr>
        <w:br/>
      </w:r>
      <w:r w:rsidRPr="00C04D88">
        <w:rPr>
          <w:rFonts w:eastAsia="Times New Roman" w:cs="Times New Roman"/>
          <w:b/>
          <w:bCs/>
          <w:color w:val="000000"/>
          <w:lang w:eastAsia="pl-PL"/>
        </w:rPr>
        <w:t>Nieograniczony, pełny i bezpośredni dostęp do dokumentów z postępowania można uzyskać pod adresem (URL)</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Tak</w:t>
      </w:r>
      <w:r w:rsidRPr="00C04D88">
        <w:rPr>
          <w:rFonts w:eastAsia="Times New Roman" w:cs="Times New Roman"/>
          <w:color w:val="000000"/>
          <w:lang w:eastAsia="pl-PL"/>
        </w:rPr>
        <w:br/>
        <w:t>www.ukw.edu.pl</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r>
      <w:r w:rsidRPr="00C04D88">
        <w:rPr>
          <w:rFonts w:eastAsia="Times New Roman" w:cs="Times New Roman"/>
          <w:b/>
          <w:bCs/>
          <w:color w:val="000000"/>
          <w:lang w:eastAsia="pl-PL"/>
        </w:rPr>
        <w:t>Adres strony internetowej, na której zamieszczona będzie specyfikacja istotnych warunków zamówienia</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Tak</w:t>
      </w:r>
      <w:r w:rsidRPr="00C04D88">
        <w:rPr>
          <w:rFonts w:eastAsia="Times New Roman" w:cs="Times New Roman"/>
          <w:color w:val="000000"/>
          <w:lang w:eastAsia="pl-PL"/>
        </w:rPr>
        <w:br/>
        <w:t>www.ukw.edu.pl</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r>
      <w:r w:rsidRPr="00C04D88">
        <w:rPr>
          <w:rFonts w:eastAsia="Times New Roman" w:cs="Times New Roman"/>
          <w:b/>
          <w:bCs/>
          <w:color w:val="000000"/>
          <w:lang w:eastAsia="pl-PL"/>
        </w:rPr>
        <w:t>Dostęp do dokumentów z postępowania jest ograniczony - więcej informacji można uzyskać pod adresem</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Nie</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Oferty lub wnioski o dopuszczenie do udziału w postępowaniu należy przesyłać:</w:t>
      </w:r>
      <w:r w:rsidRPr="00C04D88">
        <w:rPr>
          <w:rFonts w:eastAsia="Times New Roman" w:cs="Times New Roman"/>
          <w:color w:val="000000"/>
          <w:lang w:eastAsia="pl-PL"/>
        </w:rPr>
        <w:br/>
      </w:r>
      <w:r w:rsidRPr="00C04D88">
        <w:rPr>
          <w:rFonts w:eastAsia="Times New Roman" w:cs="Times New Roman"/>
          <w:b/>
          <w:bCs/>
          <w:color w:val="000000"/>
          <w:lang w:eastAsia="pl-PL"/>
        </w:rPr>
        <w:t>Elektronicznie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Nie</w:t>
      </w:r>
      <w:r w:rsidRPr="00C04D88">
        <w:rPr>
          <w:rFonts w:eastAsia="Times New Roman" w:cs="Times New Roman"/>
          <w:color w:val="000000"/>
          <w:lang w:eastAsia="pl-PL"/>
        </w:rPr>
        <w:br/>
        <w:t>adres</w:t>
      </w:r>
      <w:r w:rsidRPr="00C04D88">
        <w:rPr>
          <w:rFonts w:eastAsia="Times New Roman" w:cs="Times New Roman"/>
          <w:color w:val="000000"/>
          <w:lang w:eastAsia="pl-PL"/>
        </w:rPr>
        <w:br/>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Dopuszczone jest przesłanie ofert lub wniosków o dopuszczenie do udziału w postępowaniu w inny sposób:</w:t>
      </w:r>
      <w:r w:rsidRPr="00C04D88">
        <w:rPr>
          <w:rFonts w:eastAsia="Times New Roman" w:cs="Times New Roman"/>
          <w:color w:val="000000"/>
          <w:lang w:eastAsia="pl-PL"/>
        </w:rPr>
        <w:br/>
        <w:t>Nie</w:t>
      </w:r>
      <w:r w:rsidRPr="00C04D88">
        <w:rPr>
          <w:rFonts w:eastAsia="Times New Roman" w:cs="Times New Roman"/>
          <w:color w:val="000000"/>
          <w:lang w:eastAsia="pl-PL"/>
        </w:rPr>
        <w:br/>
        <w:t>Inny sposób:</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Wymagane jest przesłanie ofert lub wniosków o dopuszczenie do udziału w postępowaniu w inny sposób:</w:t>
      </w:r>
      <w:r w:rsidRPr="00C04D88">
        <w:rPr>
          <w:rFonts w:eastAsia="Times New Roman" w:cs="Times New Roman"/>
          <w:color w:val="000000"/>
          <w:lang w:eastAsia="pl-PL"/>
        </w:rPr>
        <w:br/>
        <w:t>Tak</w:t>
      </w:r>
      <w:r w:rsidRPr="00C04D88">
        <w:rPr>
          <w:rFonts w:eastAsia="Times New Roman" w:cs="Times New Roman"/>
          <w:color w:val="000000"/>
          <w:lang w:eastAsia="pl-PL"/>
        </w:rPr>
        <w:br/>
        <w:t>Inny sposób:</w:t>
      </w:r>
      <w:r w:rsidRPr="00C04D88">
        <w:rPr>
          <w:rFonts w:eastAsia="Times New Roman" w:cs="Times New Roman"/>
          <w:color w:val="000000"/>
          <w:lang w:eastAsia="pl-PL"/>
        </w:rPr>
        <w:br/>
        <w:t xml:space="preserve">Składanie oferty odbywa się za pośrednictwem operatora pocztowego w rozumieniu ustawy z dnia 23 listopada 2012 roku - Prawo pocztowe (Dz.U. z 2017 roku, poz. 1481 tekst jednolity), osobiście lub </w:t>
      </w:r>
      <w:r w:rsidRPr="00C04D88">
        <w:rPr>
          <w:rFonts w:eastAsia="Times New Roman" w:cs="Times New Roman"/>
          <w:color w:val="000000"/>
          <w:lang w:eastAsia="pl-PL"/>
        </w:rPr>
        <w:lastRenderedPageBreak/>
        <w:t>za pośrednictwem posłańca</w:t>
      </w:r>
      <w:r w:rsidRPr="00C04D88">
        <w:rPr>
          <w:rFonts w:eastAsia="Times New Roman" w:cs="Times New Roman"/>
          <w:color w:val="000000"/>
          <w:lang w:eastAsia="pl-PL"/>
        </w:rPr>
        <w:br/>
        <w:t>Adres:</w:t>
      </w:r>
      <w:r w:rsidRPr="00C04D88">
        <w:rPr>
          <w:rFonts w:eastAsia="Times New Roman" w:cs="Times New Roman"/>
          <w:color w:val="000000"/>
          <w:lang w:eastAsia="pl-PL"/>
        </w:rPr>
        <w:br/>
        <w:t>Uniwersytet Kazimierza Wielkiego w Bydgoszczy, ul. Chodkiewicza 30, 85-064 Bydgoszcz</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r>
      <w:r w:rsidRPr="00C04D88">
        <w:rPr>
          <w:rFonts w:eastAsia="Times New Roman" w:cs="Times New Roman"/>
          <w:b/>
          <w:bCs/>
          <w:color w:val="000000"/>
          <w:lang w:eastAsia="pl-PL"/>
        </w:rPr>
        <w:t>Komunikacja elektroniczna wymaga korzystania z narzędzi i urządzeń lub formatów plików, które nie są ogólnie dostępne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Nie</w:t>
      </w:r>
      <w:r w:rsidRPr="00C04D88">
        <w:rPr>
          <w:rFonts w:eastAsia="Times New Roman" w:cs="Times New Roman"/>
          <w:color w:val="000000"/>
          <w:lang w:eastAsia="pl-PL"/>
        </w:rPr>
        <w:br/>
        <w:t>Nieograniczony, pełny, bezpośredni i bezpłatny dostęp do tych narzędzi można uzyskać pod adresem: (URL)</w:t>
      </w:r>
      <w:r w:rsidRPr="00C04D88">
        <w:rPr>
          <w:rFonts w:eastAsia="Times New Roman" w:cs="Times New Roman"/>
          <w:color w:val="000000"/>
          <w:lang w:eastAsia="pl-PL"/>
        </w:rPr>
        <w:br/>
      </w:r>
    </w:p>
    <w:p w:rsidR="00C04D88" w:rsidRPr="00C04D88" w:rsidRDefault="00C04D88" w:rsidP="00C04D88">
      <w:pPr>
        <w:spacing w:after="0" w:line="450" w:lineRule="atLeast"/>
        <w:rPr>
          <w:rFonts w:eastAsia="Times New Roman" w:cs="Times New Roman"/>
          <w:b/>
          <w:bCs/>
          <w:color w:val="000000"/>
          <w:lang w:eastAsia="pl-PL"/>
        </w:rPr>
      </w:pPr>
      <w:r w:rsidRPr="00C04D88">
        <w:rPr>
          <w:rFonts w:eastAsia="Times New Roman" w:cs="Times New Roman"/>
          <w:b/>
          <w:bCs/>
          <w:color w:val="000000"/>
          <w:u w:val="single"/>
          <w:lang w:eastAsia="pl-PL"/>
        </w:rPr>
        <w:t>SEKCJA II: PRZEDMIOT ZAMÓWIENIA</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r>
      <w:r w:rsidRPr="00C04D88">
        <w:rPr>
          <w:rFonts w:eastAsia="Times New Roman" w:cs="Times New Roman"/>
          <w:b/>
          <w:bCs/>
          <w:color w:val="000000"/>
          <w:lang w:eastAsia="pl-PL"/>
        </w:rPr>
        <w:t>II.1) Nazwa nadana zamówieniu przez zamawiającego: </w:t>
      </w:r>
      <w:r w:rsidRPr="00C04D88">
        <w:rPr>
          <w:rFonts w:eastAsia="Times New Roman" w:cs="Times New Roman"/>
          <w:color w:val="000000"/>
          <w:lang w:eastAsia="pl-PL"/>
        </w:rPr>
        <w:t xml:space="preserve">Wykonanie robót budowlano-instalacyjnych oraz spełnienie wymogów </w:t>
      </w:r>
      <w:proofErr w:type="spellStart"/>
      <w:r w:rsidRPr="00C04D88">
        <w:rPr>
          <w:rFonts w:eastAsia="Times New Roman" w:cs="Times New Roman"/>
          <w:color w:val="000000"/>
          <w:lang w:eastAsia="pl-PL"/>
        </w:rPr>
        <w:t>ppoż</w:t>
      </w:r>
      <w:proofErr w:type="spellEnd"/>
      <w:r w:rsidRPr="00C04D88">
        <w:rPr>
          <w:rFonts w:eastAsia="Times New Roman" w:cs="Times New Roman"/>
          <w:color w:val="000000"/>
          <w:lang w:eastAsia="pl-PL"/>
        </w:rPr>
        <w:t xml:space="preserve"> w budynku Uniwersytetu Kazimierza Wielkiego w Bydgoszczy, przy ul. Ossolińskich 12 wraz z uzyskaniem pozwolenia na użytkowanie.</w:t>
      </w:r>
      <w:r w:rsidRPr="00C04D88">
        <w:rPr>
          <w:rFonts w:eastAsia="Times New Roman" w:cs="Times New Roman"/>
          <w:color w:val="000000"/>
          <w:lang w:eastAsia="pl-PL"/>
        </w:rPr>
        <w:br/>
      </w:r>
      <w:r w:rsidRPr="00C04D88">
        <w:rPr>
          <w:rFonts w:eastAsia="Times New Roman" w:cs="Times New Roman"/>
          <w:b/>
          <w:bCs/>
          <w:color w:val="000000"/>
          <w:lang w:eastAsia="pl-PL"/>
        </w:rPr>
        <w:t>Numer referencyjny: </w:t>
      </w:r>
      <w:r w:rsidRPr="00C04D88">
        <w:rPr>
          <w:rFonts w:eastAsia="Times New Roman" w:cs="Times New Roman"/>
          <w:color w:val="000000"/>
          <w:lang w:eastAsia="pl-PL"/>
        </w:rPr>
        <w:t>UKW/DZP-281-R-144/2019</w:t>
      </w:r>
      <w:r w:rsidRPr="00C04D88">
        <w:rPr>
          <w:rFonts w:eastAsia="Times New Roman" w:cs="Times New Roman"/>
          <w:color w:val="000000"/>
          <w:lang w:eastAsia="pl-PL"/>
        </w:rPr>
        <w:br/>
      </w:r>
      <w:r w:rsidRPr="00C04D88">
        <w:rPr>
          <w:rFonts w:eastAsia="Times New Roman" w:cs="Times New Roman"/>
          <w:b/>
          <w:bCs/>
          <w:color w:val="000000"/>
          <w:lang w:eastAsia="pl-PL"/>
        </w:rPr>
        <w:t>Przed wszczęciem postępowania o udzielenie zamówienia przeprowadzono dialog techniczny</w:t>
      </w:r>
    </w:p>
    <w:p w:rsidR="00C04D88" w:rsidRPr="00C04D88" w:rsidRDefault="00C04D88" w:rsidP="00C04D88">
      <w:pPr>
        <w:spacing w:after="0" w:line="450" w:lineRule="atLeast"/>
        <w:jc w:val="both"/>
        <w:rPr>
          <w:rFonts w:eastAsia="Times New Roman" w:cs="Times New Roman"/>
          <w:color w:val="000000"/>
          <w:lang w:eastAsia="pl-PL"/>
        </w:rPr>
      </w:pPr>
      <w:r w:rsidRPr="00C04D88">
        <w:rPr>
          <w:rFonts w:eastAsia="Times New Roman" w:cs="Times New Roman"/>
          <w:color w:val="000000"/>
          <w:lang w:eastAsia="pl-PL"/>
        </w:rPr>
        <w:t>Nie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r>
      <w:r w:rsidRPr="00C04D88">
        <w:rPr>
          <w:rFonts w:eastAsia="Times New Roman" w:cs="Times New Roman"/>
          <w:b/>
          <w:bCs/>
          <w:color w:val="000000"/>
          <w:lang w:eastAsia="pl-PL"/>
        </w:rPr>
        <w:t>II.2) Rodzaj zamówienia: </w:t>
      </w:r>
      <w:r w:rsidRPr="00C04D88">
        <w:rPr>
          <w:rFonts w:eastAsia="Times New Roman" w:cs="Times New Roman"/>
          <w:color w:val="000000"/>
          <w:lang w:eastAsia="pl-PL"/>
        </w:rPr>
        <w:t>Roboty budowlane</w:t>
      </w:r>
      <w:r w:rsidRPr="00C04D88">
        <w:rPr>
          <w:rFonts w:eastAsia="Times New Roman" w:cs="Times New Roman"/>
          <w:color w:val="000000"/>
          <w:lang w:eastAsia="pl-PL"/>
        </w:rPr>
        <w:br/>
      </w:r>
      <w:r w:rsidRPr="00C04D88">
        <w:rPr>
          <w:rFonts w:eastAsia="Times New Roman" w:cs="Times New Roman"/>
          <w:b/>
          <w:bCs/>
          <w:color w:val="000000"/>
          <w:lang w:eastAsia="pl-PL"/>
        </w:rPr>
        <w:t>II.3) Informacja o możliwości składania ofert częściowych</w:t>
      </w:r>
      <w:r w:rsidRPr="00C04D88">
        <w:rPr>
          <w:rFonts w:eastAsia="Times New Roman" w:cs="Times New Roman"/>
          <w:color w:val="000000"/>
          <w:lang w:eastAsia="pl-PL"/>
        </w:rPr>
        <w:br/>
        <w:t>Zamówienie podzielone jest na części:</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r>
      <w:r w:rsidRPr="00C04D88">
        <w:rPr>
          <w:rFonts w:eastAsia="Times New Roman" w:cs="Times New Roman"/>
          <w:b/>
          <w:bCs/>
          <w:color w:val="000000"/>
          <w:lang w:eastAsia="pl-PL"/>
        </w:rPr>
        <w:t>Oferty lub wnioski o dopuszczenie do udziału w postępowaniu można składać w odniesieniu do:</w:t>
      </w:r>
      <w:r w:rsidRPr="00C04D88">
        <w:rPr>
          <w:rFonts w:eastAsia="Times New Roman" w:cs="Times New Roman"/>
          <w:color w:val="000000"/>
          <w:lang w:eastAsia="pl-PL"/>
        </w:rPr>
        <w:br/>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Zamawiający zastrzega sobie prawo do udzielenia łącznie następujących części lub grup części:</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Maksymalna liczba części zamówienia, na które może zostać udzielone zamówienie jednemu wykonawcy:</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color w:val="000000"/>
          <w:lang w:eastAsia="pl-PL"/>
        </w:rPr>
        <w:lastRenderedPageBreak/>
        <w:br/>
      </w:r>
      <w:r w:rsidRPr="00C04D88">
        <w:rPr>
          <w:rFonts w:eastAsia="Times New Roman" w:cs="Times New Roman"/>
          <w:b/>
          <w:bCs/>
          <w:color w:val="000000"/>
          <w:lang w:eastAsia="pl-PL"/>
        </w:rPr>
        <w:t>II.4) Krótki opis przedmiotu zamówienia </w:t>
      </w:r>
      <w:r w:rsidRPr="00C04D88">
        <w:rPr>
          <w:rFonts w:eastAsia="Times New Roman" w:cs="Times New Roman"/>
          <w:i/>
          <w:iCs/>
          <w:color w:val="000000"/>
          <w:lang w:eastAsia="pl-PL"/>
        </w:rPr>
        <w:t>(wielkość, zakres, rodzaj i ilość dostaw, usług lub robót budowlanych lub określenie zapotrzebowania i wymagań )</w:t>
      </w:r>
      <w:r w:rsidRPr="00C04D88">
        <w:rPr>
          <w:rFonts w:eastAsia="Times New Roman" w:cs="Times New Roman"/>
          <w:b/>
          <w:bCs/>
          <w:color w:val="000000"/>
          <w:lang w:eastAsia="pl-PL"/>
        </w:rPr>
        <w:t> a w przypadku partnerstwa innowacyjnego - określenie zapotrzebowania na innowacyjny produkt, usługę lub roboty budowlane: </w:t>
      </w:r>
      <w:r w:rsidRPr="00C04D88">
        <w:rPr>
          <w:rFonts w:eastAsia="Times New Roman" w:cs="Times New Roman"/>
          <w:color w:val="000000"/>
          <w:lang w:eastAsia="pl-PL"/>
        </w:rPr>
        <w:t xml:space="preserve">Przedmiotem zamówienia jest wykonanie robót budowlanych polegających na zmianie sposobu użytkowania pomieszczeń biurowo – laboratoryjnych na </w:t>
      </w:r>
      <w:proofErr w:type="spellStart"/>
      <w:r w:rsidRPr="00C04D88">
        <w:rPr>
          <w:rFonts w:eastAsia="Times New Roman" w:cs="Times New Roman"/>
          <w:color w:val="000000"/>
          <w:lang w:eastAsia="pl-PL"/>
        </w:rPr>
        <w:t>dydaktyczno</w:t>
      </w:r>
      <w:proofErr w:type="spellEnd"/>
      <w:r w:rsidRPr="00C04D88">
        <w:rPr>
          <w:rFonts w:eastAsia="Times New Roman" w:cs="Times New Roman"/>
          <w:color w:val="000000"/>
          <w:lang w:eastAsia="pl-PL"/>
        </w:rPr>
        <w:t xml:space="preserve"> – laboratoryjne w budynku przy ul. Al. Ossolińskich 12 w Bydgoszczy wraz z przebudową wewnętrznej infrastruktury technicznej (instalacji wod.-kan., instalacji elektrycznej) i robotami budowlanymi towarzyszącymi. oraz uzyskanie pozwolenia na użytkowanie obiektu. 5.2. Budynek, przy Al. Ossolińskich 12 został wybudowany w stylu secesyjnym i oddany do użytku 11.06.1906r. Jest zabytkiem wpisanym do rejestru zabytków nr A/314/1-8. Obiekt jest budynkiem 4-kondygnacyjnym (3k.n. i 1k.p.), całkowicie podpiwniczonym. Wykonany w konstrukcji tradycyjnej, murowanej. Dach wielospadowy, kryty dachówką ceramiczną. Część fundamentowa murów obłożona kamieniem. Szczegółowy opis przedmiotu zamówienia zawiera załącznik nr 13 do niniejszej SIWZ. 5.3. Ponadto, w przypadku użycia w SIWZ oraz jego załącznikach, Opisie przedmiotu zamówienia lub Dokumentacji technicznej nazw własnych, znaków towarowych, patentów lub pochodzenia, źródła lub szczególnego procesu, który charakteryzuje produkty lub usługi dostarczane przez konkretnego wykonawcę oznacza to, że Zamawiający oczekuje zaproponowania rozwiązań o parametrach technicznych (równoważnych) tj. nie gorszych niż parametry jakimi charakteryzuje się materiał, urządzenie, element, wskazany w niniejszej SIWZ. W przypadku wystąpienia w Opisie przedmiotu zamówienia lub Dokumentacji technicznej odniesień do norm, europejskich ocen technicznych, aprobat, specyfikacji technicznych i systemów referencji technicznych, o których mowa w art. 30 ust. 1 pkt. 2 oraz ust. 3 ustawy PZP, Zamawiający dopuszcza rozwiązania równoważne. 5.4. Wykonawca podczas wykonywania prac jest zobowiązany zapewnić przestrzeganie przepisów oraz zasad w zakresie bezpieczeństwa i higieny pracy, bezpieczeństwa i ochrony zdrowia oraz ochrony przeciwpożarowej przez osoby przebywające na terenie uczelni. 5.5. Zamawiający przewiduje wymagania, o których mowa w art. 29 ust. 3a ustawy </w:t>
      </w:r>
      <w:proofErr w:type="spellStart"/>
      <w:r w:rsidRPr="00C04D88">
        <w:rPr>
          <w:rFonts w:eastAsia="Times New Roman" w:cs="Times New Roman"/>
          <w:color w:val="000000"/>
          <w:lang w:eastAsia="pl-PL"/>
        </w:rPr>
        <w:t>Pzp</w:t>
      </w:r>
      <w:proofErr w:type="spellEnd"/>
      <w:r w:rsidRPr="00C04D88">
        <w:rPr>
          <w:rFonts w:eastAsia="Times New Roman" w:cs="Times New Roman"/>
          <w:color w:val="000000"/>
          <w:lang w:eastAsia="pl-PL"/>
        </w:rPr>
        <w:t xml:space="preserve"> (zatrudnienie na podstawie umowy o pracę). Zamawiający wymaga, aby czynności w zakresie robót ogólnobudowlanych oraz instalacyjnych wykonywały osoby zatrudnione na podstawie umowy o pracę, tj. przynajmniej 2 elektryków, 2 pracowników budowlanych, 2 hydraulików. Obowiązki Wykonawcy związane z wymogiem zatrudnienia na podstawie umowy o pracę oraz kary umowne związane z niewykonaniem obowiązków nałożonych na wykonawcę w zakresie zatrudnienia na </w:t>
      </w:r>
      <w:r w:rsidRPr="00C04D88">
        <w:rPr>
          <w:rFonts w:eastAsia="Times New Roman" w:cs="Times New Roman"/>
          <w:color w:val="000000"/>
          <w:lang w:eastAsia="pl-PL"/>
        </w:rPr>
        <w:lastRenderedPageBreak/>
        <w:t>podstawie umowy o pracę reguluje umowa. Wykonawca w tym celu powinien złożyć do oferty podpisany Załącznik nr 7 i 8.</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II.5) Główny kod CPV: </w:t>
      </w:r>
      <w:r w:rsidRPr="00C04D88">
        <w:rPr>
          <w:rFonts w:eastAsia="Times New Roman" w:cs="Times New Roman"/>
          <w:color w:val="000000"/>
          <w:lang w:eastAsia="pl-PL"/>
        </w:rPr>
        <w:t>45000000-7</w:t>
      </w:r>
      <w:r w:rsidRPr="00C04D88">
        <w:rPr>
          <w:rFonts w:eastAsia="Times New Roman" w:cs="Times New Roman"/>
          <w:color w:val="000000"/>
          <w:lang w:eastAsia="pl-PL"/>
        </w:rPr>
        <w:br/>
      </w:r>
      <w:r w:rsidRPr="00C04D88">
        <w:rPr>
          <w:rFonts w:eastAsia="Times New Roman" w:cs="Times New Roman"/>
          <w:b/>
          <w:bCs/>
          <w:color w:val="000000"/>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C04D88" w:rsidRPr="00C04D88" w:rsidTr="00C04D88">
        <w:tc>
          <w:tcPr>
            <w:tcW w:w="0" w:type="auto"/>
            <w:tcBorders>
              <w:top w:val="single" w:sz="6" w:space="0" w:color="000000"/>
              <w:left w:val="single" w:sz="6" w:space="0" w:color="000000"/>
              <w:bottom w:val="single" w:sz="6" w:space="0" w:color="000000"/>
              <w:right w:val="single" w:sz="6" w:space="0" w:color="000000"/>
            </w:tcBorders>
            <w:vAlign w:val="center"/>
            <w:hideMark/>
          </w:tcPr>
          <w:p w:rsidR="00C04D88" w:rsidRPr="00C04D88" w:rsidRDefault="00C04D88" w:rsidP="00C04D88">
            <w:pPr>
              <w:spacing w:after="0" w:line="240" w:lineRule="auto"/>
              <w:rPr>
                <w:rFonts w:eastAsia="Times New Roman" w:cs="Times New Roman"/>
                <w:lang w:eastAsia="pl-PL"/>
              </w:rPr>
            </w:pPr>
            <w:r w:rsidRPr="00C04D88">
              <w:rPr>
                <w:rFonts w:eastAsia="Times New Roman" w:cs="Times New Roman"/>
                <w:lang w:eastAsia="pl-PL"/>
              </w:rPr>
              <w:t>Kod CPV</w:t>
            </w:r>
          </w:p>
        </w:tc>
      </w:tr>
      <w:tr w:rsidR="00C04D88" w:rsidRPr="00C04D88" w:rsidTr="00C04D88">
        <w:tc>
          <w:tcPr>
            <w:tcW w:w="0" w:type="auto"/>
            <w:tcBorders>
              <w:top w:val="single" w:sz="6" w:space="0" w:color="000000"/>
              <w:left w:val="single" w:sz="6" w:space="0" w:color="000000"/>
              <w:bottom w:val="single" w:sz="6" w:space="0" w:color="000000"/>
              <w:right w:val="single" w:sz="6" w:space="0" w:color="000000"/>
            </w:tcBorders>
            <w:vAlign w:val="center"/>
            <w:hideMark/>
          </w:tcPr>
          <w:p w:rsidR="00C04D88" w:rsidRPr="00C04D88" w:rsidRDefault="00C04D88" w:rsidP="00C04D88">
            <w:pPr>
              <w:spacing w:after="0" w:line="240" w:lineRule="auto"/>
              <w:rPr>
                <w:rFonts w:eastAsia="Times New Roman" w:cs="Times New Roman"/>
                <w:lang w:eastAsia="pl-PL"/>
              </w:rPr>
            </w:pPr>
            <w:r w:rsidRPr="00C04D88">
              <w:rPr>
                <w:rFonts w:eastAsia="Times New Roman" w:cs="Times New Roman"/>
                <w:lang w:eastAsia="pl-PL"/>
              </w:rPr>
              <w:t>45331210-1</w:t>
            </w:r>
          </w:p>
        </w:tc>
      </w:tr>
      <w:tr w:rsidR="00C04D88" w:rsidRPr="00C04D88" w:rsidTr="00C04D88">
        <w:tc>
          <w:tcPr>
            <w:tcW w:w="0" w:type="auto"/>
            <w:tcBorders>
              <w:top w:val="single" w:sz="6" w:space="0" w:color="000000"/>
              <w:left w:val="single" w:sz="6" w:space="0" w:color="000000"/>
              <w:bottom w:val="single" w:sz="6" w:space="0" w:color="000000"/>
              <w:right w:val="single" w:sz="6" w:space="0" w:color="000000"/>
            </w:tcBorders>
            <w:vAlign w:val="center"/>
            <w:hideMark/>
          </w:tcPr>
          <w:p w:rsidR="00C04D88" w:rsidRPr="00C04D88" w:rsidRDefault="00C04D88" w:rsidP="00C04D88">
            <w:pPr>
              <w:spacing w:after="0" w:line="240" w:lineRule="auto"/>
              <w:rPr>
                <w:rFonts w:eastAsia="Times New Roman" w:cs="Times New Roman"/>
                <w:lang w:eastAsia="pl-PL"/>
              </w:rPr>
            </w:pPr>
            <w:r w:rsidRPr="00C04D88">
              <w:rPr>
                <w:rFonts w:eastAsia="Times New Roman" w:cs="Times New Roman"/>
                <w:lang w:eastAsia="pl-PL"/>
              </w:rPr>
              <w:t>45311200-2</w:t>
            </w:r>
          </w:p>
        </w:tc>
      </w:tr>
      <w:tr w:rsidR="00C04D88" w:rsidRPr="00C04D88" w:rsidTr="00C04D88">
        <w:tc>
          <w:tcPr>
            <w:tcW w:w="0" w:type="auto"/>
            <w:tcBorders>
              <w:top w:val="single" w:sz="6" w:space="0" w:color="000000"/>
              <w:left w:val="single" w:sz="6" w:space="0" w:color="000000"/>
              <w:bottom w:val="single" w:sz="6" w:space="0" w:color="000000"/>
              <w:right w:val="single" w:sz="6" w:space="0" w:color="000000"/>
            </w:tcBorders>
            <w:vAlign w:val="center"/>
            <w:hideMark/>
          </w:tcPr>
          <w:p w:rsidR="00C04D88" w:rsidRPr="00C04D88" w:rsidRDefault="00C04D88" w:rsidP="00C04D88">
            <w:pPr>
              <w:spacing w:after="0" w:line="240" w:lineRule="auto"/>
              <w:rPr>
                <w:rFonts w:eastAsia="Times New Roman" w:cs="Times New Roman"/>
                <w:lang w:eastAsia="pl-PL"/>
              </w:rPr>
            </w:pPr>
            <w:r w:rsidRPr="00C04D88">
              <w:rPr>
                <w:rFonts w:eastAsia="Times New Roman" w:cs="Times New Roman"/>
                <w:lang w:eastAsia="pl-PL"/>
              </w:rPr>
              <w:t>45330000-9</w:t>
            </w:r>
          </w:p>
        </w:tc>
      </w:tr>
    </w:tbl>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r>
      <w:r w:rsidRPr="00C04D88">
        <w:rPr>
          <w:rFonts w:eastAsia="Times New Roman" w:cs="Times New Roman"/>
          <w:b/>
          <w:bCs/>
          <w:color w:val="000000"/>
          <w:lang w:eastAsia="pl-PL"/>
        </w:rPr>
        <w:t>II.6) Całkowita wartość zamówienia </w:t>
      </w:r>
      <w:r w:rsidRPr="00C04D88">
        <w:rPr>
          <w:rFonts w:eastAsia="Times New Roman" w:cs="Times New Roman"/>
          <w:i/>
          <w:iCs/>
          <w:color w:val="000000"/>
          <w:lang w:eastAsia="pl-PL"/>
        </w:rPr>
        <w:t>(jeżeli zamawiający podaje informacje o wartości zamówienia)</w:t>
      </w:r>
      <w:r w:rsidRPr="00C04D88">
        <w:rPr>
          <w:rFonts w:eastAsia="Times New Roman" w:cs="Times New Roman"/>
          <w:color w:val="000000"/>
          <w:lang w:eastAsia="pl-PL"/>
        </w:rPr>
        <w:t>:</w:t>
      </w:r>
      <w:r w:rsidRPr="00C04D88">
        <w:rPr>
          <w:rFonts w:eastAsia="Times New Roman" w:cs="Times New Roman"/>
          <w:color w:val="000000"/>
          <w:lang w:eastAsia="pl-PL"/>
        </w:rPr>
        <w:br/>
        <w:t>Wartość bez VAT:</w:t>
      </w:r>
      <w:r w:rsidRPr="00C04D88">
        <w:rPr>
          <w:rFonts w:eastAsia="Times New Roman" w:cs="Times New Roman"/>
          <w:color w:val="000000"/>
          <w:lang w:eastAsia="pl-PL"/>
        </w:rPr>
        <w:br/>
        <w:t>Waluta:</w:t>
      </w:r>
      <w:r w:rsidRPr="00C04D88">
        <w:rPr>
          <w:rFonts w:eastAsia="Times New Roman" w:cs="Times New Roman"/>
          <w:color w:val="000000"/>
          <w:lang w:eastAsia="pl-PL"/>
        </w:rPr>
        <w:br/>
      </w:r>
      <w:r w:rsidRPr="00C04D88">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r w:rsidRPr="00C04D88">
        <w:rPr>
          <w:rFonts w:eastAsia="Times New Roman" w:cs="Times New Roman"/>
          <w:color w:val="000000"/>
          <w:lang w:eastAsia="pl-PL"/>
        </w:rPr>
        <w:br/>
      </w:r>
      <w:r w:rsidRPr="00C04D88">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C04D88">
        <w:rPr>
          <w:rFonts w:eastAsia="Times New Roman" w:cs="Times New Roman"/>
          <w:b/>
          <w:bCs/>
          <w:color w:val="000000"/>
          <w:lang w:eastAsia="pl-PL"/>
        </w:rPr>
        <w:t>Pzp</w:t>
      </w:r>
      <w:proofErr w:type="spellEnd"/>
      <w:r w:rsidRPr="00C04D88">
        <w:rPr>
          <w:rFonts w:eastAsia="Times New Roman" w:cs="Times New Roman"/>
          <w:b/>
          <w:bCs/>
          <w:color w:val="000000"/>
          <w:lang w:eastAsia="pl-PL"/>
        </w:rPr>
        <w:t>: </w:t>
      </w:r>
      <w:r w:rsidRPr="00C04D88">
        <w:rPr>
          <w:rFonts w:eastAsia="Times New Roman" w:cs="Times New Roman"/>
          <w:color w:val="000000"/>
          <w:lang w:eastAsia="pl-PL"/>
        </w:rPr>
        <w:t>Nie</w:t>
      </w:r>
      <w:r w:rsidRPr="00C04D88">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C04D88">
        <w:rPr>
          <w:rFonts w:eastAsia="Times New Roman" w:cs="Times New Roman"/>
          <w:color w:val="000000"/>
          <w:lang w:eastAsia="pl-PL"/>
        </w:rPr>
        <w:t>Pzp</w:t>
      </w:r>
      <w:proofErr w:type="spellEnd"/>
      <w:r w:rsidRPr="00C04D88">
        <w:rPr>
          <w:rFonts w:eastAsia="Times New Roman" w:cs="Times New Roman"/>
          <w:color w:val="000000"/>
          <w:lang w:eastAsia="pl-PL"/>
        </w:rPr>
        <w:t>:</w:t>
      </w:r>
      <w:r w:rsidRPr="00C04D88">
        <w:rPr>
          <w:rFonts w:eastAsia="Times New Roman" w:cs="Times New Roman"/>
          <w:color w:val="000000"/>
          <w:lang w:eastAsia="pl-PL"/>
        </w:rPr>
        <w:br/>
      </w:r>
      <w:r w:rsidRPr="00C04D88">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C04D88">
        <w:rPr>
          <w:rFonts w:eastAsia="Times New Roman" w:cs="Times New Roman"/>
          <w:color w:val="000000"/>
          <w:lang w:eastAsia="pl-PL"/>
        </w:rPr>
        <w:br/>
        <w:t>miesiącach:   </w:t>
      </w:r>
      <w:r w:rsidRPr="00C04D88">
        <w:rPr>
          <w:rFonts w:eastAsia="Times New Roman" w:cs="Times New Roman"/>
          <w:i/>
          <w:iCs/>
          <w:color w:val="000000"/>
          <w:lang w:eastAsia="pl-PL"/>
        </w:rPr>
        <w:t> lub </w:t>
      </w:r>
      <w:r w:rsidRPr="00C04D88">
        <w:rPr>
          <w:rFonts w:eastAsia="Times New Roman" w:cs="Times New Roman"/>
          <w:b/>
          <w:bCs/>
          <w:color w:val="000000"/>
          <w:lang w:eastAsia="pl-PL"/>
        </w:rPr>
        <w:t>dniach:</w:t>
      </w:r>
      <w:r w:rsidRPr="00C04D88">
        <w:rPr>
          <w:rFonts w:eastAsia="Times New Roman" w:cs="Times New Roman"/>
          <w:color w:val="000000"/>
          <w:lang w:eastAsia="pl-PL"/>
        </w:rPr>
        <w:br/>
      </w:r>
      <w:r w:rsidRPr="00C04D88">
        <w:rPr>
          <w:rFonts w:eastAsia="Times New Roman" w:cs="Times New Roman"/>
          <w:i/>
          <w:iCs/>
          <w:color w:val="000000"/>
          <w:lang w:eastAsia="pl-PL"/>
        </w:rPr>
        <w:t>lub</w:t>
      </w:r>
      <w:r w:rsidRPr="00C04D88">
        <w:rPr>
          <w:rFonts w:eastAsia="Times New Roman" w:cs="Times New Roman"/>
          <w:color w:val="000000"/>
          <w:lang w:eastAsia="pl-PL"/>
        </w:rPr>
        <w:br/>
      </w:r>
      <w:r w:rsidRPr="00C04D88">
        <w:rPr>
          <w:rFonts w:eastAsia="Times New Roman" w:cs="Times New Roman"/>
          <w:b/>
          <w:bCs/>
          <w:color w:val="000000"/>
          <w:lang w:eastAsia="pl-PL"/>
        </w:rPr>
        <w:t>data rozpoczęcia: </w:t>
      </w:r>
      <w:r w:rsidRPr="00C04D88">
        <w:rPr>
          <w:rFonts w:eastAsia="Times New Roman" w:cs="Times New Roman"/>
          <w:color w:val="000000"/>
          <w:lang w:eastAsia="pl-PL"/>
        </w:rPr>
        <w:t> </w:t>
      </w:r>
      <w:r w:rsidRPr="00C04D88">
        <w:rPr>
          <w:rFonts w:eastAsia="Times New Roman" w:cs="Times New Roman"/>
          <w:i/>
          <w:iCs/>
          <w:color w:val="000000"/>
          <w:lang w:eastAsia="pl-PL"/>
        </w:rPr>
        <w:t> lub </w:t>
      </w:r>
      <w:r w:rsidRPr="00C04D88">
        <w:rPr>
          <w:rFonts w:eastAsia="Times New Roman" w:cs="Times New Roman"/>
          <w:b/>
          <w:bCs/>
          <w:color w:val="000000"/>
          <w:lang w:eastAsia="pl-PL"/>
        </w:rPr>
        <w:t>zakończenia: </w:t>
      </w:r>
      <w:r w:rsidRPr="00C04D88">
        <w:rPr>
          <w:rFonts w:eastAsia="Times New Roman" w:cs="Times New Roman"/>
          <w:color w:val="000000"/>
          <w:lang w:eastAsia="pl-PL"/>
        </w:rPr>
        <w:t>2020-08-31</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II.9) Informacje dodatkowe:</w:t>
      </w:r>
    </w:p>
    <w:p w:rsidR="00C04D88" w:rsidRPr="00C04D88" w:rsidRDefault="00C04D88" w:rsidP="00C04D88">
      <w:pPr>
        <w:spacing w:after="0" w:line="450" w:lineRule="atLeast"/>
        <w:rPr>
          <w:rFonts w:eastAsia="Times New Roman" w:cs="Times New Roman"/>
          <w:b/>
          <w:bCs/>
          <w:color w:val="000000"/>
          <w:lang w:eastAsia="pl-PL"/>
        </w:rPr>
      </w:pPr>
      <w:r w:rsidRPr="00C04D88">
        <w:rPr>
          <w:rFonts w:eastAsia="Times New Roman" w:cs="Times New Roman"/>
          <w:b/>
          <w:bCs/>
          <w:color w:val="000000"/>
          <w:u w:val="single"/>
          <w:lang w:eastAsia="pl-PL"/>
        </w:rPr>
        <w:t>SEKCJA III: INFORMACJE O CHARAKTERZE PRAWNYM, EKONOMICZNYM, FINANSOWYM I TECHNICZNYM</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III.1) WARUNKI UDZIAŁU W POSTĘPOWANIU</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III.1.1) Kompetencje lub uprawnienia do prowadzenia określonej działalności zawodowej, o ile wynika to z odrębnych przepisów</w:t>
      </w:r>
      <w:r w:rsidRPr="00C04D88">
        <w:rPr>
          <w:rFonts w:eastAsia="Times New Roman" w:cs="Times New Roman"/>
          <w:color w:val="000000"/>
          <w:lang w:eastAsia="pl-PL"/>
        </w:rPr>
        <w:br/>
      </w:r>
      <w:r w:rsidRPr="00C04D88">
        <w:rPr>
          <w:rFonts w:eastAsia="Times New Roman" w:cs="Times New Roman"/>
          <w:color w:val="000000"/>
          <w:lang w:eastAsia="pl-PL"/>
        </w:rPr>
        <w:lastRenderedPageBreak/>
        <w:t>Określenie warunków: Zamawiający nie określa warunku udziału w postępowaniu, o którym mowa w pkt 7.2.1. lit. a) SIWZ.</w:t>
      </w:r>
      <w:r w:rsidRPr="00C04D88">
        <w:rPr>
          <w:rFonts w:eastAsia="Times New Roman" w:cs="Times New Roman"/>
          <w:color w:val="000000"/>
          <w:lang w:eastAsia="pl-PL"/>
        </w:rPr>
        <w:br/>
        <w:t>Informacje dodatkowe</w:t>
      </w:r>
      <w:r w:rsidRPr="00C04D88">
        <w:rPr>
          <w:rFonts w:eastAsia="Times New Roman" w:cs="Times New Roman"/>
          <w:color w:val="000000"/>
          <w:lang w:eastAsia="pl-PL"/>
        </w:rPr>
        <w:br/>
      </w:r>
      <w:r w:rsidRPr="00C04D88">
        <w:rPr>
          <w:rFonts w:eastAsia="Times New Roman" w:cs="Times New Roman"/>
          <w:b/>
          <w:bCs/>
          <w:color w:val="000000"/>
          <w:lang w:eastAsia="pl-PL"/>
        </w:rPr>
        <w:t>III.1.2) Sytuacja finansowa lub ekonomiczna</w:t>
      </w:r>
      <w:r w:rsidRPr="00C04D88">
        <w:rPr>
          <w:rFonts w:eastAsia="Times New Roman" w:cs="Times New Roman"/>
          <w:color w:val="000000"/>
          <w:lang w:eastAsia="pl-PL"/>
        </w:rPr>
        <w:br/>
        <w:t>Określenie warunków: Zamawiający uzna warunek za spełniony, jeżeli Wykonawca wykaże się posiadaniem polisy od odpowiedzialności cywilnej w zakresie prowadzonej działalności na kwotę nie mniejszą niż 500.000 zł oraz na podstawie złożonego oświadczenia – załącznik nr 3 do SIWZ.</w:t>
      </w:r>
      <w:r w:rsidRPr="00C04D88">
        <w:rPr>
          <w:rFonts w:eastAsia="Times New Roman" w:cs="Times New Roman"/>
          <w:color w:val="000000"/>
          <w:lang w:eastAsia="pl-PL"/>
        </w:rPr>
        <w:br/>
        <w:t>Informacje dodatkowe</w:t>
      </w:r>
      <w:r w:rsidRPr="00C04D88">
        <w:rPr>
          <w:rFonts w:eastAsia="Times New Roman" w:cs="Times New Roman"/>
          <w:color w:val="000000"/>
          <w:lang w:eastAsia="pl-PL"/>
        </w:rPr>
        <w:br/>
      </w:r>
      <w:r w:rsidRPr="00C04D88">
        <w:rPr>
          <w:rFonts w:eastAsia="Times New Roman" w:cs="Times New Roman"/>
          <w:b/>
          <w:bCs/>
          <w:color w:val="000000"/>
          <w:lang w:eastAsia="pl-PL"/>
        </w:rPr>
        <w:t>III.1.3) Zdolność techniczna lub zawodowa</w:t>
      </w:r>
      <w:r w:rsidRPr="00C04D88">
        <w:rPr>
          <w:rFonts w:eastAsia="Times New Roman" w:cs="Times New Roman"/>
          <w:color w:val="000000"/>
          <w:lang w:eastAsia="pl-PL"/>
        </w:rPr>
        <w:br/>
        <w:t xml:space="preserve">Określenie warunków: a) wiedza i doświadczenie Zamawiający uzna warunek za spełniony, jeżeli Wykonawca wykaże, że w ciągu 5 lat przed dniem wszczęcia postępowania o udzielenie zamówienia, a jeżeli okres prowadzenia działalności jest krótszy – w tym okresie, wykonał co najmniej pięć (5) robót budowlanych o podobnym charakterze w zakresie przebudowy i zmiany użytkowania pomieszczeń, co przedmiot zamówienia, w obiekcie zabytkowym o wartości brutto minimum 300.000 zł brutto każda. W przypadku Wykonawców wspólnie ubiegających się o udzielenie zamówienia, wystarczy by powyższy warunek spełniał minimum jeden z Wykonawców, bądź aby warunek został przez Wykonawców spełniony łącznie. b) potencjał kadrowy Wykonawca musi wskazać osobę (osoby), które będą uczestniczyć w realizacji zamówienia, legitymującej się kwalifikacjami zawodowymi i doświadczeniem odpowiednim do funkcji jakie zostaną im powierzone tj.: • Kierownik robót budowlanych posiadający uprawnienia do kierowania robotami budowlanymi bez ograniczeń branży budowlanej, spełniający warunek dla osób kierujących robotami przy zabytkach nieruchomych, wymagany przepisem zawartym w § 24 ust. 1 i 2 Rozporządzenia Ministra Kultury i Dziedzictwa Narodowego zmieniające rozporządzenie . w sprawie prowadzenia prac konserwatorskich, prac restauratorskich, robót budowlanych, badań konserwatorskich, badań architektonicznych i innych działań przy zabytku wpisanym do rejestru zabytków oraz badań archeologicznych z dnia 13 marca 2015 r. (tj. Dz. U. z 2015 r. poz. 383). W przypadku Wykonawców wspólnie ubiegających się o udzielenie zamówienia, wystarczy by powyższy warunek spełniał minimum jeden z Wykonawców, bądź aby warunek został przez Wykonawców spełniony łącznie. W przypadku uprawnień Zamawiający uznaje wymagane uprawnienia określone w rozporządzeniu Ministra Infrastruktury i Rozwoju z dnia 11 września 2014 r. w sprawie samodzielnych funkcji technicznych w budownictwie oraz uprawnienia obowiązujące wydane na podstawie wcześniej </w:t>
      </w:r>
      <w:r w:rsidRPr="00C04D88">
        <w:rPr>
          <w:rFonts w:eastAsia="Times New Roman" w:cs="Times New Roman"/>
          <w:color w:val="000000"/>
          <w:lang w:eastAsia="pl-PL"/>
        </w:rPr>
        <w:lastRenderedPageBreak/>
        <w:t>obowiązujących przepisów prawnych, a także zgodnie z art. 12a ustawy z dnia 7 lipca 1994 r. - Prawo budowlane, Zamawiający uznaje również wymagane uprawnienia nabyte w innych niż Rzeczpospolita Polska państwach członkowskich Unii Europejskiej, państwach członkowskich Europejskiego Porozumienia o Wolnym Handlu (EFTA) - stronach umowy o Europejskim Obszarze Gospodarczym, Konfederacji Szwajcarskiej, na zasadach określonych w ustawie z dnia 22 grudnia 2015 r. o zasadach uznawania kwalifikacji zawodowych nabytych w państwach członkowskich Unii Europejskiej. W przypadku osób, które są obywatelami państw członkowskich Unii Europejskiej, Konfederacji Szwajcarskiej oraz państw członkowskich Europejskiego Porozumienia o Wolnym Handlu (EFTA) - stron umowy o Europejskim Obszarze Gospodarczym (w rozumieniu art. 4a ust. 2 ustawy z dnia 15 grudnia 2000 r. o samorządach zawodowych architektów oraz inżynierów budownictwa), osoby wyznaczone do realizacji zamówienia posiadają uprawnienia, jeżeli: a) nabyły kwalifikacje zawodowe do wykonywania działalności w budownictwie, równoznacznej wykonywaniu samodzielnych funkcji technicznych w budownictwie na terytorium Rzeczypospolitej Polskiej, odpowiadające posiadaniu uprawnień budowlanych do kierowania lub projektowania, oraz b) posiadają odpowiednią decyzję o uznaniu kwalifikacji zawodowych lub w przypadku braku decyzji o uznaniu kwalifikacji zawodowych - zostały spełnione w stosunku do tych osób wymagania, o których mowa w art. 20a ust. 2-6 ustawy z dnia 15 grudnia 2000 r. o samorządach zawodowych architektów oraz inżynierów budownictwa, dotyczące świadczenia usług transgranicznych.</w:t>
      </w:r>
      <w:r w:rsidRPr="00C04D88">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w:t>
      </w:r>
      <w:r w:rsidRPr="00C04D88">
        <w:rPr>
          <w:rFonts w:eastAsia="Times New Roman" w:cs="Times New Roman"/>
          <w:color w:val="000000"/>
          <w:lang w:eastAsia="pl-PL"/>
        </w:rPr>
        <w:br/>
        <w:t>Informacje dodatkowe: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III.2) PODSTAWY WYKLUCZENIA</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 xml:space="preserve">III.2.1) Podstawy wykluczenia określone w art. 24 ust. 1 ustawy </w:t>
      </w:r>
      <w:proofErr w:type="spellStart"/>
      <w:r w:rsidRPr="00C04D88">
        <w:rPr>
          <w:rFonts w:eastAsia="Times New Roman" w:cs="Times New Roman"/>
          <w:b/>
          <w:bCs/>
          <w:color w:val="000000"/>
          <w:lang w:eastAsia="pl-PL"/>
        </w:rPr>
        <w:t>Pzp</w:t>
      </w:r>
      <w:proofErr w:type="spellEnd"/>
      <w:r w:rsidRPr="00C04D88">
        <w:rPr>
          <w:rFonts w:eastAsia="Times New Roman" w:cs="Times New Roman"/>
          <w:color w:val="000000"/>
          <w:lang w:eastAsia="pl-PL"/>
        </w:rPr>
        <w:br/>
      </w:r>
      <w:r w:rsidRPr="00C04D88">
        <w:rPr>
          <w:rFonts w:eastAsia="Times New Roman" w:cs="Times New Roman"/>
          <w:b/>
          <w:bCs/>
          <w:color w:val="000000"/>
          <w:lang w:eastAsia="pl-PL"/>
        </w:rPr>
        <w:t xml:space="preserve">III.2.2) Zamawiający przewiduje wykluczenie wykonawcy na podstawie art. 24 ust. 5 ustawy </w:t>
      </w:r>
      <w:proofErr w:type="spellStart"/>
      <w:r w:rsidRPr="00C04D88">
        <w:rPr>
          <w:rFonts w:eastAsia="Times New Roman" w:cs="Times New Roman"/>
          <w:b/>
          <w:bCs/>
          <w:color w:val="000000"/>
          <w:lang w:eastAsia="pl-PL"/>
        </w:rPr>
        <w:t>Pzp</w:t>
      </w:r>
      <w:proofErr w:type="spellEnd"/>
      <w:r w:rsidRPr="00C04D88">
        <w:rPr>
          <w:rFonts w:eastAsia="Times New Roman" w:cs="Times New Roman"/>
          <w:color w:val="000000"/>
          <w:lang w:eastAsia="pl-PL"/>
        </w:rPr>
        <w:t xml:space="preserve"> Tak Zamawiający przewiduje następujące fakultatywne podstawy wykluczenia: Tak (podstawa wykluczenia określona w art. 24 ust. 5 pkt 1 ustawy </w:t>
      </w:r>
      <w:proofErr w:type="spellStart"/>
      <w:r w:rsidRPr="00C04D88">
        <w:rPr>
          <w:rFonts w:eastAsia="Times New Roman" w:cs="Times New Roman"/>
          <w:color w:val="000000"/>
          <w:lang w:eastAsia="pl-PL"/>
        </w:rPr>
        <w:t>Pzp</w:t>
      </w:r>
      <w:proofErr w:type="spellEnd"/>
      <w:r w:rsidRPr="00C04D88">
        <w:rPr>
          <w:rFonts w:eastAsia="Times New Roman" w:cs="Times New Roman"/>
          <w:color w:val="000000"/>
          <w:lang w:eastAsia="pl-PL"/>
        </w:rPr>
        <w:t>)</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color w:val="000000"/>
          <w:lang w:eastAsia="pl-PL"/>
        </w:rPr>
        <w:lastRenderedPageBreak/>
        <w:br/>
      </w:r>
      <w:r w:rsidRPr="00C04D88">
        <w:rPr>
          <w:rFonts w:eastAsia="Times New Roman" w:cs="Times New Roman"/>
          <w:color w:val="000000"/>
          <w:lang w:eastAsia="pl-PL"/>
        </w:rPr>
        <w:br/>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Oświadczenie o niepodleganiu wykluczeniu oraz spełnianiu warunków udziału w postępowaniu</w:t>
      </w:r>
      <w:r w:rsidRPr="00C04D88">
        <w:rPr>
          <w:rFonts w:eastAsia="Times New Roman" w:cs="Times New Roman"/>
          <w:color w:val="000000"/>
          <w:lang w:eastAsia="pl-PL"/>
        </w:rPr>
        <w:br/>
        <w:t>Tak</w:t>
      </w:r>
      <w:r w:rsidRPr="00C04D88">
        <w:rPr>
          <w:rFonts w:eastAsia="Times New Roman" w:cs="Times New Roman"/>
          <w:color w:val="000000"/>
          <w:lang w:eastAsia="pl-PL"/>
        </w:rPr>
        <w:br/>
      </w:r>
      <w:r w:rsidRPr="00C04D88">
        <w:rPr>
          <w:rFonts w:eastAsia="Times New Roman" w:cs="Times New Roman"/>
          <w:b/>
          <w:bCs/>
          <w:color w:val="000000"/>
          <w:lang w:eastAsia="pl-PL"/>
        </w:rPr>
        <w:t>Oświadczenie o spełnianiu kryteriów selekcji</w:t>
      </w:r>
      <w:r w:rsidRPr="00C04D88">
        <w:rPr>
          <w:rFonts w:eastAsia="Times New Roman" w:cs="Times New Roman"/>
          <w:color w:val="000000"/>
          <w:lang w:eastAsia="pl-PL"/>
        </w:rPr>
        <w:br/>
        <w:t>Nie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 xml:space="preserve">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C04D88">
        <w:rPr>
          <w:rFonts w:eastAsia="Times New Roman" w:cs="Times New Roman"/>
          <w:color w:val="000000"/>
          <w:lang w:eastAsia="pl-PL"/>
        </w:rPr>
        <w:t>Pzp</w:t>
      </w:r>
      <w:proofErr w:type="spellEnd"/>
      <w:r w:rsidRPr="00C04D88">
        <w:rPr>
          <w:rFonts w:eastAsia="Times New Roman" w:cs="Times New Roman"/>
          <w:color w:val="000000"/>
          <w:lang w:eastAsia="pl-PL"/>
        </w:rPr>
        <w:t xml:space="preserve">; 2) Zgodnie z art. 24 ust. 11 </w:t>
      </w:r>
      <w:proofErr w:type="spellStart"/>
      <w:r w:rsidRPr="00C04D88">
        <w:rPr>
          <w:rFonts w:eastAsia="Times New Roman" w:cs="Times New Roman"/>
          <w:color w:val="000000"/>
          <w:lang w:eastAsia="pl-PL"/>
        </w:rPr>
        <w:t>Pzp</w:t>
      </w:r>
      <w:proofErr w:type="spellEnd"/>
      <w:r w:rsidRPr="00C04D88">
        <w:rPr>
          <w:rFonts w:eastAsia="Times New Roman" w:cs="Times New Roman"/>
          <w:color w:val="000000"/>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C04D88">
        <w:rPr>
          <w:rFonts w:eastAsia="Times New Roman" w:cs="Times New Roman"/>
          <w:color w:val="000000"/>
          <w:lang w:eastAsia="pl-PL"/>
        </w:rPr>
        <w:t>Pzp</w:t>
      </w:r>
      <w:proofErr w:type="spellEnd"/>
      <w:r w:rsidRPr="00C04D88">
        <w:rPr>
          <w:rFonts w:eastAsia="Times New Roman" w:cs="Times New Roman"/>
          <w:color w:val="000000"/>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C04D88">
        <w:rPr>
          <w:rFonts w:eastAsia="Times New Roman" w:cs="Times New Roman"/>
          <w:color w:val="000000"/>
          <w:lang w:eastAsia="pl-PL"/>
        </w:rPr>
        <w:t>Pzp</w:t>
      </w:r>
      <w:proofErr w:type="spellEnd"/>
      <w:r w:rsidRPr="00C04D88">
        <w:rPr>
          <w:rFonts w:eastAsia="Times New Roman" w:cs="Times New Roman"/>
          <w:color w:val="000000"/>
          <w:lang w:eastAsia="pl-PL"/>
        </w:rPr>
        <w:t xml:space="preserve"> stanowi Załącznik nr 10 do SIWZ.</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III.5.1) W ZAKRESIE SPEŁNIANIA WARUNKÓW UDZIAŁU W POSTĘPOWANIU:</w:t>
      </w:r>
      <w:r w:rsidRPr="00C04D88">
        <w:rPr>
          <w:rFonts w:eastAsia="Times New Roman" w:cs="Times New Roman"/>
          <w:color w:val="000000"/>
          <w:lang w:eastAsia="pl-PL"/>
        </w:rPr>
        <w:br/>
        <w:t xml:space="preserve">W celu potwierdzenia spełniania warunku dotyczącego sytuacji ekonomicznej lub finansowej </w:t>
      </w:r>
      <w:r w:rsidRPr="00C04D88">
        <w:rPr>
          <w:rFonts w:eastAsia="Times New Roman" w:cs="Times New Roman"/>
          <w:color w:val="000000"/>
          <w:lang w:eastAsia="pl-PL"/>
        </w:rPr>
        <w:lastRenderedPageBreak/>
        <w:t>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celu potwierdzenia spełniania warunku dotyczącego zdolności technicznej lub zawodowej określonego w pkt 7.3.3. SIWZ Zamawiający żąda od Wykonawcy: b)wykazu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 Załącznik Nr 4 do SIWZ. c) wykazu osób, skierowanych przez Wykonawcę do realizacji zamówienia publicznego, odpowiedzialnych za kierowanie robotami 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w:t>
      </w:r>
      <w:r w:rsidRPr="00C04D88">
        <w:rPr>
          <w:rFonts w:eastAsia="Times New Roman" w:cs="Times New Roman"/>
          <w:color w:val="000000"/>
          <w:lang w:eastAsia="pl-PL"/>
        </w:rPr>
        <w:br/>
      </w:r>
      <w:r w:rsidRPr="00C04D88">
        <w:rPr>
          <w:rFonts w:eastAsia="Times New Roman" w:cs="Times New Roman"/>
          <w:b/>
          <w:bCs/>
          <w:color w:val="000000"/>
          <w:lang w:eastAsia="pl-PL"/>
        </w:rPr>
        <w:t>III.5.2) W ZAKRESIE KRYTERIÓW SELEKCJI:</w:t>
      </w:r>
      <w:r w:rsidRPr="00C04D88">
        <w:rPr>
          <w:rFonts w:eastAsia="Times New Roman" w:cs="Times New Roman"/>
          <w:color w:val="000000"/>
          <w:lang w:eastAsia="pl-PL"/>
        </w:rPr>
        <w:br/>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lastRenderedPageBreak/>
        <w:t>III.7) INNE DOKUMENTY NIE WYMIENIONE W pkt III.3) - III.6)</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Pełnomocnictwo udzielone przez Wykonawców wspólnie ubiegających się o zamówienie do reprezentowania ich w postępowaniu o udzielenie zamówienia albo reprezentowania w postępowaniu i zawarcia umowy w sprawie zamówienia publicznego.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C04D88" w:rsidRPr="00C04D88" w:rsidRDefault="00C04D88" w:rsidP="00C04D88">
      <w:pPr>
        <w:spacing w:after="0" w:line="450" w:lineRule="atLeast"/>
        <w:rPr>
          <w:rFonts w:eastAsia="Times New Roman" w:cs="Times New Roman"/>
          <w:b/>
          <w:bCs/>
          <w:color w:val="000000"/>
          <w:lang w:eastAsia="pl-PL"/>
        </w:rPr>
      </w:pPr>
      <w:r w:rsidRPr="00C04D88">
        <w:rPr>
          <w:rFonts w:eastAsia="Times New Roman" w:cs="Times New Roman"/>
          <w:b/>
          <w:bCs/>
          <w:color w:val="000000"/>
          <w:u w:val="single"/>
          <w:lang w:eastAsia="pl-PL"/>
        </w:rPr>
        <w:t>SEKCJA IV: PROCEDURA</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t>IV.1) OPIS</w:t>
      </w:r>
      <w:r w:rsidRPr="00C04D88">
        <w:rPr>
          <w:rFonts w:eastAsia="Times New Roman" w:cs="Times New Roman"/>
          <w:color w:val="000000"/>
          <w:lang w:eastAsia="pl-PL"/>
        </w:rPr>
        <w:br/>
      </w:r>
      <w:r w:rsidRPr="00C04D88">
        <w:rPr>
          <w:rFonts w:eastAsia="Times New Roman" w:cs="Times New Roman"/>
          <w:b/>
          <w:bCs/>
          <w:color w:val="000000"/>
          <w:lang w:eastAsia="pl-PL"/>
        </w:rPr>
        <w:t>IV.1.1) Tryb udzielenia zamówienia: </w:t>
      </w:r>
      <w:r w:rsidRPr="00C04D88">
        <w:rPr>
          <w:rFonts w:eastAsia="Times New Roman" w:cs="Times New Roman"/>
          <w:color w:val="000000"/>
          <w:lang w:eastAsia="pl-PL"/>
        </w:rPr>
        <w:t>Przetarg nieograniczony</w:t>
      </w:r>
      <w:r w:rsidRPr="00C04D88">
        <w:rPr>
          <w:rFonts w:eastAsia="Times New Roman" w:cs="Times New Roman"/>
          <w:color w:val="000000"/>
          <w:lang w:eastAsia="pl-PL"/>
        </w:rPr>
        <w:br/>
      </w:r>
      <w:r w:rsidRPr="00C04D88">
        <w:rPr>
          <w:rFonts w:eastAsia="Times New Roman" w:cs="Times New Roman"/>
          <w:b/>
          <w:bCs/>
          <w:color w:val="000000"/>
          <w:lang w:eastAsia="pl-PL"/>
        </w:rPr>
        <w:t>IV.1.2) Zamawiający żąda wniesienia wadium:</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Nie</w:t>
      </w:r>
      <w:r w:rsidRPr="00C04D88">
        <w:rPr>
          <w:rFonts w:eastAsia="Times New Roman" w:cs="Times New Roman"/>
          <w:color w:val="000000"/>
          <w:lang w:eastAsia="pl-PL"/>
        </w:rPr>
        <w:br/>
        <w:t>Informacja na temat wadium</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IV.1.3) Przewiduje się udzielenie zaliczek na poczet wykonania zamówienia:</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Nie</w:t>
      </w:r>
      <w:r w:rsidRPr="00C04D88">
        <w:rPr>
          <w:rFonts w:eastAsia="Times New Roman" w:cs="Times New Roman"/>
          <w:color w:val="000000"/>
          <w:lang w:eastAsia="pl-PL"/>
        </w:rPr>
        <w:br/>
        <w:t>Należy podać informacje na temat udzielania zaliczek:</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IV.1.4) Wymaga się złożenia ofert w postaci katalogów elektronicznych lub dołączenia do ofert katalogów elektronicznych:</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Nie</w:t>
      </w:r>
      <w:r w:rsidRPr="00C04D88">
        <w:rPr>
          <w:rFonts w:eastAsia="Times New Roman" w:cs="Times New Roman"/>
          <w:color w:val="000000"/>
          <w:lang w:eastAsia="pl-PL"/>
        </w:rPr>
        <w:br/>
        <w:t>Dopuszcza się złożenie ofert w postaci katalogów elektronicznych lub dołączenia do ofert katalogów elektronicznych:</w:t>
      </w:r>
      <w:r w:rsidRPr="00C04D88">
        <w:rPr>
          <w:rFonts w:eastAsia="Times New Roman" w:cs="Times New Roman"/>
          <w:color w:val="000000"/>
          <w:lang w:eastAsia="pl-PL"/>
        </w:rPr>
        <w:br/>
        <w:t>Nie</w:t>
      </w:r>
      <w:r w:rsidRPr="00C04D88">
        <w:rPr>
          <w:rFonts w:eastAsia="Times New Roman" w:cs="Times New Roman"/>
          <w:color w:val="000000"/>
          <w:lang w:eastAsia="pl-PL"/>
        </w:rPr>
        <w:br/>
        <w:t>Informacje dodatkowe:</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IV.1.5.) Wymaga się złożenia oferty wariantowej:</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t>Dopuszcza się złożenie oferty wariantowej</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color w:val="000000"/>
          <w:lang w:eastAsia="pl-PL"/>
        </w:rPr>
        <w:lastRenderedPageBreak/>
        <w:t>Złożenie oferty wariantowej dopuszcza się tylko z jednoczesnym złożeniem oferty zasadniczej:</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IV.1.6) Przewidywana liczba wykonawców, którzy zostaną zaproszeni do udziału w postępowaniu</w:t>
      </w:r>
      <w:r w:rsidRPr="00C04D88">
        <w:rPr>
          <w:rFonts w:eastAsia="Times New Roman" w:cs="Times New Roman"/>
          <w:color w:val="000000"/>
          <w:lang w:eastAsia="pl-PL"/>
        </w:rPr>
        <w:br/>
      </w:r>
      <w:r w:rsidRPr="00C04D88">
        <w:rPr>
          <w:rFonts w:eastAsia="Times New Roman" w:cs="Times New Roman"/>
          <w:i/>
          <w:iCs/>
          <w:color w:val="000000"/>
          <w:lang w:eastAsia="pl-PL"/>
        </w:rPr>
        <w:t>(przetarg ograniczony, negocjacje z ogłoszeniem, dialog konkurencyjny, partnerstwo innowacyjne)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Liczba wykonawców  </w:t>
      </w:r>
      <w:r w:rsidRPr="00C04D88">
        <w:rPr>
          <w:rFonts w:eastAsia="Times New Roman" w:cs="Times New Roman"/>
          <w:color w:val="000000"/>
          <w:lang w:eastAsia="pl-PL"/>
        </w:rPr>
        <w:br/>
        <w:t>Przewidywana minimalna liczba wykonawców</w:t>
      </w:r>
      <w:r w:rsidRPr="00C04D88">
        <w:rPr>
          <w:rFonts w:eastAsia="Times New Roman" w:cs="Times New Roman"/>
          <w:color w:val="000000"/>
          <w:lang w:eastAsia="pl-PL"/>
        </w:rPr>
        <w:br/>
        <w:t>Maksymalna liczba wykonawców  </w:t>
      </w:r>
      <w:r w:rsidRPr="00C04D88">
        <w:rPr>
          <w:rFonts w:eastAsia="Times New Roman" w:cs="Times New Roman"/>
          <w:color w:val="000000"/>
          <w:lang w:eastAsia="pl-PL"/>
        </w:rPr>
        <w:br/>
        <w:t>Kryteria selekcji wykonawców:</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IV.1.7) Informacje na temat umowy ramowej lub dynamicznego systemu zakupów:</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Umowa ramowa będzie zawarta:</w:t>
      </w:r>
      <w:r w:rsidRPr="00C04D88">
        <w:rPr>
          <w:rFonts w:eastAsia="Times New Roman" w:cs="Times New Roman"/>
          <w:color w:val="000000"/>
          <w:lang w:eastAsia="pl-PL"/>
        </w:rPr>
        <w:br/>
      </w:r>
      <w:r w:rsidRPr="00C04D88">
        <w:rPr>
          <w:rFonts w:eastAsia="Times New Roman" w:cs="Times New Roman"/>
          <w:color w:val="000000"/>
          <w:lang w:eastAsia="pl-PL"/>
        </w:rPr>
        <w:br/>
        <w:t>Czy przewiduje się ograniczenie liczby uczestników umowy ramowej:</w:t>
      </w:r>
      <w:r w:rsidRPr="00C04D88">
        <w:rPr>
          <w:rFonts w:eastAsia="Times New Roman" w:cs="Times New Roman"/>
          <w:color w:val="000000"/>
          <w:lang w:eastAsia="pl-PL"/>
        </w:rPr>
        <w:br/>
      </w:r>
      <w:r w:rsidRPr="00C04D88">
        <w:rPr>
          <w:rFonts w:eastAsia="Times New Roman" w:cs="Times New Roman"/>
          <w:color w:val="000000"/>
          <w:lang w:eastAsia="pl-PL"/>
        </w:rPr>
        <w:br/>
        <w:t>Przewidziana maksymalna liczba uczestników umowy ramowej:</w:t>
      </w:r>
      <w:r w:rsidRPr="00C04D88">
        <w:rPr>
          <w:rFonts w:eastAsia="Times New Roman" w:cs="Times New Roman"/>
          <w:color w:val="000000"/>
          <w:lang w:eastAsia="pl-PL"/>
        </w:rPr>
        <w:br/>
      </w:r>
      <w:r w:rsidRPr="00C04D88">
        <w:rPr>
          <w:rFonts w:eastAsia="Times New Roman" w:cs="Times New Roman"/>
          <w:color w:val="000000"/>
          <w:lang w:eastAsia="pl-PL"/>
        </w:rPr>
        <w:br/>
        <w:t>Informacje dodatkowe:</w:t>
      </w:r>
      <w:r w:rsidRPr="00C04D88">
        <w:rPr>
          <w:rFonts w:eastAsia="Times New Roman" w:cs="Times New Roman"/>
          <w:color w:val="000000"/>
          <w:lang w:eastAsia="pl-PL"/>
        </w:rPr>
        <w:br/>
      </w:r>
      <w:r w:rsidRPr="00C04D88">
        <w:rPr>
          <w:rFonts w:eastAsia="Times New Roman" w:cs="Times New Roman"/>
          <w:color w:val="000000"/>
          <w:lang w:eastAsia="pl-PL"/>
        </w:rPr>
        <w:br/>
        <w:t>Zamówienie obejmuje ustanowienie dynamicznego systemu zakupów:</w:t>
      </w:r>
      <w:r w:rsidRPr="00C04D88">
        <w:rPr>
          <w:rFonts w:eastAsia="Times New Roman" w:cs="Times New Roman"/>
          <w:color w:val="000000"/>
          <w:lang w:eastAsia="pl-PL"/>
        </w:rPr>
        <w:br/>
      </w:r>
      <w:r w:rsidRPr="00C04D88">
        <w:rPr>
          <w:rFonts w:eastAsia="Times New Roman" w:cs="Times New Roman"/>
          <w:color w:val="000000"/>
          <w:lang w:eastAsia="pl-PL"/>
        </w:rPr>
        <w:br/>
        <w:t>Adres strony internetowej, na której będą zamieszczone dodatkowe informacje dotyczące dynamicznego systemu zakupów:</w:t>
      </w:r>
      <w:r w:rsidRPr="00C04D88">
        <w:rPr>
          <w:rFonts w:eastAsia="Times New Roman" w:cs="Times New Roman"/>
          <w:color w:val="000000"/>
          <w:lang w:eastAsia="pl-PL"/>
        </w:rPr>
        <w:br/>
      </w:r>
      <w:r w:rsidRPr="00C04D88">
        <w:rPr>
          <w:rFonts w:eastAsia="Times New Roman" w:cs="Times New Roman"/>
          <w:color w:val="000000"/>
          <w:lang w:eastAsia="pl-PL"/>
        </w:rPr>
        <w:br/>
        <w:t>Informacje dodatkowe:</w:t>
      </w:r>
      <w:r w:rsidRPr="00C04D88">
        <w:rPr>
          <w:rFonts w:eastAsia="Times New Roman" w:cs="Times New Roman"/>
          <w:color w:val="000000"/>
          <w:lang w:eastAsia="pl-PL"/>
        </w:rPr>
        <w:br/>
      </w:r>
      <w:r w:rsidRPr="00C04D88">
        <w:rPr>
          <w:rFonts w:eastAsia="Times New Roman" w:cs="Times New Roman"/>
          <w:color w:val="000000"/>
          <w:lang w:eastAsia="pl-PL"/>
        </w:rPr>
        <w:br/>
        <w:t>W ramach umowy ramowej/dynamicznego systemu zakupów dopuszcza się złożenie ofert w formie katalogów elektronicznych:</w:t>
      </w:r>
      <w:r w:rsidRPr="00C04D88">
        <w:rPr>
          <w:rFonts w:eastAsia="Times New Roman" w:cs="Times New Roman"/>
          <w:color w:val="000000"/>
          <w:lang w:eastAsia="pl-PL"/>
        </w:rPr>
        <w:br/>
      </w:r>
      <w:r w:rsidRPr="00C04D88">
        <w:rPr>
          <w:rFonts w:eastAsia="Times New Roman" w:cs="Times New Roman"/>
          <w:color w:val="000000"/>
          <w:lang w:eastAsia="pl-PL"/>
        </w:rPr>
        <w:br/>
        <w:t>Przewiduje się pobranie ze złożonych katalogów elektronicznych informacji potrzebnych do sporządzenia ofert w ramach umowy ramowej/dynamicznego systemu zakupów:</w:t>
      </w:r>
      <w:r w:rsidRPr="00C04D88">
        <w:rPr>
          <w:rFonts w:eastAsia="Times New Roman" w:cs="Times New Roman"/>
          <w:color w:val="000000"/>
          <w:lang w:eastAsia="pl-PL"/>
        </w:rPr>
        <w:br/>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lastRenderedPageBreak/>
        <w:br/>
      </w:r>
      <w:r w:rsidRPr="00C04D88">
        <w:rPr>
          <w:rFonts w:eastAsia="Times New Roman" w:cs="Times New Roman"/>
          <w:b/>
          <w:bCs/>
          <w:color w:val="000000"/>
          <w:lang w:eastAsia="pl-PL"/>
        </w:rPr>
        <w:t>IV.1.8) Aukcja elektroniczna</w:t>
      </w:r>
      <w:r w:rsidRPr="00C04D88">
        <w:rPr>
          <w:rFonts w:eastAsia="Times New Roman" w:cs="Times New Roman"/>
          <w:color w:val="000000"/>
          <w:lang w:eastAsia="pl-PL"/>
        </w:rPr>
        <w:br/>
      </w:r>
      <w:r w:rsidRPr="00C04D88">
        <w:rPr>
          <w:rFonts w:eastAsia="Times New Roman" w:cs="Times New Roman"/>
          <w:b/>
          <w:bCs/>
          <w:color w:val="000000"/>
          <w:lang w:eastAsia="pl-PL"/>
        </w:rPr>
        <w:t>Przewidziane jest przeprowadzenie aukcji elektronicznej </w:t>
      </w:r>
      <w:r w:rsidRPr="00C04D88">
        <w:rPr>
          <w:rFonts w:eastAsia="Times New Roman" w:cs="Times New Roman"/>
          <w:i/>
          <w:iCs/>
          <w:color w:val="000000"/>
          <w:lang w:eastAsia="pl-PL"/>
        </w:rPr>
        <w:t>(przetarg nieograniczony, przetarg ograniczony, negocjacje z ogłoszeniem) </w:t>
      </w:r>
      <w:r w:rsidRPr="00C04D88">
        <w:rPr>
          <w:rFonts w:eastAsia="Times New Roman" w:cs="Times New Roman"/>
          <w:color w:val="000000"/>
          <w:lang w:eastAsia="pl-PL"/>
        </w:rPr>
        <w:t>Nie</w:t>
      </w:r>
      <w:r w:rsidRPr="00C04D88">
        <w:rPr>
          <w:rFonts w:eastAsia="Times New Roman" w:cs="Times New Roman"/>
          <w:color w:val="000000"/>
          <w:lang w:eastAsia="pl-PL"/>
        </w:rPr>
        <w:br/>
        <w:t>Należy podać adres strony internetowej, na której aukcja będzie prowadzona:</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Należy wskazać elementy, których wartości będą przedmiotem aukcji elektronicznej:</w:t>
      </w:r>
      <w:r w:rsidRPr="00C04D88">
        <w:rPr>
          <w:rFonts w:eastAsia="Times New Roman" w:cs="Times New Roman"/>
          <w:color w:val="000000"/>
          <w:lang w:eastAsia="pl-PL"/>
        </w:rPr>
        <w:br/>
      </w:r>
      <w:r w:rsidRPr="00C04D88">
        <w:rPr>
          <w:rFonts w:eastAsia="Times New Roman" w:cs="Times New Roman"/>
          <w:b/>
          <w:bCs/>
          <w:color w:val="000000"/>
          <w:lang w:eastAsia="pl-PL"/>
        </w:rPr>
        <w:t>Przewiduje się ograniczenia co do przedstawionych wartości, wynikające z opisu przedmiotu zamówienia:</w:t>
      </w:r>
      <w:r w:rsidRPr="00C04D88">
        <w:rPr>
          <w:rFonts w:eastAsia="Times New Roman" w:cs="Times New Roman"/>
          <w:color w:val="000000"/>
          <w:lang w:eastAsia="pl-PL"/>
        </w:rPr>
        <w:br/>
      </w:r>
      <w:r w:rsidRPr="00C04D88">
        <w:rPr>
          <w:rFonts w:eastAsia="Times New Roman" w:cs="Times New Roman"/>
          <w:color w:val="000000"/>
          <w:lang w:eastAsia="pl-PL"/>
        </w:rPr>
        <w:br/>
        <w:t>Należy podać, które informacje zostaną udostępnione wykonawcom w trakcie aukcji elektronicznej oraz jaki będzie termin ich udostępnienia:</w:t>
      </w:r>
      <w:r w:rsidRPr="00C04D88">
        <w:rPr>
          <w:rFonts w:eastAsia="Times New Roman" w:cs="Times New Roman"/>
          <w:color w:val="000000"/>
          <w:lang w:eastAsia="pl-PL"/>
        </w:rPr>
        <w:br/>
        <w:t>Informacje dotyczące przebiegu aukcji elektronicznej:</w:t>
      </w:r>
      <w:r w:rsidRPr="00C04D88">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w:t>
      </w:r>
      <w:r w:rsidRPr="00C04D88">
        <w:rPr>
          <w:rFonts w:eastAsia="Times New Roman" w:cs="Times New Roman"/>
          <w:color w:val="000000"/>
          <w:lang w:eastAsia="pl-PL"/>
        </w:rPr>
        <w:br/>
        <w:t>Informacje dotyczące wykorzystywanego sprzętu elektronicznego, rozwiązań i specyfikacji technicznych w zakresie połączeń:</w:t>
      </w:r>
      <w:r w:rsidRPr="00C04D88">
        <w:rPr>
          <w:rFonts w:eastAsia="Times New Roman" w:cs="Times New Roman"/>
          <w:color w:val="000000"/>
          <w:lang w:eastAsia="pl-PL"/>
        </w:rPr>
        <w:br/>
        <w:t>Wymagania dotyczące rejestracji i identyfikacji wykonawców w aukcji elektronicznej:</w:t>
      </w:r>
      <w:r w:rsidRPr="00C04D88">
        <w:rPr>
          <w:rFonts w:eastAsia="Times New Roman" w:cs="Times New Roman"/>
          <w:color w:val="000000"/>
          <w:lang w:eastAsia="pl-PL"/>
        </w:rPr>
        <w:br/>
        <w:t>Informacje o liczbie etapów aukcji elektronicznej i czasie ich trwania:</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t>Czas trwania:</w:t>
      </w:r>
      <w:r w:rsidRPr="00C04D88">
        <w:rPr>
          <w:rFonts w:eastAsia="Times New Roman" w:cs="Times New Roman"/>
          <w:color w:val="000000"/>
          <w:lang w:eastAsia="pl-PL"/>
        </w:rPr>
        <w:br/>
      </w:r>
      <w:r w:rsidRPr="00C04D88">
        <w:rPr>
          <w:rFonts w:eastAsia="Times New Roman" w:cs="Times New Roman"/>
          <w:color w:val="000000"/>
          <w:lang w:eastAsia="pl-PL"/>
        </w:rPr>
        <w:br/>
        <w:t>Czy wykonawcy, którzy nie złożyli nowych postąpień, zostaną zakwalifikowani do następnego etapu:</w:t>
      </w:r>
      <w:r w:rsidRPr="00C04D88">
        <w:rPr>
          <w:rFonts w:eastAsia="Times New Roman" w:cs="Times New Roman"/>
          <w:color w:val="000000"/>
          <w:lang w:eastAsia="pl-PL"/>
        </w:rPr>
        <w:br/>
        <w:t>Warunki zamknięcia aukcji elektronicznej:</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IV.2) KRYTERIA OCENY OFERT</w:t>
      </w:r>
      <w:r w:rsidRPr="00C04D88">
        <w:rPr>
          <w:rFonts w:eastAsia="Times New Roman" w:cs="Times New Roman"/>
          <w:color w:val="000000"/>
          <w:lang w:eastAsia="pl-PL"/>
        </w:rPr>
        <w:br/>
      </w:r>
      <w:r w:rsidRPr="00C04D88">
        <w:rPr>
          <w:rFonts w:eastAsia="Times New Roman" w:cs="Times New Roman"/>
          <w:b/>
          <w:bCs/>
          <w:color w:val="000000"/>
          <w:lang w:eastAsia="pl-PL"/>
        </w:rPr>
        <w:t>IV.2.1) Kryteria oceny ofert:</w:t>
      </w:r>
      <w:r w:rsidRPr="00C04D88">
        <w:rPr>
          <w:rFonts w:eastAsia="Times New Roman" w:cs="Times New Roman"/>
          <w:color w:val="000000"/>
          <w:lang w:eastAsia="pl-PL"/>
        </w:rPr>
        <w:br/>
      </w:r>
      <w:r w:rsidRPr="00C04D88">
        <w:rPr>
          <w:rFonts w:eastAsia="Times New Roman" w:cs="Times New Roman"/>
          <w:b/>
          <w:bCs/>
          <w:color w:val="000000"/>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34"/>
        <w:gridCol w:w="919"/>
      </w:tblGrid>
      <w:tr w:rsidR="00C04D88" w:rsidRPr="00C04D88" w:rsidTr="00C04D88">
        <w:tc>
          <w:tcPr>
            <w:tcW w:w="0" w:type="auto"/>
            <w:tcBorders>
              <w:top w:val="single" w:sz="6" w:space="0" w:color="000000"/>
              <w:left w:val="single" w:sz="6" w:space="0" w:color="000000"/>
              <w:bottom w:val="single" w:sz="6" w:space="0" w:color="000000"/>
              <w:right w:val="single" w:sz="6" w:space="0" w:color="000000"/>
            </w:tcBorders>
            <w:vAlign w:val="center"/>
            <w:hideMark/>
          </w:tcPr>
          <w:p w:rsidR="00C04D88" w:rsidRPr="00C04D88" w:rsidRDefault="00C04D88" w:rsidP="00C04D88">
            <w:pPr>
              <w:spacing w:after="0" w:line="240" w:lineRule="auto"/>
              <w:rPr>
                <w:rFonts w:eastAsia="Times New Roman" w:cs="Times New Roman"/>
                <w:lang w:eastAsia="pl-PL"/>
              </w:rPr>
            </w:pPr>
            <w:r w:rsidRPr="00C04D88">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04D88" w:rsidRPr="00C04D88" w:rsidRDefault="00C04D88" w:rsidP="00C04D88">
            <w:pPr>
              <w:spacing w:after="0" w:line="240" w:lineRule="auto"/>
              <w:rPr>
                <w:rFonts w:eastAsia="Times New Roman" w:cs="Times New Roman"/>
                <w:lang w:eastAsia="pl-PL"/>
              </w:rPr>
            </w:pPr>
            <w:r w:rsidRPr="00C04D88">
              <w:rPr>
                <w:rFonts w:eastAsia="Times New Roman" w:cs="Times New Roman"/>
                <w:lang w:eastAsia="pl-PL"/>
              </w:rPr>
              <w:t>Znaczenie</w:t>
            </w:r>
          </w:p>
        </w:tc>
      </w:tr>
      <w:tr w:rsidR="00C04D88" w:rsidRPr="00C04D88" w:rsidTr="00C04D88">
        <w:tc>
          <w:tcPr>
            <w:tcW w:w="0" w:type="auto"/>
            <w:tcBorders>
              <w:top w:val="single" w:sz="6" w:space="0" w:color="000000"/>
              <w:left w:val="single" w:sz="6" w:space="0" w:color="000000"/>
              <w:bottom w:val="single" w:sz="6" w:space="0" w:color="000000"/>
              <w:right w:val="single" w:sz="6" w:space="0" w:color="000000"/>
            </w:tcBorders>
            <w:vAlign w:val="center"/>
            <w:hideMark/>
          </w:tcPr>
          <w:p w:rsidR="00C04D88" w:rsidRPr="00C04D88" w:rsidRDefault="00C04D88" w:rsidP="00C04D88">
            <w:pPr>
              <w:spacing w:after="0" w:line="240" w:lineRule="auto"/>
              <w:rPr>
                <w:rFonts w:eastAsia="Times New Roman" w:cs="Times New Roman"/>
                <w:lang w:eastAsia="pl-PL"/>
              </w:rPr>
            </w:pPr>
            <w:r w:rsidRPr="00C04D88">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04D88" w:rsidRPr="00C04D88" w:rsidRDefault="00C04D88" w:rsidP="00C04D88">
            <w:pPr>
              <w:spacing w:after="0" w:line="240" w:lineRule="auto"/>
              <w:rPr>
                <w:rFonts w:eastAsia="Times New Roman" w:cs="Times New Roman"/>
                <w:lang w:eastAsia="pl-PL"/>
              </w:rPr>
            </w:pPr>
            <w:r w:rsidRPr="00C04D88">
              <w:rPr>
                <w:rFonts w:eastAsia="Times New Roman" w:cs="Times New Roman"/>
                <w:lang w:eastAsia="pl-PL"/>
              </w:rPr>
              <w:t>60,00</w:t>
            </w:r>
          </w:p>
        </w:tc>
      </w:tr>
      <w:tr w:rsidR="00C04D88" w:rsidRPr="00C04D88" w:rsidTr="00C04D88">
        <w:tc>
          <w:tcPr>
            <w:tcW w:w="0" w:type="auto"/>
            <w:tcBorders>
              <w:top w:val="single" w:sz="6" w:space="0" w:color="000000"/>
              <w:left w:val="single" w:sz="6" w:space="0" w:color="000000"/>
              <w:bottom w:val="single" w:sz="6" w:space="0" w:color="000000"/>
              <w:right w:val="single" w:sz="6" w:space="0" w:color="000000"/>
            </w:tcBorders>
            <w:vAlign w:val="center"/>
            <w:hideMark/>
          </w:tcPr>
          <w:p w:rsidR="00C04D88" w:rsidRPr="00C04D88" w:rsidRDefault="00C04D88" w:rsidP="00C04D88">
            <w:pPr>
              <w:spacing w:after="0" w:line="240" w:lineRule="auto"/>
              <w:rPr>
                <w:rFonts w:eastAsia="Times New Roman" w:cs="Times New Roman"/>
                <w:lang w:eastAsia="pl-PL"/>
              </w:rPr>
            </w:pPr>
            <w:r w:rsidRPr="00C04D88">
              <w:rPr>
                <w:rFonts w:eastAsia="Times New Roman" w:cs="Times New Roman"/>
                <w:lang w:eastAsia="pl-PL"/>
              </w:rPr>
              <w:t>Gwarancja jakości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04D88" w:rsidRPr="00C04D88" w:rsidRDefault="00C04D88" w:rsidP="00C04D88">
            <w:pPr>
              <w:spacing w:after="0" w:line="240" w:lineRule="auto"/>
              <w:rPr>
                <w:rFonts w:eastAsia="Times New Roman" w:cs="Times New Roman"/>
                <w:lang w:eastAsia="pl-PL"/>
              </w:rPr>
            </w:pPr>
            <w:r w:rsidRPr="00C04D88">
              <w:rPr>
                <w:rFonts w:eastAsia="Times New Roman" w:cs="Times New Roman"/>
                <w:lang w:eastAsia="pl-PL"/>
              </w:rPr>
              <w:t>40,00</w:t>
            </w:r>
          </w:p>
        </w:tc>
      </w:tr>
    </w:tbl>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lastRenderedPageBreak/>
        <w:br/>
      </w:r>
      <w:r w:rsidRPr="00C04D88">
        <w:rPr>
          <w:rFonts w:eastAsia="Times New Roman" w:cs="Times New Roman"/>
          <w:b/>
          <w:bCs/>
          <w:color w:val="000000"/>
          <w:lang w:eastAsia="pl-PL"/>
        </w:rPr>
        <w:t xml:space="preserve">IV.2.3) Zastosowanie procedury, o której mowa w art. 24aa ust. 1 ustawy </w:t>
      </w:r>
      <w:proofErr w:type="spellStart"/>
      <w:r w:rsidRPr="00C04D88">
        <w:rPr>
          <w:rFonts w:eastAsia="Times New Roman" w:cs="Times New Roman"/>
          <w:b/>
          <w:bCs/>
          <w:color w:val="000000"/>
          <w:lang w:eastAsia="pl-PL"/>
        </w:rPr>
        <w:t>Pzp</w:t>
      </w:r>
      <w:proofErr w:type="spellEnd"/>
      <w:r w:rsidRPr="00C04D88">
        <w:rPr>
          <w:rFonts w:eastAsia="Times New Roman" w:cs="Times New Roman"/>
          <w:b/>
          <w:bCs/>
          <w:color w:val="000000"/>
          <w:lang w:eastAsia="pl-PL"/>
        </w:rPr>
        <w:t> </w:t>
      </w:r>
      <w:r w:rsidRPr="00C04D88">
        <w:rPr>
          <w:rFonts w:eastAsia="Times New Roman" w:cs="Times New Roman"/>
          <w:color w:val="000000"/>
          <w:lang w:eastAsia="pl-PL"/>
        </w:rPr>
        <w:t>(przetarg nieograniczony)</w:t>
      </w:r>
      <w:r w:rsidRPr="00C04D88">
        <w:rPr>
          <w:rFonts w:eastAsia="Times New Roman" w:cs="Times New Roman"/>
          <w:color w:val="000000"/>
          <w:lang w:eastAsia="pl-PL"/>
        </w:rPr>
        <w:br/>
        <w:t>Nie</w:t>
      </w:r>
      <w:r w:rsidRPr="00C04D88">
        <w:rPr>
          <w:rFonts w:eastAsia="Times New Roman" w:cs="Times New Roman"/>
          <w:color w:val="000000"/>
          <w:lang w:eastAsia="pl-PL"/>
        </w:rPr>
        <w:br/>
      </w:r>
      <w:r w:rsidRPr="00C04D88">
        <w:rPr>
          <w:rFonts w:eastAsia="Times New Roman" w:cs="Times New Roman"/>
          <w:b/>
          <w:bCs/>
          <w:color w:val="000000"/>
          <w:lang w:eastAsia="pl-PL"/>
        </w:rPr>
        <w:t>IV.3) Negocjacje z ogłoszeniem, dialog konkurencyjny, partnerstwo innowacyjne</w:t>
      </w:r>
      <w:r w:rsidRPr="00C04D88">
        <w:rPr>
          <w:rFonts w:eastAsia="Times New Roman" w:cs="Times New Roman"/>
          <w:color w:val="000000"/>
          <w:lang w:eastAsia="pl-PL"/>
        </w:rPr>
        <w:br/>
      </w:r>
      <w:r w:rsidRPr="00C04D88">
        <w:rPr>
          <w:rFonts w:eastAsia="Times New Roman" w:cs="Times New Roman"/>
          <w:b/>
          <w:bCs/>
          <w:color w:val="000000"/>
          <w:lang w:eastAsia="pl-PL"/>
        </w:rPr>
        <w:t>IV.3.1) Informacje na temat negocjacji z ogłoszeniem</w:t>
      </w:r>
      <w:r w:rsidRPr="00C04D88">
        <w:rPr>
          <w:rFonts w:eastAsia="Times New Roman" w:cs="Times New Roman"/>
          <w:color w:val="000000"/>
          <w:lang w:eastAsia="pl-PL"/>
        </w:rPr>
        <w:br/>
        <w:t>Minimalne wymagania, które muszą spełniać wszystkie oferty:</w:t>
      </w:r>
      <w:r w:rsidRPr="00C04D88">
        <w:rPr>
          <w:rFonts w:eastAsia="Times New Roman" w:cs="Times New Roman"/>
          <w:color w:val="000000"/>
          <w:lang w:eastAsia="pl-PL"/>
        </w:rPr>
        <w:br/>
      </w:r>
      <w:r w:rsidRPr="00C04D88">
        <w:rPr>
          <w:rFonts w:eastAsia="Times New Roman" w:cs="Times New Roman"/>
          <w:color w:val="000000"/>
          <w:lang w:eastAsia="pl-PL"/>
        </w:rPr>
        <w:br/>
        <w:t>Przewidziane jest zastrzeżenie prawa do udzielenia zamówienia na podstawie ofert wstępnych bez przeprowadzenia negocjacji</w:t>
      </w:r>
      <w:r w:rsidRPr="00C04D88">
        <w:rPr>
          <w:rFonts w:eastAsia="Times New Roman" w:cs="Times New Roman"/>
          <w:color w:val="000000"/>
          <w:lang w:eastAsia="pl-PL"/>
        </w:rPr>
        <w:br/>
        <w:t>Przewidziany jest podział negocjacji na etapy w celu ograniczenia liczby ofert:</w:t>
      </w:r>
      <w:r w:rsidRPr="00C04D88">
        <w:rPr>
          <w:rFonts w:eastAsia="Times New Roman" w:cs="Times New Roman"/>
          <w:color w:val="000000"/>
          <w:lang w:eastAsia="pl-PL"/>
        </w:rPr>
        <w:br/>
        <w:t xml:space="preserve">Należy podać informacje na temat etapów negocjacji (w tym liczbę </w:t>
      </w:r>
      <w:r>
        <w:rPr>
          <w:rFonts w:eastAsia="Times New Roman" w:cs="Times New Roman"/>
          <w:color w:val="000000"/>
          <w:lang w:eastAsia="pl-PL"/>
        </w:rPr>
        <w:t>etapów):</w:t>
      </w:r>
      <w:r>
        <w:rPr>
          <w:rFonts w:eastAsia="Times New Roman" w:cs="Times New Roman"/>
          <w:color w:val="000000"/>
          <w:lang w:eastAsia="pl-PL"/>
        </w:rPr>
        <w:br/>
      </w:r>
      <w:r>
        <w:rPr>
          <w:rFonts w:eastAsia="Times New Roman" w:cs="Times New Roman"/>
          <w:color w:val="000000"/>
          <w:lang w:eastAsia="pl-PL"/>
        </w:rPr>
        <w:br/>
        <w:t>Informacje dodatkowe</w:t>
      </w:r>
      <w:r>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IV.3.2) Informacje na temat dialogu konkurencyjnego</w:t>
      </w:r>
      <w:r w:rsidRPr="00C04D88">
        <w:rPr>
          <w:rFonts w:eastAsia="Times New Roman" w:cs="Times New Roman"/>
          <w:color w:val="000000"/>
          <w:lang w:eastAsia="pl-PL"/>
        </w:rPr>
        <w:br/>
        <w:t>Opis potrzeb i wymagań zamawiającego lub informacja o sposobie uzyskania tego opisu:</w:t>
      </w:r>
      <w:r w:rsidRPr="00C04D88">
        <w:rPr>
          <w:rFonts w:eastAsia="Times New Roman" w:cs="Times New Roman"/>
          <w:color w:val="000000"/>
          <w:lang w:eastAsia="pl-PL"/>
        </w:rPr>
        <w:br/>
      </w:r>
      <w:r w:rsidRPr="00C04D88">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w:t>
      </w:r>
      <w:r w:rsidRPr="00C04D88">
        <w:rPr>
          <w:rFonts w:eastAsia="Times New Roman" w:cs="Times New Roman"/>
          <w:color w:val="000000"/>
          <w:lang w:eastAsia="pl-PL"/>
        </w:rPr>
        <w:br/>
      </w:r>
      <w:r w:rsidRPr="00C04D88">
        <w:rPr>
          <w:rFonts w:eastAsia="Times New Roman" w:cs="Times New Roman"/>
          <w:color w:val="000000"/>
          <w:lang w:eastAsia="pl-PL"/>
        </w:rPr>
        <w:br/>
        <w:t>Wstępny harmonogram postępowania:</w:t>
      </w:r>
      <w:r w:rsidRPr="00C04D88">
        <w:rPr>
          <w:rFonts w:eastAsia="Times New Roman" w:cs="Times New Roman"/>
          <w:color w:val="000000"/>
          <w:lang w:eastAsia="pl-PL"/>
        </w:rPr>
        <w:br/>
      </w:r>
      <w:r w:rsidRPr="00C04D88">
        <w:rPr>
          <w:rFonts w:eastAsia="Times New Roman" w:cs="Times New Roman"/>
          <w:color w:val="000000"/>
          <w:lang w:eastAsia="pl-PL"/>
        </w:rPr>
        <w:br/>
        <w:t>Podział dialogu na etapy w celu ograniczenia liczby rozwiązań:</w:t>
      </w:r>
      <w:r w:rsidRPr="00C04D88">
        <w:rPr>
          <w:rFonts w:eastAsia="Times New Roman" w:cs="Times New Roman"/>
          <w:color w:val="000000"/>
          <w:lang w:eastAsia="pl-PL"/>
        </w:rPr>
        <w:br/>
        <w:t>Należy podać infor</w:t>
      </w:r>
      <w:r>
        <w:rPr>
          <w:rFonts w:eastAsia="Times New Roman" w:cs="Times New Roman"/>
          <w:color w:val="000000"/>
          <w:lang w:eastAsia="pl-PL"/>
        </w:rPr>
        <w:t>macje na temat etapów dialogu:</w:t>
      </w:r>
      <w:r>
        <w:rPr>
          <w:rFonts w:eastAsia="Times New Roman" w:cs="Times New Roman"/>
          <w:color w:val="000000"/>
          <w:lang w:eastAsia="pl-PL"/>
        </w:rPr>
        <w:br/>
      </w:r>
      <w:r w:rsidRPr="00C04D88">
        <w:rPr>
          <w:rFonts w:eastAsia="Times New Roman" w:cs="Times New Roman"/>
          <w:color w:val="000000"/>
          <w:lang w:eastAsia="pl-PL"/>
        </w:rPr>
        <w:br/>
        <w:t>Informacje dodatkowe:</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IV.3.3) Informacje na temat partnerstwa innowacyjnego</w:t>
      </w:r>
      <w:r w:rsidRPr="00C04D88">
        <w:rPr>
          <w:rFonts w:eastAsia="Times New Roman" w:cs="Times New Roman"/>
          <w:color w:val="000000"/>
          <w:lang w:eastAsia="pl-PL"/>
        </w:rPr>
        <w:br/>
        <w:t xml:space="preserve">Elementy opisu przedmiotu zamówienia definiujące minimalne wymagania, którym muszą </w:t>
      </w:r>
      <w:r w:rsidRPr="00C04D88">
        <w:rPr>
          <w:rFonts w:eastAsia="Times New Roman" w:cs="Times New Roman"/>
          <w:color w:val="000000"/>
          <w:lang w:eastAsia="pl-PL"/>
        </w:rPr>
        <w:lastRenderedPageBreak/>
        <w:t>odpowiadać wszystkie oferty:</w:t>
      </w:r>
      <w:r w:rsidRPr="00C04D88">
        <w:rPr>
          <w:rFonts w:eastAsia="Times New Roman" w:cs="Times New Roman"/>
          <w:color w:val="000000"/>
          <w:lang w:eastAsia="pl-PL"/>
        </w:rPr>
        <w:br/>
      </w:r>
      <w:r w:rsidRPr="00C04D88">
        <w:rPr>
          <w:rFonts w:eastAsia="Times New Roman" w:cs="Times New Roman"/>
          <w:color w:val="000000"/>
          <w:lang w:eastAsia="pl-PL"/>
        </w:rPr>
        <w:br/>
        <w:t>Podział negocjacji na etapy w celu ograniczeniu liczby ofert podlegających negocjacjom poprzez zastosowanie kryteriów oceny ofert wskazanych w specyfikacji istotnych warunków zamówienia:</w:t>
      </w:r>
      <w:r w:rsidRPr="00C04D88">
        <w:rPr>
          <w:rFonts w:eastAsia="Times New Roman" w:cs="Times New Roman"/>
          <w:color w:val="000000"/>
          <w:lang w:eastAsia="pl-PL"/>
        </w:rPr>
        <w:br/>
      </w:r>
      <w:r w:rsidRPr="00C04D88">
        <w:rPr>
          <w:rFonts w:eastAsia="Times New Roman" w:cs="Times New Roman"/>
          <w:color w:val="000000"/>
          <w:lang w:eastAsia="pl-PL"/>
        </w:rPr>
        <w:br/>
        <w:t>Informacje dodatkowe:</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IV.4) Licytacja elektroniczna</w:t>
      </w:r>
      <w:r w:rsidRPr="00C04D88">
        <w:rPr>
          <w:rFonts w:eastAsia="Times New Roman" w:cs="Times New Roman"/>
          <w:color w:val="000000"/>
          <w:lang w:eastAsia="pl-PL"/>
        </w:rPr>
        <w:br/>
        <w:t>Adres strony internetowej, na której będzie prowadzona licytacja elektroniczna:</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Adres strony internetowej, na której jest dostępny opis przedmiotu zamówienia w licytacji elektronicznej:</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Wymagania dotyczące rejestracji i identyfikacji wykonawców w licytacji elektronicznej, w tym wymagania techniczne urządzeń informatycznych:</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Sposób postępowania w toku licytacji elektronicznej, w tym określenie minimalnych wysokości postąpień:</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Informacje o liczbie etapów licytacji elektronicznej i czasie ich trwania:</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Czas trwania:</w:t>
      </w:r>
      <w:r w:rsidRPr="00C04D88">
        <w:rPr>
          <w:rFonts w:eastAsia="Times New Roman" w:cs="Times New Roman"/>
          <w:color w:val="000000"/>
          <w:lang w:eastAsia="pl-PL"/>
        </w:rPr>
        <w:br/>
      </w:r>
      <w:r w:rsidRPr="00C04D88">
        <w:rPr>
          <w:rFonts w:eastAsia="Times New Roman" w:cs="Times New Roman"/>
          <w:color w:val="000000"/>
          <w:lang w:eastAsia="pl-PL"/>
        </w:rPr>
        <w:br/>
        <w:t>Wykonawcy, którzy nie złożyli nowych postąpień, zostaną zakwalifikowani do następnego etapu:</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Termin składania wniosków o dopuszczenie do udziału w licytacji elektronicznej:</w:t>
      </w:r>
      <w:r w:rsidRPr="00C04D88">
        <w:rPr>
          <w:rFonts w:eastAsia="Times New Roman" w:cs="Times New Roman"/>
          <w:color w:val="000000"/>
          <w:lang w:eastAsia="pl-PL"/>
        </w:rPr>
        <w:br/>
        <w:t>Data: godzina:</w:t>
      </w:r>
      <w:r w:rsidRPr="00C04D88">
        <w:rPr>
          <w:rFonts w:eastAsia="Times New Roman" w:cs="Times New Roman"/>
          <w:color w:val="000000"/>
          <w:lang w:eastAsia="pl-PL"/>
        </w:rPr>
        <w:br/>
        <w:t>Termin otwarcia licytacji elektronicznej:</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t>Termin i warunki zamknięcia licytacji elektronicznej:</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t>Istotne dla stron postanowienia, które zostaną wprowadzone do treści zawieranej umowy w sprawie zamówienia publicznego, albo ogólne warunki umowy, albo wzór umowy:</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t>Wymagania dotyczące zabezpieczenia należytego wykonania umowy:</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color w:val="000000"/>
          <w:lang w:eastAsia="pl-PL"/>
        </w:rPr>
        <w:br/>
        <w:t>Informacje dodatkowe:</w:t>
      </w:r>
    </w:p>
    <w:p w:rsidR="00C04D88" w:rsidRPr="00C04D88" w:rsidRDefault="00C04D88" w:rsidP="00C04D88">
      <w:pPr>
        <w:spacing w:after="0" w:line="450" w:lineRule="atLeast"/>
        <w:rPr>
          <w:rFonts w:eastAsia="Times New Roman" w:cs="Times New Roman"/>
          <w:color w:val="000000"/>
          <w:lang w:eastAsia="pl-PL"/>
        </w:rPr>
      </w:pPr>
      <w:r w:rsidRPr="00C04D88">
        <w:rPr>
          <w:rFonts w:eastAsia="Times New Roman" w:cs="Times New Roman"/>
          <w:b/>
          <w:bCs/>
          <w:color w:val="000000"/>
          <w:lang w:eastAsia="pl-PL"/>
        </w:rPr>
        <w:lastRenderedPageBreak/>
        <w:t>IV.5) ZMIANA UMOWY</w:t>
      </w:r>
      <w:r w:rsidRPr="00C04D88">
        <w:rPr>
          <w:rFonts w:eastAsia="Times New Roman" w:cs="Times New Roman"/>
          <w:color w:val="000000"/>
          <w:lang w:eastAsia="pl-PL"/>
        </w:rPr>
        <w:br/>
      </w:r>
      <w:r w:rsidRPr="00C04D88">
        <w:rPr>
          <w:rFonts w:eastAsia="Times New Roman" w:cs="Times New Roman"/>
          <w:b/>
          <w:bCs/>
          <w:color w:val="000000"/>
          <w:lang w:eastAsia="pl-PL"/>
        </w:rPr>
        <w:t>Przewiduje się istotne zmiany postanowień zawartej umowy w stosunku do treści oferty, na podstawie której dokonano wyboru wykonawcy:</w:t>
      </w:r>
      <w:r w:rsidRPr="00C04D88">
        <w:rPr>
          <w:rFonts w:eastAsia="Times New Roman" w:cs="Times New Roman"/>
          <w:color w:val="000000"/>
          <w:lang w:eastAsia="pl-PL"/>
        </w:rPr>
        <w:t> Tak</w:t>
      </w:r>
      <w:r w:rsidRPr="00C04D88">
        <w:rPr>
          <w:rFonts w:eastAsia="Times New Roman" w:cs="Times New Roman"/>
          <w:color w:val="000000"/>
          <w:lang w:eastAsia="pl-PL"/>
        </w:rPr>
        <w:br/>
        <w:t>Należy wskazać zakres, charakter zmian oraz warunki wprowadzenia zmian:</w:t>
      </w:r>
      <w:r w:rsidRPr="00C04D88">
        <w:rPr>
          <w:rFonts w:eastAsia="Times New Roman" w:cs="Times New Roman"/>
          <w:color w:val="000000"/>
          <w:lang w:eastAsia="pl-PL"/>
        </w:rPr>
        <w:br/>
        <w:t>1. Zmiana postanowień umowy może nastąpić – pod rygorem nieważności - w formie pisemnego aneksu tylko w przypadkach przewidzianych w art. 144 ustawy z dnia 29 stycznia 2004 r. Prawo zamówień publicznych (</w:t>
      </w:r>
      <w:proofErr w:type="spellStart"/>
      <w:r w:rsidRPr="00C04D88">
        <w:rPr>
          <w:rFonts w:eastAsia="Times New Roman" w:cs="Times New Roman"/>
          <w:color w:val="000000"/>
          <w:lang w:eastAsia="pl-PL"/>
        </w:rPr>
        <w:t>t.j</w:t>
      </w:r>
      <w:proofErr w:type="spellEnd"/>
      <w:r w:rsidRPr="00C04D88">
        <w:rPr>
          <w:rFonts w:eastAsia="Times New Roman" w:cs="Times New Roman"/>
          <w:color w:val="000000"/>
          <w:lang w:eastAsia="pl-PL"/>
        </w:rPr>
        <w:t xml:space="preserve">. Dz.U. z 2019 r. poz.1843). 2. Przewiduje się zmiany umowy, na warunkach określonych w art. 144 ustawy Prawo zamówień publicznych. 3. 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w realizacji przedmiotu umowy, zawinionych przez Zamawiającego, c) wystąpienia warunków atmosferycznych uniemożliwiających wykonywanie robót – o czas występowania niekorzystnych warunków atmosferycznych: Niekorzystne warunki atmosferyczne oznaczają warunki, w których niemożliwe jest prowadzenie robót bezpiecznie pod względem BHP, w sposób prawidłowy, zgodny z umówioną technologią lub zasadami sztuki budowlanej. Jako niekorzystne warunki atmosferyczne rozumie się wystąpienie średniej dziennej temperatury niższej niż minus 100C w zakresie robót zewnętrznych budowlanych. Średnią temperaturę WYKONAWCA ustala w ten sposób, że kierownik budowy dokonuje pomiaru o godz. 7.00 i 15.00 dokonując odpowiednich wpisów do dziennika budowy. Średnia z tych pomiarów będzie średnią dziennej temperatury. Przez niekorzystne warunki atmosferyczne rozumie się także nadzwyczajne zjawiska pogodowe takie jak: nawałnice, ulewne deszcze, bardzo silne wiatry – uniemożliwiające prowadzenie zewnętrznych robót budowlanych w ogóle bądź bez niewspółmiernych nakładów. O wystąpieniu zjawiska uznanego za niekorzystne warunki atmosferyczne WYKONAWCA niezwłocznie poinformuje ZAMAWIAJACEGO i dokona wpisu w dzienniku budowy. ZAMAWIAJĄCY ma prawo weryfikacji ustaleń nt. zjawisk uznanych za niekorzystne warunki atmosferyczne na podstawie danych z Instytutu Meteorologii i Gospodarki Wodnej d) wydłużenia z przyczyn nieleżących po stronie Wykonawcy czasu oczekiwania na uzyskanie pozwoleń lub decyzji administracyjnych i uzgodnień wymaganych dla wykonania umowy, jeżeli łączny czas oczekiwania na pozwolenia i decyzje administracyjne przekroczy łącznie 21 dni, e) wystąpienia robót </w:t>
      </w:r>
      <w:r w:rsidRPr="00C04D88">
        <w:rPr>
          <w:rFonts w:eastAsia="Times New Roman" w:cs="Times New Roman"/>
          <w:color w:val="000000"/>
          <w:lang w:eastAsia="pl-PL"/>
        </w:rPr>
        <w:lastRenderedPageBreak/>
        <w:t>dodatkowych nie objętych przedmiotem niniejszej umowy, czego nie można było przewidzieć przy zachowaniu należytej staranności w chwili zawarcia niniejszej umowy. 4. W przedstawionych i opisanych powyżej przypadkach wystąpienia opóźnień strony ustalą nowe terminy realizacji robót.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w:t>
      </w:r>
      <w:r w:rsidRPr="00C04D88">
        <w:rPr>
          <w:rFonts w:eastAsia="Times New Roman" w:cs="Times New Roman"/>
          <w:color w:val="000000"/>
          <w:lang w:eastAsia="pl-PL"/>
        </w:rPr>
        <w:br/>
      </w:r>
      <w:r w:rsidRPr="00C04D88">
        <w:rPr>
          <w:rFonts w:eastAsia="Times New Roman" w:cs="Times New Roman"/>
          <w:b/>
          <w:bCs/>
          <w:color w:val="000000"/>
          <w:lang w:eastAsia="pl-PL"/>
        </w:rPr>
        <w:t>IV.6) INFORMACJE ADMINISTRACYJNE</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IV.6.1) Sposób udostępniania informacji o charakterze poufnym </w:t>
      </w:r>
      <w:r w:rsidRPr="00C04D88">
        <w:rPr>
          <w:rFonts w:eastAsia="Times New Roman" w:cs="Times New Roman"/>
          <w:i/>
          <w:iCs/>
          <w:color w:val="000000"/>
          <w:lang w:eastAsia="pl-PL"/>
        </w:rPr>
        <w:t>(jeżeli dotyczy):</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Środki służące ochronie informacji o charakterze poufnym</w:t>
      </w:r>
      <w:r w:rsidRPr="00C04D88">
        <w:rPr>
          <w:rFonts w:eastAsia="Times New Roman" w:cs="Times New Roman"/>
          <w:color w:val="000000"/>
          <w:lang w:eastAsia="pl-PL"/>
        </w:rPr>
        <w:br/>
      </w:r>
      <w:r w:rsidRPr="00C04D88">
        <w:rPr>
          <w:rFonts w:eastAsia="Times New Roman" w:cs="Times New Roman"/>
          <w:color w:val="000000"/>
          <w:lang w:eastAsia="pl-PL"/>
        </w:rPr>
        <w:br/>
      </w:r>
      <w:r w:rsidRPr="00C04D88">
        <w:rPr>
          <w:rFonts w:eastAsia="Times New Roman" w:cs="Times New Roman"/>
          <w:b/>
          <w:bCs/>
          <w:color w:val="000000"/>
          <w:lang w:eastAsia="pl-PL"/>
        </w:rPr>
        <w:t>IV.6.2) Termin składania ofert lub wniosków o dopuszczenie do udziału w postępowaniu:</w:t>
      </w:r>
      <w:r w:rsidRPr="00C04D88">
        <w:rPr>
          <w:rFonts w:eastAsia="Times New Roman" w:cs="Times New Roman"/>
          <w:color w:val="000000"/>
          <w:lang w:eastAsia="pl-PL"/>
        </w:rPr>
        <w:br/>
        <w:t>Data: 2019-12-13, godzina: 10:00,</w:t>
      </w:r>
      <w:r w:rsidRPr="00C04D88">
        <w:rPr>
          <w:rFonts w:eastAsia="Times New Roman" w:cs="Times New Roman"/>
          <w:color w:val="000000"/>
          <w:lang w:eastAsia="pl-PL"/>
        </w:rPr>
        <w:br/>
        <w:t>Skrócenie terminu składania wniosków, ze względu na pilną potrzebę udzielenia zamówienia (przetarg nieograniczony, przetarg ograniczony, negocjacje z ogłoszeniem):</w:t>
      </w:r>
      <w:r w:rsidRPr="00C04D88">
        <w:rPr>
          <w:rFonts w:eastAsia="Times New Roman" w:cs="Times New Roman"/>
          <w:color w:val="000000"/>
          <w:lang w:eastAsia="pl-PL"/>
        </w:rPr>
        <w:br/>
      </w:r>
      <w:r w:rsidRPr="00C04D88">
        <w:rPr>
          <w:rFonts w:eastAsia="Times New Roman" w:cs="Times New Roman"/>
          <w:color w:val="000000"/>
          <w:lang w:eastAsia="pl-PL"/>
        </w:rPr>
        <w:br/>
        <w:t>Wskazać powody:</w:t>
      </w:r>
      <w:r w:rsidRPr="00C04D88">
        <w:rPr>
          <w:rFonts w:eastAsia="Times New Roman" w:cs="Times New Roman"/>
          <w:color w:val="000000"/>
          <w:lang w:eastAsia="pl-PL"/>
        </w:rPr>
        <w:br/>
      </w:r>
      <w:r w:rsidRPr="00C04D88">
        <w:rPr>
          <w:rFonts w:eastAsia="Times New Roman" w:cs="Times New Roman"/>
          <w:color w:val="000000"/>
          <w:lang w:eastAsia="pl-PL"/>
        </w:rPr>
        <w:br/>
        <w:t>Język lub języki, w jakich mogą być sporządzane oferty lub wnioski o dopuszczenie do udziału w postępowaniu</w:t>
      </w:r>
      <w:r w:rsidRPr="00C04D88">
        <w:rPr>
          <w:rFonts w:eastAsia="Times New Roman" w:cs="Times New Roman"/>
          <w:color w:val="000000"/>
          <w:lang w:eastAsia="pl-PL"/>
        </w:rPr>
        <w:br/>
        <w:t>&gt;</w:t>
      </w:r>
      <w:r w:rsidRPr="00C04D88">
        <w:rPr>
          <w:rFonts w:eastAsia="Times New Roman" w:cs="Times New Roman"/>
          <w:color w:val="000000"/>
          <w:lang w:eastAsia="pl-PL"/>
        </w:rPr>
        <w:br/>
      </w:r>
      <w:r w:rsidRPr="00C04D88">
        <w:rPr>
          <w:rFonts w:eastAsia="Times New Roman" w:cs="Times New Roman"/>
          <w:b/>
          <w:bCs/>
          <w:color w:val="000000"/>
          <w:lang w:eastAsia="pl-PL"/>
        </w:rPr>
        <w:t>IV.6.3) Termin związania ofertą: </w:t>
      </w:r>
      <w:r w:rsidRPr="00C04D88">
        <w:rPr>
          <w:rFonts w:eastAsia="Times New Roman" w:cs="Times New Roman"/>
          <w:color w:val="000000"/>
          <w:lang w:eastAsia="pl-PL"/>
        </w:rPr>
        <w:t>do: okres w dniach: 30 (od ostatecznego terminu składania ofert)</w:t>
      </w:r>
      <w:r w:rsidRPr="00C04D88">
        <w:rPr>
          <w:rFonts w:eastAsia="Times New Roman" w:cs="Times New Roman"/>
          <w:color w:val="000000"/>
          <w:lang w:eastAsia="pl-PL"/>
        </w:rPr>
        <w:br/>
      </w:r>
      <w:r w:rsidRPr="00C04D88">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C04D88">
        <w:rPr>
          <w:rFonts w:eastAsia="Times New Roman" w:cs="Times New Roman"/>
          <w:color w:val="000000"/>
          <w:lang w:eastAsia="pl-PL"/>
        </w:rPr>
        <w:t> Nie</w:t>
      </w:r>
      <w:r w:rsidRPr="00C04D88">
        <w:rPr>
          <w:rFonts w:eastAsia="Times New Roman" w:cs="Times New Roman"/>
          <w:color w:val="000000"/>
          <w:lang w:eastAsia="pl-PL"/>
        </w:rPr>
        <w:br/>
      </w:r>
      <w:r w:rsidRPr="00C04D88">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C04D88">
        <w:rPr>
          <w:rFonts w:eastAsia="Times New Roman" w:cs="Times New Roman"/>
          <w:color w:val="000000"/>
          <w:lang w:eastAsia="pl-PL"/>
        </w:rPr>
        <w:t> Nie</w:t>
      </w:r>
    </w:p>
    <w:p w:rsidR="00846447" w:rsidRPr="00C04D88" w:rsidRDefault="00846447"/>
    <w:sectPr w:rsidR="00846447" w:rsidRPr="00C04D8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D88"/>
    <w:rsid w:val="00846447"/>
    <w:rsid w:val="00AC683C"/>
    <w:rsid w:val="00C04D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FD93D"/>
  <w15:chartTrackingRefBased/>
  <w15:docId w15:val="{A998A17F-2E24-4608-B88C-8ED79D335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3158527">
      <w:bodyDiv w:val="1"/>
      <w:marLeft w:val="0"/>
      <w:marRight w:val="0"/>
      <w:marTop w:val="0"/>
      <w:marBottom w:val="0"/>
      <w:divBdr>
        <w:top w:val="none" w:sz="0" w:space="0" w:color="auto"/>
        <w:left w:val="none" w:sz="0" w:space="0" w:color="auto"/>
        <w:bottom w:val="none" w:sz="0" w:space="0" w:color="auto"/>
        <w:right w:val="none" w:sz="0" w:space="0" w:color="auto"/>
      </w:divBdr>
      <w:divsChild>
        <w:div w:id="2119788050">
          <w:marLeft w:val="0"/>
          <w:marRight w:val="0"/>
          <w:marTop w:val="0"/>
          <w:marBottom w:val="0"/>
          <w:divBdr>
            <w:top w:val="none" w:sz="0" w:space="0" w:color="auto"/>
            <w:left w:val="none" w:sz="0" w:space="0" w:color="auto"/>
            <w:bottom w:val="none" w:sz="0" w:space="0" w:color="auto"/>
            <w:right w:val="none" w:sz="0" w:space="0" w:color="auto"/>
          </w:divBdr>
          <w:divsChild>
            <w:div w:id="1978683687">
              <w:marLeft w:val="0"/>
              <w:marRight w:val="0"/>
              <w:marTop w:val="0"/>
              <w:marBottom w:val="0"/>
              <w:divBdr>
                <w:top w:val="none" w:sz="0" w:space="0" w:color="auto"/>
                <w:left w:val="none" w:sz="0" w:space="0" w:color="auto"/>
                <w:bottom w:val="none" w:sz="0" w:space="0" w:color="auto"/>
                <w:right w:val="none" w:sz="0" w:space="0" w:color="auto"/>
              </w:divBdr>
            </w:div>
            <w:div w:id="2021155644">
              <w:marLeft w:val="0"/>
              <w:marRight w:val="0"/>
              <w:marTop w:val="0"/>
              <w:marBottom w:val="0"/>
              <w:divBdr>
                <w:top w:val="none" w:sz="0" w:space="0" w:color="auto"/>
                <w:left w:val="none" w:sz="0" w:space="0" w:color="auto"/>
                <w:bottom w:val="none" w:sz="0" w:space="0" w:color="auto"/>
                <w:right w:val="none" w:sz="0" w:space="0" w:color="auto"/>
              </w:divBdr>
            </w:div>
            <w:div w:id="1076896748">
              <w:marLeft w:val="0"/>
              <w:marRight w:val="0"/>
              <w:marTop w:val="0"/>
              <w:marBottom w:val="0"/>
              <w:divBdr>
                <w:top w:val="none" w:sz="0" w:space="0" w:color="auto"/>
                <w:left w:val="none" w:sz="0" w:space="0" w:color="auto"/>
                <w:bottom w:val="none" w:sz="0" w:space="0" w:color="auto"/>
                <w:right w:val="none" w:sz="0" w:space="0" w:color="auto"/>
              </w:divBdr>
              <w:divsChild>
                <w:div w:id="438258998">
                  <w:marLeft w:val="0"/>
                  <w:marRight w:val="0"/>
                  <w:marTop w:val="0"/>
                  <w:marBottom w:val="0"/>
                  <w:divBdr>
                    <w:top w:val="none" w:sz="0" w:space="0" w:color="auto"/>
                    <w:left w:val="none" w:sz="0" w:space="0" w:color="auto"/>
                    <w:bottom w:val="none" w:sz="0" w:space="0" w:color="auto"/>
                    <w:right w:val="none" w:sz="0" w:space="0" w:color="auto"/>
                  </w:divBdr>
                </w:div>
              </w:divsChild>
            </w:div>
            <w:div w:id="270548818">
              <w:marLeft w:val="0"/>
              <w:marRight w:val="0"/>
              <w:marTop w:val="0"/>
              <w:marBottom w:val="0"/>
              <w:divBdr>
                <w:top w:val="none" w:sz="0" w:space="0" w:color="auto"/>
                <w:left w:val="none" w:sz="0" w:space="0" w:color="auto"/>
                <w:bottom w:val="none" w:sz="0" w:space="0" w:color="auto"/>
                <w:right w:val="none" w:sz="0" w:space="0" w:color="auto"/>
              </w:divBdr>
              <w:divsChild>
                <w:div w:id="901524920">
                  <w:marLeft w:val="0"/>
                  <w:marRight w:val="0"/>
                  <w:marTop w:val="0"/>
                  <w:marBottom w:val="0"/>
                  <w:divBdr>
                    <w:top w:val="none" w:sz="0" w:space="0" w:color="auto"/>
                    <w:left w:val="none" w:sz="0" w:space="0" w:color="auto"/>
                    <w:bottom w:val="none" w:sz="0" w:space="0" w:color="auto"/>
                    <w:right w:val="none" w:sz="0" w:space="0" w:color="auto"/>
                  </w:divBdr>
                </w:div>
              </w:divsChild>
            </w:div>
            <w:div w:id="1235429516">
              <w:marLeft w:val="0"/>
              <w:marRight w:val="0"/>
              <w:marTop w:val="0"/>
              <w:marBottom w:val="0"/>
              <w:divBdr>
                <w:top w:val="none" w:sz="0" w:space="0" w:color="auto"/>
                <w:left w:val="none" w:sz="0" w:space="0" w:color="auto"/>
                <w:bottom w:val="none" w:sz="0" w:space="0" w:color="auto"/>
                <w:right w:val="none" w:sz="0" w:space="0" w:color="auto"/>
              </w:divBdr>
              <w:divsChild>
                <w:div w:id="1492872495">
                  <w:marLeft w:val="0"/>
                  <w:marRight w:val="0"/>
                  <w:marTop w:val="0"/>
                  <w:marBottom w:val="0"/>
                  <w:divBdr>
                    <w:top w:val="none" w:sz="0" w:space="0" w:color="auto"/>
                    <w:left w:val="none" w:sz="0" w:space="0" w:color="auto"/>
                    <w:bottom w:val="none" w:sz="0" w:space="0" w:color="auto"/>
                    <w:right w:val="none" w:sz="0" w:space="0" w:color="auto"/>
                  </w:divBdr>
                </w:div>
                <w:div w:id="1511598993">
                  <w:marLeft w:val="0"/>
                  <w:marRight w:val="0"/>
                  <w:marTop w:val="0"/>
                  <w:marBottom w:val="0"/>
                  <w:divBdr>
                    <w:top w:val="none" w:sz="0" w:space="0" w:color="auto"/>
                    <w:left w:val="none" w:sz="0" w:space="0" w:color="auto"/>
                    <w:bottom w:val="none" w:sz="0" w:space="0" w:color="auto"/>
                    <w:right w:val="none" w:sz="0" w:space="0" w:color="auto"/>
                  </w:divBdr>
                </w:div>
                <w:div w:id="1605188073">
                  <w:marLeft w:val="0"/>
                  <w:marRight w:val="0"/>
                  <w:marTop w:val="0"/>
                  <w:marBottom w:val="0"/>
                  <w:divBdr>
                    <w:top w:val="none" w:sz="0" w:space="0" w:color="auto"/>
                    <w:left w:val="none" w:sz="0" w:space="0" w:color="auto"/>
                    <w:bottom w:val="none" w:sz="0" w:space="0" w:color="auto"/>
                    <w:right w:val="none" w:sz="0" w:space="0" w:color="auto"/>
                  </w:divBdr>
                </w:div>
                <w:div w:id="1152989807">
                  <w:marLeft w:val="0"/>
                  <w:marRight w:val="0"/>
                  <w:marTop w:val="0"/>
                  <w:marBottom w:val="0"/>
                  <w:divBdr>
                    <w:top w:val="none" w:sz="0" w:space="0" w:color="auto"/>
                    <w:left w:val="none" w:sz="0" w:space="0" w:color="auto"/>
                    <w:bottom w:val="none" w:sz="0" w:space="0" w:color="auto"/>
                    <w:right w:val="none" w:sz="0" w:space="0" w:color="auto"/>
                  </w:divBdr>
                </w:div>
              </w:divsChild>
            </w:div>
            <w:div w:id="155532842">
              <w:marLeft w:val="0"/>
              <w:marRight w:val="0"/>
              <w:marTop w:val="0"/>
              <w:marBottom w:val="0"/>
              <w:divBdr>
                <w:top w:val="none" w:sz="0" w:space="0" w:color="auto"/>
                <w:left w:val="none" w:sz="0" w:space="0" w:color="auto"/>
                <w:bottom w:val="none" w:sz="0" w:space="0" w:color="auto"/>
                <w:right w:val="none" w:sz="0" w:space="0" w:color="auto"/>
              </w:divBdr>
              <w:divsChild>
                <w:div w:id="339356382">
                  <w:marLeft w:val="0"/>
                  <w:marRight w:val="0"/>
                  <w:marTop w:val="0"/>
                  <w:marBottom w:val="0"/>
                  <w:divBdr>
                    <w:top w:val="none" w:sz="0" w:space="0" w:color="auto"/>
                    <w:left w:val="none" w:sz="0" w:space="0" w:color="auto"/>
                    <w:bottom w:val="none" w:sz="0" w:space="0" w:color="auto"/>
                    <w:right w:val="none" w:sz="0" w:space="0" w:color="auto"/>
                  </w:divBdr>
                </w:div>
                <w:div w:id="421803530">
                  <w:marLeft w:val="0"/>
                  <w:marRight w:val="0"/>
                  <w:marTop w:val="0"/>
                  <w:marBottom w:val="0"/>
                  <w:divBdr>
                    <w:top w:val="none" w:sz="0" w:space="0" w:color="auto"/>
                    <w:left w:val="none" w:sz="0" w:space="0" w:color="auto"/>
                    <w:bottom w:val="none" w:sz="0" w:space="0" w:color="auto"/>
                    <w:right w:val="none" w:sz="0" w:space="0" w:color="auto"/>
                  </w:divBdr>
                </w:div>
                <w:div w:id="1055817265">
                  <w:marLeft w:val="0"/>
                  <w:marRight w:val="0"/>
                  <w:marTop w:val="0"/>
                  <w:marBottom w:val="0"/>
                  <w:divBdr>
                    <w:top w:val="none" w:sz="0" w:space="0" w:color="auto"/>
                    <w:left w:val="none" w:sz="0" w:space="0" w:color="auto"/>
                    <w:bottom w:val="none" w:sz="0" w:space="0" w:color="auto"/>
                    <w:right w:val="none" w:sz="0" w:space="0" w:color="auto"/>
                  </w:divBdr>
                </w:div>
                <w:div w:id="1334257406">
                  <w:marLeft w:val="0"/>
                  <w:marRight w:val="0"/>
                  <w:marTop w:val="0"/>
                  <w:marBottom w:val="0"/>
                  <w:divBdr>
                    <w:top w:val="none" w:sz="0" w:space="0" w:color="auto"/>
                    <w:left w:val="none" w:sz="0" w:space="0" w:color="auto"/>
                    <w:bottom w:val="none" w:sz="0" w:space="0" w:color="auto"/>
                    <w:right w:val="none" w:sz="0" w:space="0" w:color="auto"/>
                  </w:divBdr>
                </w:div>
                <w:div w:id="1868058533">
                  <w:marLeft w:val="0"/>
                  <w:marRight w:val="0"/>
                  <w:marTop w:val="0"/>
                  <w:marBottom w:val="0"/>
                  <w:divBdr>
                    <w:top w:val="none" w:sz="0" w:space="0" w:color="auto"/>
                    <w:left w:val="none" w:sz="0" w:space="0" w:color="auto"/>
                    <w:bottom w:val="none" w:sz="0" w:space="0" w:color="auto"/>
                    <w:right w:val="none" w:sz="0" w:space="0" w:color="auto"/>
                  </w:divBdr>
                </w:div>
                <w:div w:id="84691383">
                  <w:marLeft w:val="0"/>
                  <w:marRight w:val="0"/>
                  <w:marTop w:val="0"/>
                  <w:marBottom w:val="0"/>
                  <w:divBdr>
                    <w:top w:val="none" w:sz="0" w:space="0" w:color="auto"/>
                    <w:left w:val="none" w:sz="0" w:space="0" w:color="auto"/>
                    <w:bottom w:val="none" w:sz="0" w:space="0" w:color="auto"/>
                    <w:right w:val="none" w:sz="0" w:space="0" w:color="auto"/>
                  </w:divBdr>
                </w:div>
                <w:div w:id="522206349">
                  <w:marLeft w:val="0"/>
                  <w:marRight w:val="0"/>
                  <w:marTop w:val="0"/>
                  <w:marBottom w:val="0"/>
                  <w:divBdr>
                    <w:top w:val="none" w:sz="0" w:space="0" w:color="auto"/>
                    <w:left w:val="none" w:sz="0" w:space="0" w:color="auto"/>
                    <w:bottom w:val="none" w:sz="0" w:space="0" w:color="auto"/>
                    <w:right w:val="none" w:sz="0" w:space="0" w:color="auto"/>
                  </w:divBdr>
                </w:div>
              </w:divsChild>
            </w:div>
            <w:div w:id="327515710">
              <w:marLeft w:val="0"/>
              <w:marRight w:val="0"/>
              <w:marTop w:val="0"/>
              <w:marBottom w:val="0"/>
              <w:divBdr>
                <w:top w:val="none" w:sz="0" w:space="0" w:color="auto"/>
                <w:left w:val="none" w:sz="0" w:space="0" w:color="auto"/>
                <w:bottom w:val="none" w:sz="0" w:space="0" w:color="auto"/>
                <w:right w:val="none" w:sz="0" w:space="0" w:color="auto"/>
              </w:divBdr>
              <w:divsChild>
                <w:div w:id="1763646562">
                  <w:marLeft w:val="0"/>
                  <w:marRight w:val="0"/>
                  <w:marTop w:val="0"/>
                  <w:marBottom w:val="0"/>
                  <w:divBdr>
                    <w:top w:val="none" w:sz="0" w:space="0" w:color="auto"/>
                    <w:left w:val="none" w:sz="0" w:space="0" w:color="auto"/>
                    <w:bottom w:val="none" w:sz="0" w:space="0" w:color="auto"/>
                    <w:right w:val="none" w:sz="0" w:space="0" w:color="auto"/>
                  </w:divBdr>
                </w:div>
                <w:div w:id="493187888">
                  <w:marLeft w:val="0"/>
                  <w:marRight w:val="0"/>
                  <w:marTop w:val="0"/>
                  <w:marBottom w:val="0"/>
                  <w:divBdr>
                    <w:top w:val="none" w:sz="0" w:space="0" w:color="auto"/>
                    <w:left w:val="none" w:sz="0" w:space="0" w:color="auto"/>
                    <w:bottom w:val="none" w:sz="0" w:space="0" w:color="auto"/>
                    <w:right w:val="none" w:sz="0" w:space="0" w:color="auto"/>
                  </w:divBdr>
                </w:div>
              </w:divsChild>
            </w:div>
            <w:div w:id="686829290">
              <w:marLeft w:val="0"/>
              <w:marRight w:val="0"/>
              <w:marTop w:val="0"/>
              <w:marBottom w:val="0"/>
              <w:divBdr>
                <w:top w:val="none" w:sz="0" w:space="0" w:color="auto"/>
                <w:left w:val="none" w:sz="0" w:space="0" w:color="auto"/>
                <w:bottom w:val="none" w:sz="0" w:space="0" w:color="auto"/>
                <w:right w:val="none" w:sz="0" w:space="0" w:color="auto"/>
              </w:divBdr>
              <w:divsChild>
                <w:div w:id="1008365158">
                  <w:marLeft w:val="0"/>
                  <w:marRight w:val="0"/>
                  <w:marTop w:val="0"/>
                  <w:marBottom w:val="0"/>
                  <w:divBdr>
                    <w:top w:val="none" w:sz="0" w:space="0" w:color="auto"/>
                    <w:left w:val="none" w:sz="0" w:space="0" w:color="auto"/>
                    <w:bottom w:val="none" w:sz="0" w:space="0" w:color="auto"/>
                    <w:right w:val="none" w:sz="0" w:space="0" w:color="auto"/>
                  </w:divBdr>
                </w:div>
                <w:div w:id="2011256098">
                  <w:marLeft w:val="0"/>
                  <w:marRight w:val="0"/>
                  <w:marTop w:val="0"/>
                  <w:marBottom w:val="0"/>
                  <w:divBdr>
                    <w:top w:val="none" w:sz="0" w:space="0" w:color="auto"/>
                    <w:left w:val="none" w:sz="0" w:space="0" w:color="auto"/>
                    <w:bottom w:val="none" w:sz="0" w:space="0" w:color="auto"/>
                    <w:right w:val="none" w:sz="0" w:space="0" w:color="auto"/>
                  </w:divBdr>
                </w:div>
                <w:div w:id="337318672">
                  <w:marLeft w:val="0"/>
                  <w:marRight w:val="0"/>
                  <w:marTop w:val="0"/>
                  <w:marBottom w:val="0"/>
                  <w:divBdr>
                    <w:top w:val="none" w:sz="0" w:space="0" w:color="auto"/>
                    <w:left w:val="none" w:sz="0" w:space="0" w:color="auto"/>
                    <w:bottom w:val="none" w:sz="0" w:space="0" w:color="auto"/>
                    <w:right w:val="none" w:sz="0" w:space="0" w:color="auto"/>
                  </w:divBdr>
                </w:div>
                <w:div w:id="1407721696">
                  <w:marLeft w:val="0"/>
                  <w:marRight w:val="0"/>
                  <w:marTop w:val="0"/>
                  <w:marBottom w:val="0"/>
                  <w:divBdr>
                    <w:top w:val="none" w:sz="0" w:space="0" w:color="auto"/>
                    <w:left w:val="none" w:sz="0" w:space="0" w:color="auto"/>
                    <w:bottom w:val="none" w:sz="0" w:space="0" w:color="auto"/>
                    <w:right w:val="none" w:sz="0" w:space="0" w:color="auto"/>
                  </w:divBdr>
                </w:div>
                <w:div w:id="1139803469">
                  <w:marLeft w:val="0"/>
                  <w:marRight w:val="0"/>
                  <w:marTop w:val="0"/>
                  <w:marBottom w:val="0"/>
                  <w:divBdr>
                    <w:top w:val="none" w:sz="0" w:space="0" w:color="auto"/>
                    <w:left w:val="none" w:sz="0" w:space="0" w:color="auto"/>
                    <w:bottom w:val="none" w:sz="0" w:space="0" w:color="auto"/>
                    <w:right w:val="none" w:sz="0" w:space="0" w:color="auto"/>
                  </w:divBdr>
                </w:div>
                <w:div w:id="1940218067">
                  <w:marLeft w:val="0"/>
                  <w:marRight w:val="0"/>
                  <w:marTop w:val="0"/>
                  <w:marBottom w:val="0"/>
                  <w:divBdr>
                    <w:top w:val="none" w:sz="0" w:space="0" w:color="auto"/>
                    <w:left w:val="none" w:sz="0" w:space="0" w:color="auto"/>
                    <w:bottom w:val="none" w:sz="0" w:space="0" w:color="auto"/>
                    <w:right w:val="none" w:sz="0" w:space="0" w:color="auto"/>
                  </w:divBdr>
                </w:div>
              </w:divsChild>
            </w:div>
            <w:div w:id="478614869">
              <w:marLeft w:val="0"/>
              <w:marRight w:val="0"/>
              <w:marTop w:val="0"/>
              <w:marBottom w:val="0"/>
              <w:divBdr>
                <w:top w:val="none" w:sz="0" w:space="0" w:color="auto"/>
                <w:left w:val="none" w:sz="0" w:space="0" w:color="auto"/>
                <w:bottom w:val="none" w:sz="0" w:space="0" w:color="auto"/>
                <w:right w:val="none" w:sz="0" w:space="0" w:color="auto"/>
              </w:divBdr>
              <w:divsChild>
                <w:div w:id="1516964654">
                  <w:marLeft w:val="0"/>
                  <w:marRight w:val="0"/>
                  <w:marTop w:val="0"/>
                  <w:marBottom w:val="0"/>
                  <w:divBdr>
                    <w:top w:val="none" w:sz="0" w:space="0" w:color="auto"/>
                    <w:left w:val="none" w:sz="0" w:space="0" w:color="auto"/>
                    <w:bottom w:val="none" w:sz="0" w:space="0" w:color="auto"/>
                    <w:right w:val="none" w:sz="0" w:space="0" w:color="auto"/>
                  </w:divBdr>
                </w:div>
                <w:div w:id="1813669623">
                  <w:marLeft w:val="0"/>
                  <w:marRight w:val="0"/>
                  <w:marTop w:val="0"/>
                  <w:marBottom w:val="0"/>
                  <w:divBdr>
                    <w:top w:val="none" w:sz="0" w:space="0" w:color="auto"/>
                    <w:left w:val="none" w:sz="0" w:space="0" w:color="auto"/>
                    <w:bottom w:val="none" w:sz="0" w:space="0" w:color="auto"/>
                    <w:right w:val="none" w:sz="0" w:space="0" w:color="auto"/>
                  </w:divBdr>
                </w:div>
                <w:div w:id="1254391183">
                  <w:marLeft w:val="0"/>
                  <w:marRight w:val="0"/>
                  <w:marTop w:val="0"/>
                  <w:marBottom w:val="0"/>
                  <w:divBdr>
                    <w:top w:val="none" w:sz="0" w:space="0" w:color="auto"/>
                    <w:left w:val="none" w:sz="0" w:space="0" w:color="auto"/>
                    <w:bottom w:val="none" w:sz="0" w:space="0" w:color="auto"/>
                    <w:right w:val="none" w:sz="0" w:space="0" w:color="auto"/>
                  </w:divBdr>
                </w:div>
                <w:div w:id="327827265">
                  <w:marLeft w:val="0"/>
                  <w:marRight w:val="0"/>
                  <w:marTop w:val="0"/>
                  <w:marBottom w:val="0"/>
                  <w:divBdr>
                    <w:top w:val="none" w:sz="0" w:space="0" w:color="auto"/>
                    <w:left w:val="none" w:sz="0" w:space="0" w:color="auto"/>
                    <w:bottom w:val="none" w:sz="0" w:space="0" w:color="auto"/>
                    <w:right w:val="none" w:sz="0" w:space="0" w:color="auto"/>
                  </w:divBdr>
                </w:div>
                <w:div w:id="865408581">
                  <w:marLeft w:val="0"/>
                  <w:marRight w:val="0"/>
                  <w:marTop w:val="0"/>
                  <w:marBottom w:val="0"/>
                  <w:divBdr>
                    <w:top w:val="none" w:sz="0" w:space="0" w:color="auto"/>
                    <w:left w:val="none" w:sz="0" w:space="0" w:color="auto"/>
                    <w:bottom w:val="none" w:sz="0" w:space="0" w:color="auto"/>
                    <w:right w:val="none" w:sz="0" w:space="0" w:color="auto"/>
                  </w:divBdr>
                </w:div>
                <w:div w:id="1641812298">
                  <w:marLeft w:val="0"/>
                  <w:marRight w:val="0"/>
                  <w:marTop w:val="0"/>
                  <w:marBottom w:val="0"/>
                  <w:divBdr>
                    <w:top w:val="none" w:sz="0" w:space="0" w:color="auto"/>
                    <w:left w:val="none" w:sz="0" w:space="0" w:color="auto"/>
                    <w:bottom w:val="none" w:sz="0" w:space="0" w:color="auto"/>
                    <w:right w:val="none" w:sz="0" w:space="0" w:color="auto"/>
                  </w:divBdr>
                </w:div>
                <w:div w:id="1388142528">
                  <w:marLeft w:val="0"/>
                  <w:marRight w:val="0"/>
                  <w:marTop w:val="0"/>
                  <w:marBottom w:val="0"/>
                  <w:divBdr>
                    <w:top w:val="none" w:sz="0" w:space="0" w:color="auto"/>
                    <w:left w:val="none" w:sz="0" w:space="0" w:color="auto"/>
                    <w:bottom w:val="none" w:sz="0" w:space="0" w:color="auto"/>
                    <w:right w:val="none" w:sz="0" w:space="0" w:color="auto"/>
                  </w:divBdr>
                </w:div>
                <w:div w:id="70328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4236</Words>
  <Characters>25420</Characters>
  <Application>Microsoft Office Word</Application>
  <DocSecurity>0</DocSecurity>
  <Lines>211</Lines>
  <Paragraphs>59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29597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dcterms:created xsi:type="dcterms:W3CDTF">2019-11-27T10:23:00Z</dcterms:created>
  <dcterms:modified xsi:type="dcterms:W3CDTF">2019-11-27T10:23:00Z</dcterms:modified>
</cp:coreProperties>
</file>