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DF3" w:rsidRPr="001875CA" w:rsidRDefault="001875CA">
      <w:pPr>
        <w:rPr>
          <w:b/>
        </w:rPr>
      </w:pPr>
      <w:r w:rsidRPr="001875CA">
        <w:rPr>
          <w:b/>
        </w:rPr>
        <w:t>10.Nacechowanie ideologiczne wypowiedzi 2</w:t>
      </w:r>
    </w:p>
    <w:p w:rsidR="00364084" w:rsidRDefault="00364084" w:rsidP="001875CA">
      <w:pPr>
        <w:spacing w:line="240" w:lineRule="auto"/>
        <w:jc w:val="both"/>
      </w:pPr>
    </w:p>
    <w:p w:rsidR="00364084" w:rsidRPr="00D12125" w:rsidRDefault="00364084" w:rsidP="00364084">
      <w:r>
        <w:t xml:space="preserve">10.1. </w:t>
      </w:r>
      <w:r w:rsidRPr="00D12125">
        <w:t>Językowe wykładniki ideologii</w:t>
      </w:r>
      <w:r w:rsidR="00CC3028">
        <w:rPr>
          <w:rStyle w:val="Odwoanieprzypisudolnego"/>
        </w:rPr>
        <w:footnoteReference w:id="1"/>
      </w:r>
    </w:p>
    <w:p w:rsidR="00364084" w:rsidRPr="00D12125" w:rsidRDefault="00364084" w:rsidP="00364084">
      <w:pPr>
        <w:jc w:val="both"/>
      </w:pPr>
      <w:r w:rsidRPr="00D12125">
        <w:tab/>
        <w:t>To, co przedstawię, opiera się na wycinkowych badaniach dotyczących deklaracji ideologicznych różnych ugrupowań politycznych</w:t>
      </w:r>
      <w:r w:rsidRPr="00D12125">
        <w:rPr>
          <w:rStyle w:val="Odwoanieprzypisudolnego"/>
        </w:rPr>
        <w:footnoteReference w:id="2"/>
      </w:r>
      <w:r w:rsidRPr="00D12125">
        <w:t xml:space="preserve">. Treść tych deklaracji sprowadzam do pewnych modeli, które mogą być realizowane także przez wypowiedzi neutralne.  </w:t>
      </w:r>
      <w:r>
        <w:t xml:space="preserve">Przedstawmy </w:t>
      </w:r>
      <w:r w:rsidRPr="00D12125">
        <w:t>sposób, w jaki nadawcy przekazów ideologicznych przestawiają rzeczywistość, wyrażają modalność</w:t>
      </w:r>
      <w:r w:rsidRPr="00D12125">
        <w:rPr>
          <w:rStyle w:val="Odwoanieprzypisudolnego"/>
        </w:rPr>
        <w:footnoteReference w:id="3"/>
      </w:r>
      <w:r w:rsidRPr="00D12125">
        <w:t xml:space="preserve">, emotywność, nakłanianie i zobowiązanie. </w:t>
      </w:r>
      <w:r>
        <w:t>Sposób ten realizowany jest za pomocą pewnych modeli.</w:t>
      </w:r>
    </w:p>
    <w:p w:rsidR="00364084" w:rsidRPr="00D12125" w:rsidRDefault="00364084" w:rsidP="00364084">
      <w:pPr>
        <w:jc w:val="center"/>
        <w:rPr>
          <w:b/>
        </w:rPr>
      </w:pPr>
      <w:r w:rsidRPr="00D12125">
        <w:rPr>
          <w:b/>
        </w:rPr>
        <w:t>‘Stwierdzam P’</w:t>
      </w:r>
    </w:p>
    <w:p w:rsidR="00364084" w:rsidRPr="00D12125" w:rsidRDefault="00364084" w:rsidP="00364084">
      <w:pPr>
        <w:jc w:val="both"/>
      </w:pPr>
      <w:r w:rsidRPr="00D12125">
        <w:tab/>
        <w:t>Obraz rzeczywistości przedstawiany jest za pomocą zdań oznajmujących. Na przykład:</w:t>
      </w:r>
    </w:p>
    <w:p w:rsidR="00364084" w:rsidRPr="00D12125" w:rsidRDefault="00364084" w:rsidP="00364084">
      <w:pPr>
        <w:numPr>
          <w:ilvl w:val="0"/>
          <w:numId w:val="3"/>
        </w:numPr>
        <w:spacing w:after="0" w:line="240" w:lineRule="auto"/>
        <w:jc w:val="both"/>
      </w:pPr>
      <w:r w:rsidRPr="00D12125">
        <w:rPr>
          <w:i/>
          <w:iCs/>
        </w:rPr>
        <w:t>Rozwój Polski jako całości jest sumą rozwoju i pracy każdego Polaka na rzecz pracodawcy, lokalnej społeczności i gminy, w której przebywa</w:t>
      </w:r>
      <w:r w:rsidRPr="00D12125">
        <w:t xml:space="preserve"> (LRP). </w:t>
      </w:r>
    </w:p>
    <w:p w:rsidR="00364084" w:rsidRPr="00D12125" w:rsidRDefault="00364084" w:rsidP="00364084">
      <w:pPr>
        <w:jc w:val="both"/>
      </w:pPr>
      <w:r w:rsidRPr="00D12125">
        <w:t>Część ‘P’ ze wskazanego modelu oznacza w tym przykładzie ‘A</w:t>
      </w:r>
      <w:r w:rsidR="00515ED1">
        <w:t>(rozwój Polski jako całości)</w:t>
      </w:r>
      <w:r w:rsidRPr="00D12125">
        <w:t>’ jest ‘B</w:t>
      </w:r>
      <w:r w:rsidR="00515ED1">
        <w:t xml:space="preserve"> (suma rozwoju pracy każdego Polaka…)</w:t>
      </w:r>
      <w:r w:rsidRPr="00D12125">
        <w:t xml:space="preserve">’, przy czym stwierdzenie tożsamości obu nazwanych zjawisk wynika z poglądów i dlatego ma charakter ideologiczny, a nie opisowy. </w:t>
      </w:r>
    </w:p>
    <w:p w:rsidR="00364084" w:rsidRPr="00D12125" w:rsidRDefault="00364084" w:rsidP="00364084">
      <w:pPr>
        <w:jc w:val="center"/>
        <w:rPr>
          <w:b/>
        </w:rPr>
      </w:pPr>
      <w:r w:rsidRPr="00D12125">
        <w:rPr>
          <w:b/>
        </w:rPr>
        <w:t>‘Wyrażam pewność, że P’</w:t>
      </w:r>
    </w:p>
    <w:p w:rsidR="00364084" w:rsidRPr="00D12125" w:rsidRDefault="00364084" w:rsidP="00364084">
      <w:pPr>
        <w:ind w:firstLine="708"/>
        <w:jc w:val="both"/>
      </w:pPr>
      <w:r w:rsidRPr="00D12125">
        <w:t xml:space="preserve">Do najważniejszych operatorów należą </w:t>
      </w:r>
      <w:r w:rsidRPr="00D12125">
        <w:rPr>
          <w:i/>
          <w:iCs/>
        </w:rPr>
        <w:t xml:space="preserve">jesteśmy przekonani, że..., uważamy, że..., przyjmujemy, że... </w:t>
      </w:r>
      <w:r w:rsidRPr="00D12125">
        <w:t xml:space="preserve">Na przykład: </w:t>
      </w:r>
    </w:p>
    <w:p w:rsidR="00364084" w:rsidRPr="00D12125" w:rsidRDefault="00364084" w:rsidP="00364084">
      <w:pPr>
        <w:numPr>
          <w:ilvl w:val="0"/>
          <w:numId w:val="3"/>
        </w:numPr>
        <w:spacing w:after="0" w:line="240" w:lineRule="auto"/>
        <w:jc w:val="both"/>
      </w:pPr>
      <w:r w:rsidRPr="00D12125">
        <w:rPr>
          <w:i/>
          <w:iCs/>
          <w:u w:val="single"/>
        </w:rPr>
        <w:t>Uważamy, że</w:t>
      </w:r>
      <w:r w:rsidRPr="00D12125">
        <w:rPr>
          <w:i/>
          <w:iCs/>
        </w:rPr>
        <w:t xml:space="preserve"> realizacja niniejszego programu [..] jest zgodna z Polską Racją Stanu </w:t>
      </w:r>
      <w:r w:rsidRPr="00D12125">
        <w:t xml:space="preserve">(LRP). </w:t>
      </w:r>
    </w:p>
    <w:p w:rsidR="00364084" w:rsidRPr="00D12125" w:rsidRDefault="00364084" w:rsidP="00364084">
      <w:pPr>
        <w:jc w:val="both"/>
      </w:pPr>
      <w:r w:rsidRPr="00D12125">
        <w:lastRenderedPageBreak/>
        <w:t>Brak wyraźnego operatora pewności rekompensowany jest niekiedy przez wzmocnienie sądu asertywnego</w:t>
      </w:r>
      <w:r w:rsidR="00515ED1">
        <w:t xml:space="preserve"> (stwierdzającego)</w:t>
      </w:r>
      <w:r w:rsidRPr="00D12125">
        <w:t>. Na przykład:</w:t>
      </w:r>
    </w:p>
    <w:p w:rsidR="00364084" w:rsidRPr="00D12125" w:rsidRDefault="00364084" w:rsidP="00364084">
      <w:pPr>
        <w:numPr>
          <w:ilvl w:val="0"/>
          <w:numId w:val="3"/>
        </w:numPr>
        <w:spacing w:after="0" w:line="240" w:lineRule="auto"/>
        <w:jc w:val="both"/>
      </w:pPr>
      <w:r w:rsidRPr="00D12125">
        <w:rPr>
          <w:i/>
          <w:iCs/>
        </w:rPr>
        <w:t xml:space="preserve">Społeczeństwo obywatelskie jest jednym z </w:t>
      </w:r>
      <w:r w:rsidRPr="00E8527E">
        <w:rPr>
          <w:i/>
          <w:iCs/>
          <w:u w:val="single"/>
        </w:rPr>
        <w:t>fundamentów</w:t>
      </w:r>
      <w:r w:rsidRPr="00D12125">
        <w:rPr>
          <w:i/>
          <w:iCs/>
        </w:rPr>
        <w:t xml:space="preserve"> demokracji </w:t>
      </w:r>
      <w:r w:rsidRPr="00D12125">
        <w:t xml:space="preserve">(UW). </w:t>
      </w:r>
    </w:p>
    <w:p w:rsidR="00364084" w:rsidRPr="00D12125" w:rsidRDefault="00364084" w:rsidP="00364084">
      <w:pPr>
        <w:jc w:val="both"/>
      </w:pPr>
      <w:r w:rsidRPr="00D12125">
        <w:t xml:space="preserve">Słowo </w:t>
      </w:r>
      <w:r w:rsidRPr="00D12125">
        <w:rPr>
          <w:i/>
          <w:iCs/>
        </w:rPr>
        <w:t>demokracja</w:t>
      </w:r>
      <w:r w:rsidRPr="00D12125">
        <w:t xml:space="preserve"> konotuje wartościowanie, tu jednak rozpatruję je jako nazwę sposobu organizacji życia społecznego. Leksem </w:t>
      </w:r>
      <w:r w:rsidRPr="00D12125">
        <w:rPr>
          <w:i/>
          <w:iCs/>
        </w:rPr>
        <w:t>fundament</w:t>
      </w:r>
      <w:r w:rsidRPr="00D12125">
        <w:t xml:space="preserve"> jest synonimem takich określeń jak</w:t>
      </w:r>
      <w:r w:rsidRPr="00D12125">
        <w:rPr>
          <w:i/>
          <w:iCs/>
        </w:rPr>
        <w:t xml:space="preserve"> baza, podstawa, podłoże, czynnik warunkujący istnienie</w:t>
      </w:r>
      <w:r w:rsidRPr="00D12125">
        <w:t>, różni się jednak od nich siłą wyrazu. Siłę tę traktuję jako wykładnik pewności. Podany przykład ilustruje nakładanie się modalności na sąd asertywny</w:t>
      </w:r>
      <w:r>
        <w:t xml:space="preserve"> (stwierdzający)</w:t>
      </w:r>
      <w:r w:rsidRPr="00D12125">
        <w:t>. To nakładanie się poleg</w:t>
      </w:r>
      <w:r>
        <w:t>a na obecności w jednym słowie</w:t>
      </w:r>
      <w:r w:rsidRPr="00D12125">
        <w:t xml:space="preserve"> zarówno treści </w:t>
      </w:r>
      <w:proofErr w:type="spellStart"/>
      <w:r w:rsidRPr="00D12125">
        <w:t>ideacyjnej</w:t>
      </w:r>
      <w:proofErr w:type="spellEnd"/>
      <w:r w:rsidR="00073CD1">
        <w:t xml:space="preserve"> (przedstawieniowej)</w:t>
      </w:r>
      <w:r w:rsidRPr="00D12125">
        <w:t>, jak i informacji o stopniu przekonania nadawcy co do prawdziwości przekazywanej treści. A oto inny przykład:</w:t>
      </w:r>
    </w:p>
    <w:p w:rsidR="00364084" w:rsidRPr="00D12125" w:rsidRDefault="00364084" w:rsidP="00364084">
      <w:pPr>
        <w:numPr>
          <w:ilvl w:val="0"/>
          <w:numId w:val="3"/>
        </w:numPr>
        <w:spacing w:after="0" w:line="240" w:lineRule="auto"/>
        <w:jc w:val="both"/>
      </w:pPr>
      <w:r w:rsidRPr="00D12125">
        <w:rPr>
          <w:i/>
          <w:iCs/>
        </w:rPr>
        <w:t xml:space="preserve">Podstawowe cele programowe Antyklerykalnej Partii Postępu „Racja” nie </w:t>
      </w:r>
      <w:r w:rsidRPr="00D12125">
        <w:rPr>
          <w:i/>
          <w:iCs/>
          <w:u w:val="single"/>
        </w:rPr>
        <w:t>są w żadnym wypadku</w:t>
      </w:r>
      <w:r w:rsidRPr="00D12125">
        <w:rPr>
          <w:i/>
          <w:iCs/>
        </w:rPr>
        <w:t xml:space="preserve"> wymierzone przeciwko </w:t>
      </w:r>
      <w:r w:rsidRPr="00073CD1">
        <w:rPr>
          <w:i/>
          <w:iCs/>
          <w:u w:val="single"/>
        </w:rPr>
        <w:t>jakimkolwiek</w:t>
      </w:r>
      <w:r w:rsidRPr="00D12125">
        <w:rPr>
          <w:i/>
          <w:iCs/>
        </w:rPr>
        <w:t xml:space="preserve"> nurtom religijnym i ich wyznawcom</w:t>
      </w:r>
      <w:r w:rsidRPr="00D12125">
        <w:t xml:space="preserve"> (</w:t>
      </w:r>
      <w:r w:rsidR="00073CD1">
        <w:t xml:space="preserve">Antyklerykalna Partia Postępu </w:t>
      </w:r>
      <w:r w:rsidRPr="00D12125">
        <w:t>R</w:t>
      </w:r>
      <w:r w:rsidR="00073CD1">
        <w:t>acja</w:t>
      </w:r>
      <w:r w:rsidRPr="00D12125">
        <w:t xml:space="preserve">). </w:t>
      </w:r>
    </w:p>
    <w:p w:rsidR="00364084" w:rsidRPr="00D12125" w:rsidRDefault="00364084" w:rsidP="00364084">
      <w:pPr>
        <w:jc w:val="both"/>
      </w:pPr>
      <w:r w:rsidRPr="00D12125">
        <w:t xml:space="preserve">Mamy tu do czynienia w dwoma językowymi wykładnikami wzmacniania stwierdzenia. Jeden z nich to </w:t>
      </w:r>
      <w:r w:rsidRPr="00D12125">
        <w:rPr>
          <w:i/>
          <w:iCs/>
        </w:rPr>
        <w:t>w żadnym wypadku</w:t>
      </w:r>
      <w:r w:rsidRPr="00D12125">
        <w:t xml:space="preserve">, który nie ma treści </w:t>
      </w:r>
      <w:proofErr w:type="spellStart"/>
      <w:r w:rsidRPr="00D12125">
        <w:t>ideacyjnej</w:t>
      </w:r>
      <w:proofErr w:type="spellEnd"/>
      <w:r w:rsidRPr="00D12125">
        <w:t xml:space="preserve">, sygnalizuje tylko pewność. Użycie określenia </w:t>
      </w:r>
      <w:r w:rsidRPr="00D12125">
        <w:rPr>
          <w:i/>
          <w:iCs/>
        </w:rPr>
        <w:t>jakikolwiek</w:t>
      </w:r>
      <w:r w:rsidRPr="00D12125">
        <w:t xml:space="preserve"> też wzmacnia, zawiera jednak w sobie również treść przedstawieniową, choć bardzo uogólnioną. </w:t>
      </w:r>
    </w:p>
    <w:p w:rsidR="00364084" w:rsidRPr="00D12125" w:rsidRDefault="00364084" w:rsidP="00364084">
      <w:pPr>
        <w:jc w:val="both"/>
      </w:pPr>
      <w:r w:rsidRPr="00D12125">
        <w:tab/>
        <w:t xml:space="preserve">Innej modalności – poza pewnością - w analizowanych tekstach nie zauważyłam. </w:t>
      </w:r>
      <w:r w:rsidR="00073CD1">
        <w:t xml:space="preserve">A oto inne modele. </w:t>
      </w:r>
    </w:p>
    <w:p w:rsidR="00364084" w:rsidRPr="00D12125" w:rsidRDefault="00364084" w:rsidP="00364084">
      <w:pPr>
        <w:jc w:val="both"/>
      </w:pPr>
      <w:r w:rsidRPr="00D12125">
        <w:t xml:space="preserve"> </w:t>
      </w:r>
    </w:p>
    <w:p w:rsidR="00364084" w:rsidRPr="00D12125" w:rsidRDefault="00364084" w:rsidP="00364084">
      <w:pPr>
        <w:jc w:val="center"/>
        <w:rPr>
          <w:b/>
        </w:rPr>
      </w:pPr>
      <w:r w:rsidRPr="00D12125">
        <w:rPr>
          <w:b/>
        </w:rPr>
        <w:t>‘Wyrażam emocje w związku z P’</w:t>
      </w:r>
    </w:p>
    <w:p w:rsidR="00364084" w:rsidRPr="00D12125" w:rsidRDefault="00364084" w:rsidP="00364084">
      <w:pPr>
        <w:ind w:firstLine="708"/>
        <w:jc w:val="both"/>
      </w:pPr>
      <w:r w:rsidRPr="00D12125">
        <w:t>Emotywność w przekazach ideologicznych wyrażana jest wcale nierzadko za pomocą środków prozodycznych, co w zapisie ma kształt wykrzykników i znaków zapytania. Na przykład:</w:t>
      </w:r>
    </w:p>
    <w:p w:rsidR="00364084" w:rsidRPr="00D12125" w:rsidRDefault="00364084" w:rsidP="00364084">
      <w:pPr>
        <w:numPr>
          <w:ilvl w:val="0"/>
          <w:numId w:val="3"/>
        </w:numPr>
        <w:spacing w:after="0" w:line="240" w:lineRule="auto"/>
        <w:jc w:val="both"/>
      </w:pPr>
      <w:r w:rsidRPr="00D12125">
        <w:rPr>
          <w:i/>
          <w:iCs/>
        </w:rPr>
        <w:t xml:space="preserve">Czy zgadzasz się na traktowanie przez Państwo księży jak nadludzi uprzywilejowanych wobec zwykłych obywateli? </w:t>
      </w:r>
      <w:r w:rsidRPr="00D12125">
        <w:t>(R</w:t>
      </w:r>
      <w:r w:rsidR="00073CD1">
        <w:t>acja</w:t>
      </w:r>
      <w:r w:rsidRPr="00D12125">
        <w:t xml:space="preserve">)  </w:t>
      </w:r>
    </w:p>
    <w:p w:rsidR="00364084" w:rsidRPr="00D12125" w:rsidRDefault="00364084" w:rsidP="00364084">
      <w:pPr>
        <w:numPr>
          <w:ilvl w:val="0"/>
          <w:numId w:val="3"/>
        </w:numPr>
        <w:spacing w:after="0" w:line="240" w:lineRule="auto"/>
        <w:jc w:val="both"/>
      </w:pPr>
      <w:r w:rsidRPr="00D12125">
        <w:rPr>
          <w:i/>
          <w:iCs/>
        </w:rPr>
        <w:t>My wiemy jak przeciąć te zależności [...]!</w:t>
      </w:r>
      <w:r w:rsidRPr="00D12125">
        <w:t xml:space="preserve"> (P</w:t>
      </w:r>
      <w:r w:rsidR="00073CD1">
        <w:t xml:space="preserve">artia </w:t>
      </w:r>
      <w:r w:rsidRPr="00D12125">
        <w:t>D</w:t>
      </w:r>
      <w:r w:rsidR="00073CD1">
        <w:t>emokratyczna</w:t>
      </w:r>
      <w:r w:rsidRPr="00D12125">
        <w:t xml:space="preserve">). </w:t>
      </w:r>
    </w:p>
    <w:p w:rsidR="00364084" w:rsidRPr="00D12125" w:rsidRDefault="00364084" w:rsidP="00364084">
      <w:pPr>
        <w:pStyle w:val="Tekstpodstawowy"/>
        <w:rPr>
          <w:szCs w:val="28"/>
        </w:rPr>
      </w:pPr>
      <w:r w:rsidRPr="00D12125">
        <w:rPr>
          <w:szCs w:val="28"/>
        </w:rPr>
        <w:t xml:space="preserve">Najczęściej jednak przekazy ideologiczne zawierają takie środki językowe, w których nacechowanie emotywne nakłada się na treść przedstawieniową. Mam tu na myśli użycie nacechowanych nazw obiektów. Oto przykład: </w:t>
      </w:r>
    </w:p>
    <w:p w:rsidR="00364084" w:rsidRPr="00D12125" w:rsidRDefault="00364084" w:rsidP="00364084">
      <w:pPr>
        <w:numPr>
          <w:ilvl w:val="0"/>
          <w:numId w:val="3"/>
        </w:numPr>
        <w:spacing w:after="0" w:line="240" w:lineRule="auto"/>
        <w:jc w:val="both"/>
      </w:pPr>
      <w:r w:rsidRPr="00D12125">
        <w:rPr>
          <w:i/>
          <w:iCs/>
        </w:rPr>
        <w:lastRenderedPageBreak/>
        <w:t xml:space="preserve">„Państwo Millera” służy partyjnym interesom, a nie obywatelom Rzeczypospolitej. Świadczą o tym liczne </w:t>
      </w:r>
      <w:r w:rsidRPr="00D12125">
        <w:rPr>
          <w:i/>
          <w:iCs/>
          <w:u w:val="single"/>
        </w:rPr>
        <w:t>afery</w:t>
      </w:r>
      <w:r w:rsidRPr="00D12125">
        <w:rPr>
          <w:i/>
          <w:iCs/>
        </w:rPr>
        <w:t xml:space="preserve"> oraz </w:t>
      </w:r>
      <w:r w:rsidRPr="00D12125">
        <w:rPr>
          <w:i/>
          <w:iCs/>
          <w:u w:val="single"/>
        </w:rPr>
        <w:t>bezwstydne</w:t>
      </w:r>
      <w:r w:rsidRPr="00D12125">
        <w:rPr>
          <w:i/>
          <w:iCs/>
        </w:rPr>
        <w:t xml:space="preserve"> </w:t>
      </w:r>
      <w:r w:rsidRPr="00D12125">
        <w:rPr>
          <w:i/>
          <w:iCs/>
          <w:u w:val="single"/>
        </w:rPr>
        <w:t>zawłaszczenie</w:t>
      </w:r>
      <w:r w:rsidRPr="00D12125">
        <w:rPr>
          <w:i/>
          <w:iCs/>
        </w:rPr>
        <w:t xml:space="preserve"> instytucji i urzędów przez partyjne </w:t>
      </w:r>
      <w:r w:rsidRPr="00D12125">
        <w:rPr>
          <w:i/>
          <w:iCs/>
          <w:u w:val="single"/>
        </w:rPr>
        <w:t>kliki</w:t>
      </w:r>
      <w:r w:rsidRPr="00D12125">
        <w:rPr>
          <w:i/>
          <w:iCs/>
        </w:rPr>
        <w:t xml:space="preserve"> i </w:t>
      </w:r>
      <w:r w:rsidRPr="00D12125">
        <w:rPr>
          <w:i/>
          <w:iCs/>
          <w:u w:val="single"/>
        </w:rPr>
        <w:t>koterie</w:t>
      </w:r>
      <w:r w:rsidRPr="00D12125">
        <w:rPr>
          <w:i/>
          <w:iCs/>
        </w:rPr>
        <w:t xml:space="preserve">. Nastąpiło zatarcie granicy między interesem kraju a interesami towarzystwa trzymającego władzę. Tak </w:t>
      </w:r>
      <w:r w:rsidRPr="00D12125">
        <w:rPr>
          <w:i/>
          <w:iCs/>
          <w:u w:val="single"/>
        </w:rPr>
        <w:t>obumierają</w:t>
      </w:r>
      <w:r w:rsidRPr="00D12125">
        <w:rPr>
          <w:i/>
          <w:iCs/>
        </w:rPr>
        <w:t xml:space="preserve"> państwa</w:t>
      </w:r>
      <w:r w:rsidRPr="00D12125">
        <w:t xml:space="preserve"> (P</w:t>
      </w:r>
      <w:r w:rsidR="00073CD1">
        <w:t xml:space="preserve">artia </w:t>
      </w:r>
      <w:r w:rsidRPr="00D12125">
        <w:t>D</w:t>
      </w:r>
      <w:r w:rsidR="00073CD1">
        <w:t>emokratyczna</w:t>
      </w:r>
      <w:r w:rsidRPr="00D12125">
        <w:t xml:space="preserve">). </w:t>
      </w:r>
    </w:p>
    <w:p w:rsidR="00364084" w:rsidRPr="00D12125" w:rsidRDefault="00364084" w:rsidP="00364084">
      <w:pPr>
        <w:jc w:val="both"/>
      </w:pPr>
      <w:r w:rsidRPr="00D12125">
        <w:t xml:space="preserve">Nadawcy wypowiedzi podobnych do cytowanego przykładu używają przymiotnikowych nazw wartości, np. </w:t>
      </w:r>
      <w:r w:rsidRPr="00D12125">
        <w:rPr>
          <w:i/>
          <w:iCs/>
        </w:rPr>
        <w:t>uczciwy, niesprawiedliwy, bezwstydny</w:t>
      </w:r>
      <w:r w:rsidRPr="00D12125">
        <w:t xml:space="preserve">, nacechowanych nazw obiektów, np. </w:t>
      </w:r>
      <w:r w:rsidRPr="00D12125">
        <w:rPr>
          <w:i/>
          <w:iCs/>
        </w:rPr>
        <w:t>afera, zawłaszczanie, klika, koteria</w:t>
      </w:r>
      <w:r w:rsidRPr="00D12125">
        <w:t xml:space="preserve">. Stosowane jest też wartościowanie w </w:t>
      </w:r>
      <w:proofErr w:type="spellStart"/>
      <w:r w:rsidRPr="00D12125">
        <w:t>implikaturze</w:t>
      </w:r>
      <w:proofErr w:type="spellEnd"/>
      <w:r w:rsidRPr="00D12125">
        <w:t xml:space="preserve">, np. </w:t>
      </w:r>
      <w:r w:rsidRPr="00D12125">
        <w:rPr>
          <w:i/>
          <w:iCs/>
        </w:rPr>
        <w:t xml:space="preserve">Nastąpiło zatarcie granicy między interesem kraju a interesami towarzystwa trzymającego władzę </w:t>
      </w:r>
      <w:r w:rsidRPr="00D12125">
        <w:t xml:space="preserve">[i to źle]. </w:t>
      </w:r>
    </w:p>
    <w:p w:rsidR="00364084" w:rsidRPr="00D12125" w:rsidRDefault="00364084" w:rsidP="00364084">
      <w:pPr>
        <w:jc w:val="both"/>
      </w:pPr>
      <w:r w:rsidRPr="00D12125">
        <w:tab/>
        <w:t xml:space="preserve">Obecność środków wartościujących zaznacza się nie tylko w tekstach przedstawiających rzeczywistość, ale także w tych, w których sformułowane są zasady życia zbiorowego. Na przykład: </w:t>
      </w:r>
    </w:p>
    <w:p w:rsidR="00364084" w:rsidRPr="00D12125" w:rsidRDefault="00364084" w:rsidP="00364084">
      <w:pPr>
        <w:pStyle w:val="Nagwek3"/>
        <w:numPr>
          <w:ilvl w:val="0"/>
          <w:numId w:val="3"/>
        </w:numPr>
        <w:spacing w:line="240" w:lineRule="auto"/>
        <w:rPr>
          <w:i w:val="0"/>
          <w:iCs w:val="0"/>
          <w:szCs w:val="28"/>
        </w:rPr>
      </w:pPr>
      <w:r w:rsidRPr="00D12125">
        <w:rPr>
          <w:szCs w:val="28"/>
          <w:u w:val="single"/>
        </w:rPr>
        <w:t xml:space="preserve">Potrzebne </w:t>
      </w:r>
      <w:r w:rsidRPr="00D12125">
        <w:rPr>
          <w:szCs w:val="28"/>
        </w:rPr>
        <w:t xml:space="preserve">jest silne państwo i </w:t>
      </w:r>
      <w:r w:rsidRPr="00D12125">
        <w:rPr>
          <w:szCs w:val="28"/>
          <w:u w:val="single"/>
        </w:rPr>
        <w:t>racjonalna</w:t>
      </w:r>
      <w:r w:rsidRPr="00D12125">
        <w:rPr>
          <w:szCs w:val="28"/>
        </w:rPr>
        <w:t xml:space="preserve"> polityka finansowa </w:t>
      </w:r>
      <w:r w:rsidRPr="00D12125">
        <w:rPr>
          <w:i w:val="0"/>
          <w:iCs w:val="0"/>
          <w:szCs w:val="28"/>
        </w:rPr>
        <w:t xml:space="preserve">(PiS). </w:t>
      </w:r>
    </w:p>
    <w:p w:rsidR="00364084" w:rsidRPr="00D12125" w:rsidRDefault="00364084" w:rsidP="00364084">
      <w:pPr>
        <w:jc w:val="both"/>
      </w:pPr>
      <w:r w:rsidRPr="00D12125">
        <w:t xml:space="preserve">W środki wartościujące obfituje również wizerunek grupy głoszącej ideologię: </w:t>
      </w:r>
    </w:p>
    <w:p w:rsidR="00364084" w:rsidRPr="00D12125" w:rsidRDefault="00364084" w:rsidP="00364084">
      <w:pPr>
        <w:numPr>
          <w:ilvl w:val="0"/>
          <w:numId w:val="3"/>
        </w:numPr>
        <w:spacing w:after="0" w:line="240" w:lineRule="auto"/>
        <w:jc w:val="both"/>
      </w:pPr>
      <w:r w:rsidRPr="00D12125">
        <w:rPr>
          <w:i/>
          <w:iCs/>
        </w:rPr>
        <w:t xml:space="preserve">Samoobrona Rzeczypospolitej Polskiej jako głęboko </w:t>
      </w:r>
      <w:r w:rsidRPr="00D12125">
        <w:rPr>
          <w:i/>
          <w:iCs/>
          <w:u w:val="single"/>
        </w:rPr>
        <w:t>patriotyczny</w:t>
      </w:r>
      <w:r w:rsidRPr="00D12125">
        <w:rPr>
          <w:i/>
          <w:iCs/>
        </w:rPr>
        <w:t xml:space="preserve"> ruch społeczny, kierująca się Programem Naprawy Rzeczpospolitej, to </w:t>
      </w:r>
      <w:r w:rsidRPr="00D12125">
        <w:rPr>
          <w:i/>
          <w:iCs/>
          <w:u w:val="single"/>
        </w:rPr>
        <w:t>szansa</w:t>
      </w:r>
      <w:r w:rsidRPr="00D12125">
        <w:rPr>
          <w:i/>
          <w:iCs/>
        </w:rPr>
        <w:t xml:space="preserve"> i </w:t>
      </w:r>
      <w:r w:rsidRPr="00D12125">
        <w:rPr>
          <w:i/>
          <w:iCs/>
          <w:u w:val="single"/>
        </w:rPr>
        <w:t>gwarancja</w:t>
      </w:r>
      <w:r w:rsidRPr="00D12125">
        <w:rPr>
          <w:i/>
          <w:iCs/>
        </w:rPr>
        <w:t xml:space="preserve"> </w:t>
      </w:r>
      <w:r w:rsidRPr="00D12125">
        <w:rPr>
          <w:i/>
          <w:iCs/>
          <w:u w:val="single"/>
        </w:rPr>
        <w:t>odbudowy</w:t>
      </w:r>
      <w:r w:rsidRPr="00D12125">
        <w:rPr>
          <w:i/>
          <w:iCs/>
        </w:rPr>
        <w:t xml:space="preserve"> i </w:t>
      </w:r>
      <w:r w:rsidRPr="00D12125">
        <w:rPr>
          <w:i/>
          <w:iCs/>
          <w:u w:val="single"/>
        </w:rPr>
        <w:t>rozkwitu</w:t>
      </w:r>
      <w:r w:rsidRPr="00D12125">
        <w:rPr>
          <w:i/>
          <w:iCs/>
        </w:rPr>
        <w:t xml:space="preserve"> naszej </w:t>
      </w:r>
      <w:r w:rsidRPr="00D12125">
        <w:rPr>
          <w:i/>
          <w:iCs/>
          <w:u w:val="single"/>
        </w:rPr>
        <w:t>Ojczyzny</w:t>
      </w:r>
      <w:r w:rsidRPr="00D12125">
        <w:rPr>
          <w:i/>
          <w:iCs/>
        </w:rPr>
        <w:t xml:space="preserve"> </w:t>
      </w:r>
      <w:r w:rsidRPr="00D12125">
        <w:t>(S</w:t>
      </w:r>
      <w:r w:rsidR="00073CD1">
        <w:t>amoobrona</w:t>
      </w:r>
      <w:r w:rsidRPr="00D12125">
        <w:t xml:space="preserve">). </w:t>
      </w:r>
    </w:p>
    <w:p w:rsidR="00364084" w:rsidRPr="00D12125" w:rsidRDefault="00364084" w:rsidP="00364084">
      <w:pPr>
        <w:ind w:left="780"/>
        <w:jc w:val="both"/>
      </w:pPr>
    </w:p>
    <w:p w:rsidR="00364084" w:rsidRPr="00D12125" w:rsidRDefault="00364084" w:rsidP="00364084">
      <w:pPr>
        <w:jc w:val="center"/>
        <w:rPr>
          <w:b/>
        </w:rPr>
      </w:pPr>
      <w:r w:rsidRPr="00D12125">
        <w:rPr>
          <w:b/>
        </w:rPr>
        <w:t>‘Przyjmując mój system wartości, uznaj, że P jest D/Z, przeżywaj P’</w:t>
      </w:r>
    </w:p>
    <w:p w:rsidR="00364084" w:rsidRPr="00D12125" w:rsidRDefault="00364084" w:rsidP="00364084">
      <w:pPr>
        <w:ind w:firstLine="708"/>
        <w:jc w:val="both"/>
      </w:pPr>
      <w:r w:rsidRPr="00D12125">
        <w:t>Czasami nakłanianie przyjmuje formę jawnego apelu:</w:t>
      </w:r>
    </w:p>
    <w:p w:rsidR="00364084" w:rsidRPr="00D12125" w:rsidRDefault="00364084" w:rsidP="00364084">
      <w:pPr>
        <w:numPr>
          <w:ilvl w:val="0"/>
          <w:numId w:val="3"/>
        </w:numPr>
        <w:spacing w:after="0" w:line="240" w:lineRule="auto"/>
        <w:jc w:val="both"/>
      </w:pPr>
      <w:r w:rsidRPr="00D12125">
        <w:rPr>
          <w:i/>
          <w:iCs/>
        </w:rPr>
        <w:t xml:space="preserve">Zwracamy się do ludzi wolnych i samodzielnych. Mówimy do wszystkich ludzi aktywnych i rzetelnych. Apelujemy do polskiej inteligencji, środowisk twórczych i naukowych [...] </w:t>
      </w:r>
      <w:r w:rsidRPr="00D12125">
        <w:t xml:space="preserve">(PD). </w:t>
      </w:r>
    </w:p>
    <w:p w:rsidR="00364084" w:rsidRPr="00D12125" w:rsidRDefault="00364084" w:rsidP="00364084">
      <w:pPr>
        <w:pStyle w:val="Tekstpodstawowy"/>
        <w:rPr>
          <w:szCs w:val="28"/>
        </w:rPr>
      </w:pPr>
      <w:r w:rsidRPr="00D12125">
        <w:rPr>
          <w:szCs w:val="28"/>
        </w:rPr>
        <w:t>Cytowany tekst nie zawiera zresztą bezpośrednio wskazania, o co apeluje nadawca. Treść apelu powinien odbiorca wywnioskować z kontekstu. A fragment tego kontekstu jest następujący:</w:t>
      </w:r>
    </w:p>
    <w:p w:rsidR="00364084" w:rsidRPr="00D12125" w:rsidRDefault="00364084" w:rsidP="00364084">
      <w:pPr>
        <w:numPr>
          <w:ilvl w:val="0"/>
          <w:numId w:val="3"/>
        </w:numPr>
        <w:spacing w:after="0" w:line="240" w:lineRule="auto"/>
        <w:jc w:val="both"/>
      </w:pPr>
      <w:r w:rsidRPr="00D12125">
        <w:rPr>
          <w:i/>
          <w:iCs/>
        </w:rPr>
        <w:t xml:space="preserve">Opowiadamy się za taką wizją, która otworzy nas na budowanie i współtworzenie Polski demokratycznej. Dzisiaj Polska ma wszystkie instrumenty demokracji. NADSZEDŁ CZAS, ŻEBY WYKORZYSTAĆ DEMOKRACJĘ DLA ROZWOJU. Polsce nie wystarczą dzisiaj już tylko uczciwe wybory oraz istniejący system partyjny. Potrzebny jest system sprawnych instytucji i przejrzystych zasad, które wspierają energię społeczną [...] </w:t>
      </w:r>
      <w:r w:rsidRPr="00D12125">
        <w:t xml:space="preserve">(PD). </w:t>
      </w:r>
    </w:p>
    <w:p w:rsidR="00364084" w:rsidRPr="00D12125" w:rsidRDefault="00364084" w:rsidP="00364084">
      <w:pPr>
        <w:jc w:val="both"/>
      </w:pPr>
      <w:r w:rsidRPr="00D12125">
        <w:lastRenderedPageBreak/>
        <w:t xml:space="preserve">Nakłanianie nie wprost jest najwyraźniejsze w zdaniu, które autorzy deklaracji wyróżnili graficznie. Tu odbiorca najszybciej domyśli się treści apelu ‘wykorzystaj szansę dla rozwoju’. </w:t>
      </w:r>
    </w:p>
    <w:p w:rsidR="00364084" w:rsidRPr="00D12125" w:rsidRDefault="00364084" w:rsidP="00364084">
      <w:pPr>
        <w:jc w:val="both"/>
      </w:pPr>
    </w:p>
    <w:p w:rsidR="00364084" w:rsidRPr="00D12125" w:rsidRDefault="00364084" w:rsidP="00364084">
      <w:pPr>
        <w:jc w:val="center"/>
        <w:rPr>
          <w:b/>
        </w:rPr>
      </w:pPr>
      <w:r w:rsidRPr="00D12125">
        <w:rPr>
          <w:b/>
        </w:rPr>
        <w:t>‘Zamierzam realizować X ze względu na P’</w:t>
      </w:r>
    </w:p>
    <w:p w:rsidR="00364084" w:rsidRPr="00D12125" w:rsidRDefault="00364084" w:rsidP="00364084">
      <w:pPr>
        <w:jc w:val="both"/>
      </w:pPr>
      <w:r w:rsidRPr="00D12125">
        <w:tab/>
        <w:t xml:space="preserve">Zobowiązanie wyrażane jest za pomocą różnych wykładników: </w:t>
      </w:r>
    </w:p>
    <w:p w:rsidR="00364084" w:rsidRPr="00D12125" w:rsidRDefault="00364084" w:rsidP="00364084">
      <w:pPr>
        <w:numPr>
          <w:ilvl w:val="0"/>
          <w:numId w:val="3"/>
        </w:numPr>
        <w:spacing w:after="0" w:line="240" w:lineRule="auto"/>
        <w:jc w:val="both"/>
      </w:pPr>
      <w:r w:rsidRPr="00D12125">
        <w:rPr>
          <w:i/>
          <w:iCs/>
          <w:u w:val="single"/>
        </w:rPr>
        <w:t>Jesteśmy gotowi</w:t>
      </w:r>
      <w:r w:rsidRPr="00D12125">
        <w:rPr>
          <w:i/>
          <w:iCs/>
        </w:rPr>
        <w:t xml:space="preserve"> do walki o sprawny wymiar sprawiedliwości, bez którego wolność staje się ułudą! </w:t>
      </w:r>
      <w:r w:rsidRPr="00D12125">
        <w:t xml:space="preserve">(PO). </w:t>
      </w:r>
    </w:p>
    <w:p w:rsidR="00364084" w:rsidRPr="00D12125" w:rsidRDefault="00364084" w:rsidP="00364084">
      <w:pPr>
        <w:numPr>
          <w:ilvl w:val="0"/>
          <w:numId w:val="3"/>
        </w:numPr>
        <w:spacing w:after="0" w:line="240" w:lineRule="auto"/>
        <w:jc w:val="both"/>
      </w:pPr>
      <w:r w:rsidRPr="00D12125">
        <w:rPr>
          <w:i/>
          <w:iCs/>
        </w:rPr>
        <w:t xml:space="preserve">Polskie Stronnictwo Ludowe </w:t>
      </w:r>
      <w:r w:rsidRPr="00D12125">
        <w:rPr>
          <w:i/>
          <w:iCs/>
          <w:u w:val="single"/>
        </w:rPr>
        <w:t>będzie działało</w:t>
      </w:r>
      <w:r w:rsidRPr="00D12125">
        <w:rPr>
          <w:i/>
          <w:iCs/>
        </w:rPr>
        <w:t xml:space="preserve"> na rzecz kulturalnego i godnego traktowania ludzi w urzędach państwowych [...] </w:t>
      </w:r>
      <w:r w:rsidRPr="00D12125">
        <w:t xml:space="preserve">(PSL). </w:t>
      </w:r>
    </w:p>
    <w:p w:rsidR="00364084" w:rsidRPr="00D12125" w:rsidRDefault="00364084" w:rsidP="00364084">
      <w:pPr>
        <w:numPr>
          <w:ilvl w:val="0"/>
          <w:numId w:val="3"/>
        </w:numPr>
        <w:spacing w:after="0" w:line="240" w:lineRule="auto"/>
        <w:jc w:val="both"/>
      </w:pPr>
      <w:r w:rsidRPr="00D12125">
        <w:rPr>
          <w:i/>
          <w:iCs/>
          <w:u w:val="single"/>
        </w:rPr>
        <w:t>Chcemy</w:t>
      </w:r>
      <w:r w:rsidRPr="00D12125">
        <w:rPr>
          <w:i/>
          <w:iCs/>
        </w:rPr>
        <w:t xml:space="preserve"> przezwyciężać historyczne i ograniczać nowe podziały, a interesy społeczeństwa i państwa stawiać ponad polityczne różnice</w:t>
      </w:r>
      <w:r w:rsidRPr="00D12125">
        <w:t xml:space="preserve"> (SLD). </w:t>
      </w:r>
    </w:p>
    <w:p w:rsidR="00364084" w:rsidRPr="00D12125" w:rsidRDefault="00364084" w:rsidP="00364084">
      <w:pPr>
        <w:numPr>
          <w:ilvl w:val="0"/>
          <w:numId w:val="3"/>
        </w:numPr>
        <w:spacing w:after="0" w:line="240" w:lineRule="auto"/>
        <w:jc w:val="both"/>
      </w:pPr>
      <w:r w:rsidRPr="00D12125">
        <w:rPr>
          <w:i/>
          <w:iCs/>
          <w:u w:val="single"/>
        </w:rPr>
        <w:t>Za jedno z naszych głównych zadań uznajemy</w:t>
      </w:r>
      <w:r w:rsidRPr="00D12125">
        <w:rPr>
          <w:i/>
          <w:iCs/>
        </w:rPr>
        <w:t xml:space="preserve"> ochronę praw pracowniczych [...] </w:t>
      </w:r>
      <w:r w:rsidRPr="00D12125">
        <w:t>(S</w:t>
      </w:r>
      <w:r w:rsidR="00073CD1">
        <w:t xml:space="preserve">ocjaldemokracja </w:t>
      </w:r>
      <w:r w:rsidRPr="00D12125">
        <w:t>P</w:t>
      </w:r>
      <w:r w:rsidR="00073CD1">
        <w:t>olska</w:t>
      </w:r>
      <w:r w:rsidRPr="00D12125">
        <w:t xml:space="preserve">). </w:t>
      </w:r>
    </w:p>
    <w:p w:rsidR="00364084" w:rsidRPr="00D12125" w:rsidRDefault="00364084" w:rsidP="00364084">
      <w:pPr>
        <w:jc w:val="both"/>
      </w:pPr>
      <w:r w:rsidRPr="00D12125">
        <w:t xml:space="preserve">Nagminne jest stosowanie przez autorów przekazów ideologicznych formy czasowników w 1. osobie liczby mnogiej czasu teraźniejszego. </w:t>
      </w:r>
    </w:p>
    <w:p w:rsidR="00364084" w:rsidRPr="00D12125" w:rsidRDefault="00364084" w:rsidP="00364084">
      <w:pPr>
        <w:ind w:firstLine="708"/>
        <w:jc w:val="both"/>
      </w:pPr>
      <w:r w:rsidRPr="00D12125">
        <w:t xml:space="preserve">Można jednak zauważyć jeszcze jeden sposób formułowania zobowiązań. Popatrzmy na przykład: </w:t>
      </w:r>
    </w:p>
    <w:p w:rsidR="00364084" w:rsidRPr="00D12125" w:rsidRDefault="00364084" w:rsidP="00364084">
      <w:pPr>
        <w:numPr>
          <w:ilvl w:val="0"/>
          <w:numId w:val="3"/>
        </w:numPr>
        <w:spacing w:after="0" w:line="240" w:lineRule="auto"/>
        <w:jc w:val="both"/>
      </w:pPr>
      <w:r w:rsidRPr="00D12125">
        <w:rPr>
          <w:i/>
          <w:iCs/>
        </w:rPr>
        <w:t xml:space="preserve">Oszczędności </w:t>
      </w:r>
      <w:r w:rsidRPr="00D12125">
        <w:rPr>
          <w:i/>
          <w:iCs/>
          <w:u w:val="single"/>
        </w:rPr>
        <w:t>trzeba</w:t>
      </w:r>
      <w:r w:rsidRPr="00D12125">
        <w:rPr>
          <w:i/>
          <w:iCs/>
        </w:rPr>
        <w:t xml:space="preserve"> po pierwsze tworzyć, generować, po drugie </w:t>
      </w:r>
      <w:r w:rsidRPr="00D12125">
        <w:rPr>
          <w:i/>
          <w:iCs/>
          <w:u w:val="single"/>
        </w:rPr>
        <w:t>muszą</w:t>
      </w:r>
      <w:r w:rsidRPr="00D12125">
        <w:rPr>
          <w:i/>
          <w:iCs/>
        </w:rPr>
        <w:t xml:space="preserve"> one być kierowane na inwestycje pierwotne. Dlatego </w:t>
      </w:r>
      <w:r w:rsidRPr="00D12125">
        <w:rPr>
          <w:i/>
          <w:iCs/>
          <w:u w:val="single"/>
        </w:rPr>
        <w:t>trzeba</w:t>
      </w:r>
      <w:r w:rsidRPr="00D12125">
        <w:rPr>
          <w:i/>
          <w:iCs/>
        </w:rPr>
        <w:t xml:space="preserve"> stwarzać korzystne warunki dla przedsiębiorców, przede wszystkim państwo </w:t>
      </w:r>
      <w:r w:rsidRPr="00D12125">
        <w:rPr>
          <w:i/>
          <w:iCs/>
          <w:u w:val="single"/>
        </w:rPr>
        <w:t>powinno</w:t>
      </w:r>
      <w:r w:rsidRPr="00D12125">
        <w:rPr>
          <w:i/>
          <w:iCs/>
        </w:rPr>
        <w:t xml:space="preserve"> wspierać organizacyjnie i finansowo innowacyjną przedsiębiorczość [...] </w:t>
      </w:r>
      <w:r w:rsidRPr="00D12125">
        <w:t xml:space="preserve">(PiS). </w:t>
      </w:r>
    </w:p>
    <w:p w:rsidR="00364084" w:rsidRDefault="00ED27E0" w:rsidP="00ED27E0">
      <w:pPr>
        <w:jc w:val="both"/>
      </w:pPr>
      <w:r>
        <w:t>Występują tu</w:t>
      </w:r>
      <w:r w:rsidR="00364084" w:rsidRPr="00D12125">
        <w:t xml:space="preserve"> wykładniki sądów normatywnych, czyli sądów o tym, co POWINNO być</w:t>
      </w:r>
      <w:r>
        <w:t xml:space="preserve">. </w:t>
      </w:r>
      <w:r w:rsidR="00364084" w:rsidRPr="00D12125">
        <w:t xml:space="preserve"> </w:t>
      </w:r>
    </w:p>
    <w:p w:rsidR="00195AE2" w:rsidRPr="00D12125" w:rsidRDefault="00195AE2" w:rsidP="00ED27E0">
      <w:pPr>
        <w:jc w:val="both"/>
      </w:pPr>
    </w:p>
    <w:p w:rsidR="00364084" w:rsidRDefault="00ED27E0" w:rsidP="00364084">
      <w:pPr>
        <w:jc w:val="both"/>
      </w:pPr>
      <w:r>
        <w:t>10.2.Różne typy nacechowania wartościującego</w:t>
      </w:r>
    </w:p>
    <w:p w:rsidR="00ED27E0" w:rsidRDefault="00ED27E0" w:rsidP="00364084">
      <w:pPr>
        <w:jc w:val="both"/>
      </w:pPr>
      <w:r>
        <w:tab/>
        <w:t>To, o czym teraz będzie mowa, najwyraźniej widać na przykładzie wypowiedzi politycznych.  Zauważyć można w nich następujące typy nacechowania wartościującego</w:t>
      </w:r>
      <w:r w:rsidR="00CC3028">
        <w:rPr>
          <w:rStyle w:val="Odwoanieprzypisudolnego"/>
        </w:rPr>
        <w:footnoteReference w:id="4"/>
      </w:r>
      <w:r>
        <w:t xml:space="preserve">: </w:t>
      </w:r>
    </w:p>
    <w:p w:rsidR="00ED27E0" w:rsidRDefault="00ED27E0" w:rsidP="00364084">
      <w:pPr>
        <w:jc w:val="both"/>
      </w:pPr>
      <w:r>
        <w:lastRenderedPageBreak/>
        <w:t>- ogólne,</w:t>
      </w:r>
    </w:p>
    <w:p w:rsidR="00ED27E0" w:rsidRDefault="00ED27E0" w:rsidP="00364084">
      <w:pPr>
        <w:jc w:val="both"/>
      </w:pPr>
      <w:r>
        <w:t xml:space="preserve">- ideologiczne, </w:t>
      </w:r>
    </w:p>
    <w:p w:rsidR="00ED27E0" w:rsidRPr="00D12125" w:rsidRDefault="00B95E79" w:rsidP="00364084">
      <w:pPr>
        <w:jc w:val="both"/>
      </w:pPr>
      <w:r>
        <w:t xml:space="preserve">- grupowe. </w:t>
      </w:r>
    </w:p>
    <w:p w:rsidR="001875CA" w:rsidRDefault="001875CA" w:rsidP="001875CA">
      <w:pPr>
        <w:spacing w:line="240" w:lineRule="auto"/>
        <w:jc w:val="both"/>
      </w:pPr>
      <w:r>
        <w:t xml:space="preserve">Pierwsze z nich odwołuje się do wartości powszechnie uznawanych: uczciwości, rzetelności, sprawności, skuteczności itp. Drugie oparte jest na ideologii deklarowanej przez ugrupowanie polityczne. Trzecie nacechowanie wyraża przekonanie o wyższej wartości kategorii MY nad kategorią ONI – bez odwoływania się do ogólnych sądów aksjologicznych ani do ideologii. </w:t>
      </w:r>
    </w:p>
    <w:p w:rsidR="00195AE2" w:rsidRDefault="001875CA" w:rsidP="00195AE2">
      <w:pPr>
        <w:spacing w:line="240" w:lineRule="auto"/>
        <w:ind w:firstLine="360"/>
        <w:jc w:val="both"/>
      </w:pPr>
      <w:r>
        <w:t xml:space="preserve">Kandydat </w:t>
      </w:r>
      <w:r w:rsidR="00195AE2">
        <w:t xml:space="preserve">np. do parlamentu </w:t>
      </w:r>
      <w:r>
        <w:t xml:space="preserve">deklaruje troskę o wartość, która jest powszechnie akceptowana.  </w:t>
      </w:r>
      <w:r w:rsidR="00195AE2">
        <w:t xml:space="preserve">Na przykład: </w:t>
      </w:r>
    </w:p>
    <w:p w:rsidR="001875CA" w:rsidRDefault="001875CA" w:rsidP="00195AE2">
      <w:pPr>
        <w:pStyle w:val="Akapitzlist"/>
        <w:numPr>
          <w:ilvl w:val="0"/>
          <w:numId w:val="5"/>
        </w:numPr>
        <w:spacing w:line="240" w:lineRule="auto"/>
        <w:jc w:val="both"/>
      </w:pPr>
      <w:r w:rsidRPr="00195AE2">
        <w:rPr>
          <w:i/>
        </w:rPr>
        <w:t>Fotoradary nie mogą być narzędziem opresyjnym w stosunku do obywateli, a ich podstawową funkcją nie może być reperowanie lokalnych budżetów</w:t>
      </w:r>
      <w:r>
        <w:t xml:space="preserve">  [z Informatora Sekretarza Stanu w Ministerstwie Infrastruktury i Rozwoju Pawła Olszewskiego – w formie ulotki PO</w:t>
      </w:r>
      <w:r w:rsidR="00E8527E">
        <w:t>, 2015</w:t>
      </w:r>
      <w:r>
        <w:t>]</w:t>
      </w:r>
    </w:p>
    <w:p w:rsidR="001875CA" w:rsidRDefault="001875CA" w:rsidP="001875CA">
      <w:pPr>
        <w:spacing w:line="240" w:lineRule="auto"/>
        <w:ind w:firstLine="708"/>
        <w:jc w:val="both"/>
      </w:pPr>
      <w:r>
        <w:t xml:space="preserve">W analizowanych przekazach znajdujemy informacje, świadczące o cechach kandydata, powszechnie uznawanych za przydatne u osób, ubiegających się o funkcje publiczne. Na przykład: </w:t>
      </w:r>
    </w:p>
    <w:p w:rsidR="001875CA" w:rsidRDefault="001875CA" w:rsidP="00195AE2">
      <w:pPr>
        <w:pStyle w:val="Akapitzlist"/>
        <w:numPr>
          <w:ilvl w:val="0"/>
          <w:numId w:val="5"/>
        </w:numPr>
        <w:spacing w:line="240" w:lineRule="auto"/>
        <w:jc w:val="both"/>
      </w:pPr>
      <w:r w:rsidRPr="00195AE2">
        <w:rPr>
          <w:i/>
        </w:rPr>
        <w:t xml:space="preserve">Marek </w:t>
      </w:r>
      <w:proofErr w:type="spellStart"/>
      <w:r w:rsidRPr="00195AE2">
        <w:rPr>
          <w:i/>
        </w:rPr>
        <w:t>Gralik</w:t>
      </w:r>
      <w:proofErr w:type="spellEnd"/>
      <w:r w:rsidRPr="00195AE2">
        <w:rPr>
          <w:i/>
        </w:rPr>
        <w:t xml:space="preserve">. Kandydat do Senatu. 56 lat. Nauczyciel dyplomowany języka angielskiego w V LO w Bydgoszczy. Stypendysta Fundacji </w:t>
      </w:r>
      <w:proofErr w:type="spellStart"/>
      <w:r w:rsidRPr="00195AE2">
        <w:rPr>
          <w:i/>
        </w:rPr>
        <w:t>Fulbritha</w:t>
      </w:r>
      <w:proofErr w:type="spellEnd"/>
      <w:r w:rsidRPr="00195AE2">
        <w:rPr>
          <w:i/>
        </w:rPr>
        <w:t xml:space="preserve"> w USA. Posiada również wykształcenie ekonomiczne oraz studia podyplomowe w zakresie administracji i zarządzania</w:t>
      </w:r>
      <w:r>
        <w:t xml:space="preserve"> [z ulotki PiS</w:t>
      </w:r>
      <w:r w:rsidR="00E8527E">
        <w:t>, 2015</w:t>
      </w:r>
      <w:r>
        <w:t>]</w:t>
      </w:r>
    </w:p>
    <w:p w:rsidR="001875CA" w:rsidRDefault="001875CA" w:rsidP="001875CA">
      <w:pPr>
        <w:spacing w:line="240" w:lineRule="auto"/>
        <w:jc w:val="both"/>
      </w:pPr>
      <w:r>
        <w:t>Wiek  (kandydat nie jest jeszcze stary, ale już doświadczony) może stanowić  atut kandydata. Podobnie wskazane kompetencje oraz sukcesy za granicą. Do takich atutów autorzy przekazów wyborczych zaliczają dotychczasowe doświadczenia kandydata:</w:t>
      </w:r>
    </w:p>
    <w:p w:rsidR="001875CA" w:rsidRDefault="001875CA" w:rsidP="00195AE2">
      <w:pPr>
        <w:pStyle w:val="Akapitzlist"/>
        <w:numPr>
          <w:ilvl w:val="0"/>
          <w:numId w:val="5"/>
        </w:numPr>
        <w:spacing w:line="240" w:lineRule="auto"/>
        <w:jc w:val="both"/>
      </w:pPr>
      <w:r w:rsidRPr="00B95E79">
        <w:rPr>
          <w:i/>
        </w:rPr>
        <w:t>Znajomość problemów mieszkańców bydgoskich osiedli towarzyszyła mi w codziennej pracy. Liczne interwencje i działania dziennikarskie przyczyniały się do poprawy jakości życia</w:t>
      </w:r>
      <w:r w:rsidR="00195AE2">
        <w:t xml:space="preserve"> [</w:t>
      </w:r>
      <w:r>
        <w:t>z ulotki SLD: Maciej Kamiński – kandydat do Rady Miasta</w:t>
      </w:r>
      <w:r w:rsidR="00E8527E">
        <w:t>, 2015</w:t>
      </w:r>
      <w:r>
        <w:t xml:space="preserve">]  </w:t>
      </w:r>
    </w:p>
    <w:p w:rsidR="001875CA" w:rsidRDefault="001875CA" w:rsidP="001875CA">
      <w:pPr>
        <w:spacing w:line="240" w:lineRule="auto"/>
        <w:jc w:val="both"/>
      </w:pPr>
      <w:r>
        <w:t xml:space="preserve">Doświadczenia, o których mowa, często powiązane są z regionem. Tak jest w podanym wyżej przykładzie, co uzasadnione jest funkcją, o którą kandydat się ubiega, ale powiązanie z regionem podkreśla się też w kampanii parlamentarnej: </w:t>
      </w:r>
    </w:p>
    <w:p w:rsidR="001875CA" w:rsidRDefault="001875CA" w:rsidP="00195AE2">
      <w:pPr>
        <w:pStyle w:val="Akapitzlist"/>
        <w:numPr>
          <w:ilvl w:val="0"/>
          <w:numId w:val="5"/>
        </w:numPr>
        <w:spacing w:line="240" w:lineRule="auto"/>
        <w:jc w:val="both"/>
      </w:pPr>
      <w:r w:rsidRPr="00B95E79">
        <w:rPr>
          <w:i/>
        </w:rPr>
        <w:lastRenderedPageBreak/>
        <w:t>Jej doświadczenie zawodowe, samorządowe  i silne związki z regionem gwarantują, że uzyskując mandat Posła RP będzie aktywnym i skutecznym reprezentantem regionu bydgoskiego</w:t>
      </w:r>
      <w:r>
        <w:t xml:space="preserve"> [EB</w:t>
      </w:r>
      <w:r>
        <w:rPr>
          <w:rStyle w:val="Odwoanieprzypisudolnego"/>
        </w:rPr>
        <w:footnoteReference w:id="5"/>
      </w:r>
      <w:r>
        <w:t>23.10</w:t>
      </w:r>
      <w:r w:rsidR="00E8527E">
        <w:t>.2015</w:t>
      </w:r>
      <w:r>
        <w:t xml:space="preserve"> – Janusz Zemke o Annie Mackiewicz, Zjednoczona Lewica]</w:t>
      </w:r>
    </w:p>
    <w:p w:rsidR="001875CA" w:rsidRDefault="001875CA" w:rsidP="001875CA">
      <w:pPr>
        <w:spacing w:line="240" w:lineRule="auto"/>
        <w:jc w:val="both"/>
      </w:pPr>
      <w:r>
        <w:t xml:space="preserve">Niekiedy treści o dotychczasowym doświadczeniu i deklaracja ich wykorzystania zaznaczone są bardzo skrótowo: </w:t>
      </w:r>
    </w:p>
    <w:p w:rsidR="003E4A97" w:rsidRDefault="003E4A97" w:rsidP="001875CA">
      <w:pPr>
        <w:spacing w:line="240" w:lineRule="auto"/>
        <w:jc w:val="both"/>
      </w:pPr>
    </w:p>
    <w:p w:rsidR="003E4A97" w:rsidRDefault="003E4A97" w:rsidP="001875CA">
      <w:pPr>
        <w:spacing w:line="240" w:lineRule="auto"/>
        <w:jc w:val="both"/>
      </w:pPr>
    </w:p>
    <w:p w:rsidR="00B95E79" w:rsidRDefault="00B95E79" w:rsidP="00195AE2">
      <w:pPr>
        <w:pStyle w:val="Akapitzlist"/>
        <w:numPr>
          <w:ilvl w:val="0"/>
          <w:numId w:val="5"/>
        </w:numPr>
        <w:spacing w:line="240" w:lineRule="auto"/>
        <w:jc w:val="both"/>
        <w:rPr>
          <w:noProof/>
          <w:lang w:eastAsia="pl-PL"/>
        </w:rPr>
      </w:pPr>
    </w:p>
    <w:p w:rsidR="001875CA" w:rsidRPr="008F0AA9" w:rsidRDefault="001875CA" w:rsidP="001875CA">
      <w:pPr>
        <w:spacing w:line="240" w:lineRule="auto"/>
        <w:jc w:val="both"/>
      </w:pPr>
      <w:r w:rsidRPr="0058259B">
        <w:rPr>
          <w:noProof/>
          <w:lang w:eastAsia="pl-PL"/>
        </w:rPr>
        <w:drawing>
          <wp:inline distT="0" distB="0" distL="0" distR="0" wp14:anchorId="269C1514" wp14:editId="4CE15FA8">
            <wp:extent cx="5760720" cy="1668313"/>
            <wp:effectExtent l="19050" t="0" r="0" b="0"/>
            <wp:docPr id="11" name="Obraz 1" descr="C:\Documents and Settings\Toshiba\Moje dokumenty\Moje skany\Nowoczes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Toshiba\Moje dokumenty\Moje skany\Nowoczesna.jpg"/>
                    <pic:cNvPicPr>
                      <a:picLocks noChangeAspect="1" noChangeArrowheads="1"/>
                    </pic:cNvPicPr>
                  </pic:nvPicPr>
                  <pic:blipFill>
                    <a:blip r:embed="rId9"/>
                    <a:srcRect/>
                    <a:stretch>
                      <a:fillRect/>
                    </a:stretch>
                  </pic:blipFill>
                  <pic:spPr bwMode="auto">
                    <a:xfrm>
                      <a:off x="0" y="0"/>
                      <a:ext cx="5760720" cy="1668313"/>
                    </a:xfrm>
                    <a:prstGeom prst="rect">
                      <a:avLst/>
                    </a:prstGeom>
                    <a:noFill/>
                    <a:ln w="9525">
                      <a:noFill/>
                      <a:miter lim="800000"/>
                      <a:headEnd/>
                      <a:tailEnd/>
                    </a:ln>
                  </pic:spPr>
                </pic:pic>
              </a:graphicData>
            </a:graphic>
          </wp:inline>
        </w:drawing>
      </w:r>
    </w:p>
    <w:p w:rsidR="001875CA" w:rsidRDefault="001875CA" w:rsidP="001875CA">
      <w:pPr>
        <w:spacing w:line="240" w:lineRule="auto"/>
        <w:jc w:val="both"/>
      </w:pPr>
      <w:r>
        <w:t>[G</w:t>
      </w:r>
      <w:r w:rsidR="00195AE2">
        <w:t xml:space="preserve">azeta </w:t>
      </w:r>
      <w:r>
        <w:t>P</w:t>
      </w:r>
      <w:r w:rsidR="00195AE2">
        <w:t>omorska</w:t>
      </w:r>
      <w:r>
        <w:t>, 23.10.</w:t>
      </w:r>
      <w:r w:rsidR="00195AE2">
        <w:t>2015</w:t>
      </w:r>
      <w:r>
        <w:t>]</w:t>
      </w:r>
    </w:p>
    <w:p w:rsidR="00195AE2" w:rsidRDefault="00195AE2" w:rsidP="001875CA">
      <w:pPr>
        <w:spacing w:line="240" w:lineRule="auto"/>
        <w:jc w:val="both"/>
      </w:pPr>
      <w:r>
        <w:t xml:space="preserve">Kandydatka deklaruje kontynuowanie aktywności, która dotąd ją charakteryzowała.  </w:t>
      </w:r>
    </w:p>
    <w:p w:rsidR="001875CA" w:rsidRDefault="00B95E79" w:rsidP="001875CA">
      <w:pPr>
        <w:pStyle w:val="Tekstprzypisudolnego"/>
        <w:jc w:val="both"/>
        <w:rPr>
          <w:rFonts w:ascii="Times New Roman" w:hAnsi="Times New Roman" w:cs="Times New Roman"/>
          <w:sz w:val="28"/>
          <w:szCs w:val="28"/>
        </w:rPr>
      </w:pPr>
      <w:r>
        <w:rPr>
          <w:rFonts w:ascii="Times New Roman" w:hAnsi="Times New Roman" w:cs="Times New Roman"/>
          <w:sz w:val="28"/>
          <w:szCs w:val="28"/>
        </w:rPr>
        <w:tab/>
        <w:t xml:space="preserve">Drugi typ nacechowania związany jest z wyznawaną przez ugrupowanie ideologią. </w:t>
      </w:r>
      <w:r w:rsidR="001875CA">
        <w:rPr>
          <w:rFonts w:ascii="Times New Roman" w:hAnsi="Times New Roman" w:cs="Times New Roman"/>
          <w:sz w:val="28"/>
          <w:szCs w:val="28"/>
        </w:rPr>
        <w:t xml:space="preserve">Ugrupowania tzw. prawicowe – z </w:t>
      </w:r>
      <w:proofErr w:type="spellStart"/>
      <w:r w:rsidR="001875CA">
        <w:rPr>
          <w:rFonts w:ascii="Times New Roman" w:hAnsi="Times New Roman" w:cs="Times New Roman"/>
          <w:sz w:val="28"/>
          <w:szCs w:val="28"/>
        </w:rPr>
        <w:t>PiSem</w:t>
      </w:r>
      <w:proofErr w:type="spellEnd"/>
      <w:r w:rsidR="001875CA">
        <w:rPr>
          <w:rFonts w:ascii="Times New Roman" w:hAnsi="Times New Roman" w:cs="Times New Roman"/>
          <w:sz w:val="28"/>
          <w:szCs w:val="28"/>
        </w:rPr>
        <w:t xml:space="preserve"> na czele, deklarując wartości konserwatywne i nacjonalistyczne</w:t>
      </w:r>
      <w:r w:rsidR="003E4A97">
        <w:rPr>
          <w:rFonts w:ascii="Times New Roman" w:hAnsi="Times New Roman" w:cs="Times New Roman"/>
          <w:sz w:val="28"/>
          <w:szCs w:val="28"/>
        </w:rPr>
        <w:t xml:space="preserve"> („narodowościowe”)</w:t>
      </w:r>
      <w:r w:rsidR="001875CA">
        <w:rPr>
          <w:rFonts w:ascii="Times New Roman" w:hAnsi="Times New Roman" w:cs="Times New Roman"/>
          <w:sz w:val="28"/>
          <w:szCs w:val="28"/>
        </w:rPr>
        <w:t>,  odwołują się niekiedy do niektórych wartości cenionych w ideologii socjalizmu</w:t>
      </w:r>
      <w:r w:rsidR="001875CA">
        <w:rPr>
          <w:rStyle w:val="Odwoanieprzypisudolnego"/>
          <w:rFonts w:ascii="Times New Roman" w:hAnsi="Times New Roman" w:cs="Times New Roman"/>
          <w:sz w:val="28"/>
          <w:szCs w:val="28"/>
        </w:rPr>
        <w:footnoteReference w:id="6"/>
      </w:r>
      <w:r w:rsidR="001875CA">
        <w:rPr>
          <w:rFonts w:ascii="Times New Roman" w:hAnsi="Times New Roman" w:cs="Times New Roman"/>
          <w:sz w:val="28"/>
          <w:szCs w:val="28"/>
        </w:rPr>
        <w:t>. Zjednoczona Lewica bliska jest liberalizmowi, choć – zgodnie z historią tzw. lewicowości– deklaruje  wartości socjalistyczne</w:t>
      </w:r>
      <w:r w:rsidR="001875CA">
        <w:rPr>
          <w:rStyle w:val="Odwoanieprzypisudolnego"/>
          <w:rFonts w:ascii="Times New Roman" w:hAnsi="Times New Roman" w:cs="Times New Roman"/>
          <w:sz w:val="28"/>
          <w:szCs w:val="28"/>
        </w:rPr>
        <w:footnoteReference w:id="7"/>
      </w:r>
      <w:r w:rsidR="001875CA">
        <w:rPr>
          <w:rFonts w:ascii="Times New Roman" w:hAnsi="Times New Roman" w:cs="Times New Roman"/>
          <w:sz w:val="28"/>
          <w:szCs w:val="28"/>
        </w:rPr>
        <w:t xml:space="preserve">. Polskie Stronnictwo Ludowe mieści się w przestrzeni między liberalizmem, konserwatyzmem a socjalizmem. </w:t>
      </w:r>
      <w:r w:rsidR="003E4A97">
        <w:rPr>
          <w:rFonts w:ascii="Times New Roman" w:hAnsi="Times New Roman" w:cs="Times New Roman"/>
          <w:sz w:val="28"/>
          <w:szCs w:val="28"/>
        </w:rPr>
        <w:t xml:space="preserve">Konfederacja Wolność i Niepodległość </w:t>
      </w:r>
      <w:r w:rsidR="001875CA">
        <w:rPr>
          <w:rFonts w:ascii="Times New Roman" w:hAnsi="Times New Roman" w:cs="Times New Roman"/>
          <w:sz w:val="28"/>
          <w:szCs w:val="28"/>
        </w:rPr>
        <w:t>jest konserwatywna i nacjonalistyczna, choć elementy liberalizmu też można dostrzec w głoszonych pr</w:t>
      </w:r>
      <w:r w:rsidR="003E4A97">
        <w:rPr>
          <w:rFonts w:ascii="Times New Roman" w:hAnsi="Times New Roman" w:cs="Times New Roman"/>
          <w:sz w:val="28"/>
          <w:szCs w:val="28"/>
        </w:rPr>
        <w:t xml:space="preserve">ogramach. Koalicja Obywatelska </w:t>
      </w:r>
      <w:r w:rsidR="001875CA">
        <w:rPr>
          <w:rFonts w:ascii="Times New Roman" w:hAnsi="Times New Roman" w:cs="Times New Roman"/>
          <w:sz w:val="28"/>
          <w:szCs w:val="28"/>
        </w:rPr>
        <w:t xml:space="preserve"> głosi hasła liberalizmu. </w:t>
      </w:r>
    </w:p>
    <w:p w:rsidR="003E4A97" w:rsidRDefault="003E4A97" w:rsidP="001875CA">
      <w:pPr>
        <w:pStyle w:val="Tekstprzypisudolnego"/>
        <w:jc w:val="both"/>
        <w:rPr>
          <w:rFonts w:ascii="Times New Roman" w:hAnsi="Times New Roman" w:cs="Times New Roman"/>
          <w:sz w:val="28"/>
          <w:szCs w:val="28"/>
        </w:rPr>
      </w:pPr>
    </w:p>
    <w:p w:rsidR="003E4A97" w:rsidRDefault="003E4A97" w:rsidP="001875CA">
      <w:pPr>
        <w:pStyle w:val="Tekstprzypisudolnego"/>
        <w:jc w:val="both"/>
        <w:rPr>
          <w:rFonts w:ascii="Times New Roman" w:hAnsi="Times New Roman" w:cs="Times New Roman"/>
          <w:sz w:val="28"/>
          <w:szCs w:val="28"/>
        </w:rPr>
      </w:pPr>
      <w:r>
        <w:rPr>
          <w:rFonts w:ascii="Times New Roman" w:hAnsi="Times New Roman" w:cs="Times New Roman"/>
          <w:sz w:val="28"/>
          <w:szCs w:val="28"/>
        </w:rPr>
        <w:t xml:space="preserve">Oto przykład  nacechowanego ideologicznie przekazu: </w:t>
      </w:r>
    </w:p>
    <w:p w:rsidR="003E4A97" w:rsidRDefault="003E4A97" w:rsidP="00195AE2">
      <w:pPr>
        <w:pStyle w:val="Tekstprzypisudolnego"/>
        <w:numPr>
          <w:ilvl w:val="0"/>
          <w:numId w:val="5"/>
        </w:numPr>
        <w:jc w:val="both"/>
        <w:rPr>
          <w:rFonts w:ascii="Times New Roman" w:hAnsi="Times New Roman" w:cs="Times New Roman"/>
          <w:sz w:val="28"/>
          <w:szCs w:val="28"/>
        </w:rPr>
      </w:pPr>
    </w:p>
    <w:p w:rsidR="003E4A97" w:rsidRDefault="003E4A97" w:rsidP="001875CA">
      <w:pPr>
        <w:pStyle w:val="Tekstprzypisudolnego"/>
        <w:jc w:val="both"/>
        <w:rPr>
          <w:rFonts w:ascii="Times New Roman" w:hAnsi="Times New Roman" w:cs="Times New Roman"/>
          <w:sz w:val="28"/>
          <w:szCs w:val="28"/>
        </w:rPr>
      </w:pPr>
    </w:p>
    <w:p w:rsidR="001875CA" w:rsidRDefault="001875CA" w:rsidP="001875CA">
      <w:pPr>
        <w:spacing w:line="240" w:lineRule="auto"/>
        <w:jc w:val="both"/>
      </w:pPr>
      <w:r w:rsidRPr="00204877">
        <w:rPr>
          <w:noProof/>
          <w:lang w:eastAsia="pl-PL"/>
        </w:rPr>
        <w:drawing>
          <wp:inline distT="0" distB="0" distL="0" distR="0" wp14:anchorId="272978C6" wp14:editId="7D0B0809">
            <wp:extent cx="5760720" cy="1592302"/>
            <wp:effectExtent l="19050" t="0" r="0" b="0"/>
            <wp:docPr id="3" name="Obraz 5" descr="C:\Documents and Settings\Toshiba\Moje dokumenty\Moje skany\PiSrod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Toshiba\Moje dokumenty\Moje skany\PiSrodz.jpg"/>
                    <pic:cNvPicPr>
                      <a:picLocks noChangeAspect="1" noChangeArrowheads="1"/>
                    </pic:cNvPicPr>
                  </pic:nvPicPr>
                  <pic:blipFill>
                    <a:blip r:embed="rId10"/>
                    <a:srcRect/>
                    <a:stretch>
                      <a:fillRect/>
                    </a:stretch>
                  </pic:blipFill>
                  <pic:spPr bwMode="auto">
                    <a:xfrm>
                      <a:off x="0" y="0"/>
                      <a:ext cx="5760720" cy="1592302"/>
                    </a:xfrm>
                    <a:prstGeom prst="rect">
                      <a:avLst/>
                    </a:prstGeom>
                    <a:noFill/>
                    <a:ln w="9525">
                      <a:noFill/>
                      <a:miter lim="800000"/>
                      <a:headEnd/>
                      <a:tailEnd/>
                    </a:ln>
                  </pic:spPr>
                </pic:pic>
              </a:graphicData>
            </a:graphic>
          </wp:inline>
        </w:drawing>
      </w:r>
    </w:p>
    <w:p w:rsidR="001875CA" w:rsidRDefault="001875CA" w:rsidP="001875CA">
      <w:pPr>
        <w:spacing w:line="240" w:lineRule="auto"/>
      </w:pPr>
      <w:r>
        <w:t>[G</w:t>
      </w:r>
      <w:r w:rsidR="00195AE2">
        <w:t xml:space="preserve">azeta </w:t>
      </w:r>
      <w:r>
        <w:t>P</w:t>
      </w:r>
      <w:r w:rsidR="00195AE2">
        <w:t>omorska</w:t>
      </w:r>
      <w:r>
        <w:t>, 16.10</w:t>
      </w:r>
      <w:r w:rsidR="00195AE2">
        <w:t>. 2015</w:t>
      </w:r>
      <w:r>
        <w:t>]</w:t>
      </w:r>
    </w:p>
    <w:p w:rsidR="001875CA" w:rsidRDefault="001875CA" w:rsidP="001875CA">
      <w:pPr>
        <w:spacing w:line="240" w:lineRule="auto"/>
        <w:jc w:val="both"/>
      </w:pPr>
      <w:r>
        <w:t xml:space="preserve">Hasło </w:t>
      </w:r>
      <w:r w:rsidRPr="00204877">
        <w:rPr>
          <w:i/>
        </w:rPr>
        <w:t>silna rodzina</w:t>
      </w:r>
      <w:r>
        <w:t xml:space="preserve"> wzmocnione jest zdjęciem rodziny kandydata. Hasło </w:t>
      </w:r>
      <w:r w:rsidRPr="00204877">
        <w:rPr>
          <w:i/>
        </w:rPr>
        <w:t xml:space="preserve">silna Polska </w:t>
      </w:r>
      <w:r>
        <w:t>sugeruje przywiązanie do narodu. Mamy tu zatem odwołanie do konserwatyzmu i nacjonalizmu, co potwierdza nazwa i logo partii.  Oto jeszcze jeden przykład:</w:t>
      </w:r>
    </w:p>
    <w:p w:rsidR="001875CA" w:rsidRDefault="001875CA" w:rsidP="00195AE2">
      <w:pPr>
        <w:pStyle w:val="Akapitzlist"/>
        <w:numPr>
          <w:ilvl w:val="0"/>
          <w:numId w:val="5"/>
        </w:numPr>
        <w:spacing w:line="240" w:lineRule="auto"/>
        <w:jc w:val="both"/>
      </w:pPr>
      <w:r w:rsidRPr="003E4A97">
        <w:rPr>
          <w:i/>
        </w:rPr>
        <w:t xml:space="preserve">Jestem dumny z polskiej tradycji, wielkich dokonań naszych przodków i uczynię wszystko, by Polska nie była papugą narodów, lecz żeby budziła powszechny szacunek jako kraj rozumiejący, co jest prawdziwą solidarnością, a co jest jedynie solidarnością nazywane </w:t>
      </w:r>
      <w:r>
        <w:t>[z ulotki wyborczej Bartosza Kownackiego – PiS</w:t>
      </w:r>
      <w:r w:rsidR="00195AE2">
        <w:t>, 2015</w:t>
      </w:r>
      <w:r>
        <w:t xml:space="preserve">] </w:t>
      </w:r>
    </w:p>
    <w:p w:rsidR="003E4A97" w:rsidRDefault="003E4A97" w:rsidP="003E4A97">
      <w:pPr>
        <w:spacing w:line="240" w:lineRule="auto"/>
        <w:ind w:firstLine="360"/>
        <w:jc w:val="both"/>
      </w:pPr>
      <w:r>
        <w:t xml:space="preserve">Trzeci typ nacechowania nazwałam skrótowo grupowym. Polega ono na wartościowaniu pozytywnym własnej grupy i negatywnego – innej grupy według modelu: </w:t>
      </w:r>
    </w:p>
    <w:p w:rsidR="003E4A97" w:rsidRDefault="003E4A97" w:rsidP="003E4A97">
      <w:pPr>
        <w:spacing w:line="240" w:lineRule="auto"/>
        <w:jc w:val="both"/>
      </w:pPr>
      <w:r>
        <w:t>‘MY MYŚLIMY I CZYNIMY DOBRZE, ONI MYŚLĄ I CZYNIĄ ŹLE, A ZATEM POPIERAJ NAS’.</w:t>
      </w:r>
    </w:p>
    <w:p w:rsidR="001875CA" w:rsidRDefault="001875CA" w:rsidP="003E4A97">
      <w:pPr>
        <w:spacing w:line="240" w:lineRule="auto"/>
        <w:ind w:firstLine="360"/>
        <w:jc w:val="both"/>
      </w:pPr>
      <w:r>
        <w:t>Nacechowanie, o którym mow</w:t>
      </w:r>
      <w:r w:rsidR="00195AE2">
        <w:t>a,  ma dwie postacie. Pierwsza to</w:t>
      </w:r>
      <w:r>
        <w:t xml:space="preserve"> negatywna ocena przeciwnika, druga – pozytywna ocena własnego ugrupowania. </w:t>
      </w:r>
      <w:r w:rsidR="00515ED1">
        <w:t>W wypowiedziach omawianego typu występują najczęściej oceny bardzo ogólne. Na przykład</w:t>
      </w:r>
      <w:r>
        <w:t xml:space="preserve">: </w:t>
      </w:r>
    </w:p>
    <w:p w:rsidR="001875CA" w:rsidRDefault="001875CA" w:rsidP="00195AE2">
      <w:pPr>
        <w:pStyle w:val="Akapitzlist"/>
        <w:numPr>
          <w:ilvl w:val="0"/>
          <w:numId w:val="5"/>
        </w:numPr>
        <w:spacing w:line="240" w:lineRule="auto"/>
        <w:jc w:val="both"/>
      </w:pPr>
      <w:r>
        <w:t>8</w:t>
      </w:r>
      <w:r w:rsidRPr="00515ED1">
        <w:rPr>
          <w:i/>
        </w:rPr>
        <w:t>-letnie rządy PO-PSL dobiegają końca. Polski nie stać już dłużej na sprawowanie władzy przez ludzi bez programu. Epoka nierozliczonych afer, niekompetencji, cwaniactwa i arogancji odchodzi w przeszłość</w:t>
      </w:r>
      <w:r>
        <w:t xml:space="preserve"> [z ulotki Marka </w:t>
      </w:r>
      <w:proofErr w:type="spellStart"/>
      <w:r>
        <w:t>Gralika</w:t>
      </w:r>
      <w:proofErr w:type="spellEnd"/>
      <w:r>
        <w:t xml:space="preserve"> </w:t>
      </w:r>
      <w:r w:rsidR="00195AE2">
        <w:t>–</w:t>
      </w:r>
      <w:r>
        <w:t xml:space="preserve"> PiS</w:t>
      </w:r>
      <w:r w:rsidR="00195AE2">
        <w:t xml:space="preserve"> 2015</w:t>
      </w:r>
      <w:r>
        <w:t>]</w:t>
      </w:r>
    </w:p>
    <w:p w:rsidR="001875CA" w:rsidRDefault="001875CA" w:rsidP="001875CA">
      <w:pPr>
        <w:spacing w:line="240" w:lineRule="auto"/>
        <w:jc w:val="both"/>
      </w:pPr>
      <w:r>
        <w:t xml:space="preserve">Przekonanie o tym, że ONI robią źle, a MY robimy dobrze znajduje nieraz odzwierciedlenie  w sloganach wyborczych: </w:t>
      </w:r>
    </w:p>
    <w:p w:rsidR="00515ED1" w:rsidRDefault="00515ED1" w:rsidP="001875CA">
      <w:pPr>
        <w:spacing w:line="240" w:lineRule="auto"/>
        <w:jc w:val="both"/>
      </w:pPr>
    </w:p>
    <w:p w:rsidR="00515ED1" w:rsidRDefault="00515ED1" w:rsidP="001875CA">
      <w:pPr>
        <w:spacing w:line="240" w:lineRule="auto"/>
        <w:jc w:val="both"/>
      </w:pPr>
    </w:p>
    <w:p w:rsidR="00515ED1" w:rsidRDefault="00515ED1" w:rsidP="00195AE2">
      <w:pPr>
        <w:pStyle w:val="Akapitzlist"/>
        <w:numPr>
          <w:ilvl w:val="0"/>
          <w:numId w:val="5"/>
        </w:numPr>
        <w:spacing w:line="240" w:lineRule="auto"/>
        <w:jc w:val="both"/>
      </w:pPr>
    </w:p>
    <w:p w:rsidR="001875CA" w:rsidRDefault="001875CA" w:rsidP="001875CA">
      <w:pPr>
        <w:spacing w:line="240" w:lineRule="auto"/>
        <w:jc w:val="both"/>
      </w:pPr>
      <w:r w:rsidRPr="00B347AC">
        <w:rPr>
          <w:noProof/>
          <w:lang w:eastAsia="pl-PL"/>
        </w:rPr>
        <w:drawing>
          <wp:inline distT="0" distB="0" distL="0" distR="0" wp14:anchorId="3F7D19D4" wp14:editId="3D54B1FB">
            <wp:extent cx="4257675" cy="5495925"/>
            <wp:effectExtent l="19050" t="0" r="9525" b="0"/>
            <wp:docPr id="14" name="Obraz 4" descr="C:\Documents and Settings\Toshiba\Moje dokumenty\Moje skany\PiSczas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Toshiba\Moje dokumenty\Moje skany\PiSczasna.jpg"/>
                    <pic:cNvPicPr>
                      <a:picLocks noChangeAspect="1" noChangeArrowheads="1"/>
                    </pic:cNvPicPr>
                  </pic:nvPicPr>
                  <pic:blipFill>
                    <a:blip r:embed="rId11"/>
                    <a:srcRect/>
                    <a:stretch>
                      <a:fillRect/>
                    </a:stretch>
                  </pic:blipFill>
                  <pic:spPr bwMode="auto">
                    <a:xfrm>
                      <a:off x="0" y="0"/>
                      <a:ext cx="4257675" cy="5495925"/>
                    </a:xfrm>
                    <a:prstGeom prst="rect">
                      <a:avLst/>
                    </a:prstGeom>
                    <a:noFill/>
                    <a:ln w="9525">
                      <a:noFill/>
                      <a:miter lim="800000"/>
                      <a:headEnd/>
                      <a:tailEnd/>
                    </a:ln>
                  </pic:spPr>
                </pic:pic>
              </a:graphicData>
            </a:graphic>
          </wp:inline>
        </w:drawing>
      </w:r>
    </w:p>
    <w:p w:rsidR="001875CA" w:rsidRDefault="001875CA" w:rsidP="001875CA">
      <w:pPr>
        <w:spacing w:line="240" w:lineRule="auto"/>
        <w:jc w:val="both"/>
      </w:pPr>
      <w:r>
        <w:t xml:space="preserve">Określenie </w:t>
      </w:r>
      <w:r w:rsidRPr="00B347AC">
        <w:rPr>
          <w:i/>
        </w:rPr>
        <w:t xml:space="preserve">czas na zmiany </w:t>
      </w:r>
      <w:r>
        <w:t xml:space="preserve">zawiera </w:t>
      </w:r>
      <w:proofErr w:type="spellStart"/>
      <w:r>
        <w:t>implikaturę</w:t>
      </w:r>
      <w:proofErr w:type="spellEnd"/>
      <w:r>
        <w:t>: ‘jest źle, MY to zmienimy i będzie dobrze’. A oto inny przykład</w:t>
      </w:r>
      <w:r>
        <w:rPr>
          <w:rStyle w:val="Odwoanieprzypisudolnego"/>
        </w:rPr>
        <w:footnoteReference w:id="8"/>
      </w:r>
      <w:r>
        <w:t xml:space="preserve">: </w:t>
      </w: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515ED1" w:rsidRDefault="00515ED1" w:rsidP="001875CA">
      <w:pPr>
        <w:spacing w:line="240" w:lineRule="auto"/>
        <w:jc w:val="both"/>
      </w:pPr>
    </w:p>
    <w:p w:rsidR="00515ED1" w:rsidRDefault="00515ED1" w:rsidP="00195AE2">
      <w:pPr>
        <w:pStyle w:val="Akapitzlist"/>
        <w:numPr>
          <w:ilvl w:val="0"/>
          <w:numId w:val="5"/>
        </w:numPr>
        <w:spacing w:line="240" w:lineRule="auto"/>
        <w:jc w:val="both"/>
      </w:pPr>
    </w:p>
    <w:p w:rsidR="001875CA" w:rsidRDefault="001875CA" w:rsidP="001875CA">
      <w:pPr>
        <w:spacing w:line="240" w:lineRule="auto"/>
        <w:jc w:val="both"/>
      </w:pPr>
      <w:r w:rsidRPr="007656D4">
        <w:rPr>
          <w:noProof/>
          <w:lang w:eastAsia="pl-PL"/>
        </w:rPr>
        <w:drawing>
          <wp:inline distT="0" distB="0" distL="0" distR="0" wp14:anchorId="1079BFD7" wp14:editId="29C1534E">
            <wp:extent cx="5760720" cy="2526632"/>
            <wp:effectExtent l="19050" t="0" r="0" b="0"/>
            <wp:docPr id="15" name="Obraz 1" descr="Paweł Skutecki - Poseł na Sejm 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weł Skutecki - Poseł na Sejm RP"/>
                    <pic:cNvPicPr>
                      <a:picLocks noChangeAspect="1" noChangeArrowheads="1"/>
                    </pic:cNvPicPr>
                  </pic:nvPicPr>
                  <pic:blipFill>
                    <a:blip r:embed="rId12"/>
                    <a:srcRect/>
                    <a:stretch>
                      <a:fillRect/>
                    </a:stretch>
                  </pic:blipFill>
                  <pic:spPr bwMode="auto">
                    <a:xfrm>
                      <a:off x="0" y="0"/>
                      <a:ext cx="5760720" cy="2526632"/>
                    </a:xfrm>
                    <a:prstGeom prst="rect">
                      <a:avLst/>
                    </a:prstGeom>
                    <a:noFill/>
                    <a:ln w="9525">
                      <a:noFill/>
                      <a:miter lim="800000"/>
                      <a:headEnd/>
                      <a:tailEnd/>
                    </a:ln>
                  </pic:spPr>
                </pic:pic>
              </a:graphicData>
            </a:graphic>
          </wp:inline>
        </w:drawing>
      </w:r>
    </w:p>
    <w:p w:rsidR="001875CA" w:rsidRDefault="001875CA" w:rsidP="001875CA">
      <w:pPr>
        <w:spacing w:line="240" w:lineRule="auto"/>
        <w:jc w:val="both"/>
      </w:pPr>
      <w:r w:rsidRPr="007656D4">
        <w:rPr>
          <w:i/>
        </w:rPr>
        <w:t>Polska budzi się</w:t>
      </w:r>
      <w:r>
        <w:t xml:space="preserve"> jest cytatem z piosenki Pawła Kukiza, a zarazem sloganem wyborczym. Treść hasła sugeruje zmianę na lepsze dzięki zaangażowaniu ugrupowania, które tę „lepszość” deklaruje. </w:t>
      </w:r>
    </w:p>
    <w:p w:rsidR="00515ED1" w:rsidRDefault="001712B6" w:rsidP="001875CA">
      <w:pPr>
        <w:spacing w:line="240" w:lineRule="auto"/>
        <w:jc w:val="both"/>
      </w:pPr>
      <w:r>
        <w:t>I jeszcze jeden przykład:</w:t>
      </w: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p>
    <w:p w:rsidR="00CC3028" w:rsidRDefault="00CC3028" w:rsidP="001875CA">
      <w:pPr>
        <w:spacing w:line="240" w:lineRule="auto"/>
        <w:jc w:val="both"/>
      </w:pPr>
      <w:bookmarkStart w:id="0" w:name="_GoBack"/>
      <w:bookmarkEnd w:id="0"/>
    </w:p>
    <w:p w:rsidR="00515ED1" w:rsidRDefault="00515ED1" w:rsidP="001875CA">
      <w:pPr>
        <w:spacing w:line="240" w:lineRule="auto"/>
        <w:jc w:val="both"/>
      </w:pPr>
    </w:p>
    <w:p w:rsidR="00515ED1" w:rsidRDefault="00515ED1" w:rsidP="001712B6">
      <w:pPr>
        <w:pStyle w:val="Akapitzlist"/>
        <w:numPr>
          <w:ilvl w:val="0"/>
          <w:numId w:val="5"/>
        </w:numPr>
        <w:spacing w:line="240" w:lineRule="auto"/>
        <w:jc w:val="both"/>
      </w:pPr>
    </w:p>
    <w:p w:rsidR="001875CA" w:rsidRDefault="001875CA" w:rsidP="001875CA">
      <w:pPr>
        <w:spacing w:line="240" w:lineRule="auto"/>
        <w:jc w:val="both"/>
      </w:pPr>
      <w:r>
        <w:rPr>
          <w:noProof/>
          <w:lang w:eastAsia="pl-PL"/>
        </w:rPr>
        <w:drawing>
          <wp:inline distT="0" distB="0" distL="0" distR="0" wp14:anchorId="2C8386D3" wp14:editId="4CD82538">
            <wp:extent cx="3467100" cy="7572375"/>
            <wp:effectExtent l="19050" t="0" r="0" b="0"/>
            <wp:docPr id="6" name="Obraz 3" descr="C:\Documents and Settings\Toshiba\Moje dokumenty\Moje skany\k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Toshiba\Moje dokumenty\Moje skany\kw.jpg"/>
                    <pic:cNvPicPr>
                      <a:picLocks noChangeAspect="1" noChangeArrowheads="1"/>
                    </pic:cNvPicPr>
                  </pic:nvPicPr>
                  <pic:blipFill>
                    <a:blip r:embed="rId13"/>
                    <a:srcRect/>
                    <a:stretch>
                      <a:fillRect/>
                    </a:stretch>
                  </pic:blipFill>
                  <pic:spPr bwMode="auto">
                    <a:xfrm>
                      <a:off x="0" y="0"/>
                      <a:ext cx="3467100" cy="7572375"/>
                    </a:xfrm>
                    <a:prstGeom prst="rect">
                      <a:avLst/>
                    </a:prstGeom>
                    <a:noFill/>
                    <a:ln w="9525">
                      <a:noFill/>
                      <a:miter lim="800000"/>
                      <a:headEnd/>
                      <a:tailEnd/>
                    </a:ln>
                  </pic:spPr>
                </pic:pic>
              </a:graphicData>
            </a:graphic>
          </wp:inline>
        </w:drawing>
      </w:r>
    </w:p>
    <w:p w:rsidR="001875CA" w:rsidRDefault="001875CA" w:rsidP="001875CA">
      <w:pPr>
        <w:spacing w:line="240" w:lineRule="auto"/>
        <w:jc w:val="both"/>
      </w:pPr>
    </w:p>
    <w:p w:rsidR="001875CA" w:rsidRDefault="001875CA" w:rsidP="001875CA">
      <w:pPr>
        <w:spacing w:line="240" w:lineRule="auto"/>
        <w:jc w:val="both"/>
      </w:pPr>
      <w:r>
        <w:lastRenderedPageBreak/>
        <w:t xml:space="preserve">Bardzo ładnie wykonana ulotka wyborcza eksponuje nazwisko kandydata oraz nazwę ugrupowania. Slogan </w:t>
      </w:r>
      <w:r w:rsidRPr="007656D4">
        <w:rPr>
          <w:i/>
        </w:rPr>
        <w:t>nie obiecuję, tylko robię</w:t>
      </w:r>
      <w:r>
        <w:t xml:space="preserve"> otwiera miejsce dla domyślnej formuły: ‘ONI nie robią, tylko obiecują’. </w:t>
      </w:r>
    </w:p>
    <w:p w:rsidR="001875CA" w:rsidRDefault="001875CA" w:rsidP="001875CA">
      <w:pPr>
        <w:spacing w:line="240" w:lineRule="auto"/>
        <w:ind w:firstLine="708"/>
        <w:jc w:val="both"/>
      </w:pPr>
      <w:r>
        <w:t xml:space="preserve">Oto przekaz, którego nie potrafię zinterpretować w świetle </w:t>
      </w:r>
      <w:r w:rsidR="00515ED1">
        <w:t>przedstawionych typów nacechowania</w:t>
      </w:r>
      <w:r>
        <w:t xml:space="preserve">: </w:t>
      </w:r>
    </w:p>
    <w:p w:rsidR="00515ED1" w:rsidRDefault="00515ED1" w:rsidP="00195AE2">
      <w:pPr>
        <w:pStyle w:val="Akapitzlist"/>
        <w:numPr>
          <w:ilvl w:val="0"/>
          <w:numId w:val="5"/>
        </w:numPr>
        <w:spacing w:line="240" w:lineRule="auto"/>
        <w:jc w:val="both"/>
      </w:pPr>
    </w:p>
    <w:p w:rsidR="001875CA" w:rsidRDefault="001875CA" w:rsidP="001875CA">
      <w:pPr>
        <w:spacing w:line="240" w:lineRule="auto"/>
        <w:jc w:val="both"/>
      </w:pPr>
      <w:r w:rsidRPr="004C2B33">
        <w:rPr>
          <w:noProof/>
          <w:lang w:eastAsia="pl-PL"/>
        </w:rPr>
        <w:drawing>
          <wp:inline distT="0" distB="0" distL="0" distR="0" wp14:anchorId="49A1424D" wp14:editId="4A796FCB">
            <wp:extent cx="5760720" cy="2734697"/>
            <wp:effectExtent l="19050" t="0" r="0" b="0"/>
            <wp:docPr id="12" name="Obraz 1" descr="C:\Documents and Settings\Toshiba\Moje dokumenty\Moje skany\Kró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Toshiba\Moje dokumenty\Moje skany\Król.jpg"/>
                    <pic:cNvPicPr>
                      <a:picLocks noChangeAspect="1" noChangeArrowheads="1"/>
                    </pic:cNvPicPr>
                  </pic:nvPicPr>
                  <pic:blipFill>
                    <a:blip r:embed="rId14"/>
                    <a:srcRect/>
                    <a:stretch>
                      <a:fillRect/>
                    </a:stretch>
                  </pic:blipFill>
                  <pic:spPr bwMode="auto">
                    <a:xfrm>
                      <a:off x="0" y="0"/>
                      <a:ext cx="5760720" cy="2734697"/>
                    </a:xfrm>
                    <a:prstGeom prst="rect">
                      <a:avLst/>
                    </a:prstGeom>
                    <a:noFill/>
                    <a:ln w="9525">
                      <a:noFill/>
                      <a:miter lim="800000"/>
                      <a:headEnd/>
                      <a:tailEnd/>
                    </a:ln>
                  </pic:spPr>
                </pic:pic>
              </a:graphicData>
            </a:graphic>
          </wp:inline>
        </w:drawing>
      </w:r>
    </w:p>
    <w:p w:rsidR="001875CA" w:rsidRDefault="001875CA" w:rsidP="001875CA">
      <w:pPr>
        <w:spacing w:line="240" w:lineRule="auto"/>
        <w:jc w:val="both"/>
      </w:pPr>
      <w:r>
        <w:t xml:space="preserve">Slogan </w:t>
      </w:r>
      <w:r>
        <w:rPr>
          <w:i/>
        </w:rPr>
        <w:t>czas na K</w:t>
      </w:r>
      <w:r w:rsidRPr="002962D4">
        <w:rPr>
          <w:i/>
        </w:rPr>
        <w:t>róla</w:t>
      </w:r>
      <w:r>
        <w:t xml:space="preserve"> mógłby sugerować, że nadawca jest zwolennikiem monarchii. Żadne z ugrupowań nie deklaruje ideologii monarchistycznej.  Trudno więc byłoby mówić o nacechowaniu ideologicznym. Slogan odwołuje się do nazwiska kandydata i o to chyba chodziło nadawcy przekazu: wywołanie pozytywnych emocji, związanych ze słowem </w:t>
      </w:r>
      <w:r w:rsidRPr="002962D4">
        <w:rPr>
          <w:i/>
        </w:rPr>
        <w:t>król</w:t>
      </w:r>
      <w:r>
        <w:t>. Jest tu oczywiście nacechowanie, ale wymyka się przedstawionej typologii. Mamy też tutaj do czynienia z niezwykłością przeka</w:t>
      </w:r>
      <w:r w:rsidR="00515ED1">
        <w:t xml:space="preserve">zu, </w:t>
      </w:r>
      <w:r>
        <w:t xml:space="preserve"> zwłaszcza jeżeli weźmiemy pod uwagę znak diakrytyczny przedstawiony w formie korony.  </w:t>
      </w:r>
    </w:p>
    <w:p w:rsidR="001875CA" w:rsidRDefault="001875CA" w:rsidP="001875CA">
      <w:pPr>
        <w:spacing w:line="240" w:lineRule="auto"/>
        <w:jc w:val="both"/>
      </w:pPr>
      <w:r>
        <w:tab/>
        <w:t>Przekazy w kampaniach wyborczych najczęściej zawierają nacecho</w:t>
      </w:r>
      <w:r w:rsidR="00515ED1">
        <w:t>wanie grupowe</w:t>
      </w:r>
      <w:r>
        <w:t>. Równie częste są  n</w:t>
      </w:r>
      <w:r w:rsidR="00515ED1">
        <w:t>acechowania ogólne</w:t>
      </w:r>
      <w:r>
        <w:t xml:space="preserve">. Nacechowania ideologiczne są najrzadsze. Być może poszerzenie badań o wypowiedzi polityków z czasu poza kampanią wyborczą pokazałoby więcej tych </w:t>
      </w:r>
      <w:proofErr w:type="spellStart"/>
      <w:r>
        <w:t>nacechowań</w:t>
      </w:r>
      <w:proofErr w:type="spellEnd"/>
      <w:r>
        <w:t xml:space="preserve">. </w:t>
      </w:r>
    </w:p>
    <w:p w:rsidR="009648A4" w:rsidRDefault="001875CA" w:rsidP="001875CA">
      <w:pPr>
        <w:spacing w:line="360" w:lineRule="auto"/>
        <w:jc w:val="both"/>
      </w:pPr>
      <w:r>
        <w:tab/>
      </w:r>
    </w:p>
    <w:p w:rsidR="001875CA" w:rsidRPr="009648A4" w:rsidRDefault="009648A4" w:rsidP="001875CA">
      <w:pPr>
        <w:spacing w:line="360" w:lineRule="auto"/>
        <w:jc w:val="both"/>
        <w:rPr>
          <w:b/>
        </w:rPr>
      </w:pPr>
      <w:r>
        <w:br w:type="column"/>
      </w:r>
      <w:r w:rsidRPr="009648A4">
        <w:rPr>
          <w:b/>
        </w:rPr>
        <w:lastRenderedPageBreak/>
        <w:t>Konwersatorium 10</w:t>
      </w:r>
    </w:p>
    <w:p w:rsidR="009648A4" w:rsidRPr="009648A4" w:rsidRDefault="009648A4" w:rsidP="001875CA">
      <w:pPr>
        <w:spacing w:line="360" w:lineRule="auto"/>
        <w:jc w:val="both"/>
        <w:rPr>
          <w:b/>
        </w:rPr>
      </w:pPr>
      <w:r w:rsidRPr="009648A4">
        <w:rPr>
          <w:b/>
        </w:rPr>
        <w:t>Różne typy nacechowania wypowiedzi</w:t>
      </w:r>
    </w:p>
    <w:p w:rsidR="009648A4" w:rsidRDefault="009648A4" w:rsidP="001712B6">
      <w:pPr>
        <w:spacing w:line="240" w:lineRule="auto"/>
        <w:jc w:val="both"/>
      </w:pPr>
      <w:r>
        <w:t xml:space="preserve">Przypomnijmy, że wyrażanie ideologii może mieć różne modele: </w:t>
      </w:r>
    </w:p>
    <w:p w:rsidR="009648A4" w:rsidRDefault="009648A4" w:rsidP="001712B6">
      <w:pPr>
        <w:spacing w:line="240" w:lineRule="auto"/>
        <w:jc w:val="both"/>
      </w:pPr>
      <w:r>
        <w:t>Stwierdzam P</w:t>
      </w:r>
    </w:p>
    <w:p w:rsidR="009648A4" w:rsidRDefault="009648A4" w:rsidP="001712B6">
      <w:pPr>
        <w:spacing w:line="240" w:lineRule="auto"/>
        <w:jc w:val="both"/>
      </w:pPr>
      <w:r>
        <w:t>Wyrażam pewność, że P</w:t>
      </w:r>
    </w:p>
    <w:p w:rsidR="009648A4" w:rsidRDefault="009648A4" w:rsidP="001712B6">
      <w:pPr>
        <w:spacing w:line="240" w:lineRule="auto"/>
        <w:jc w:val="both"/>
      </w:pPr>
      <w:r>
        <w:t>Wyrażam emocje w związku z P</w:t>
      </w:r>
    </w:p>
    <w:p w:rsidR="009648A4" w:rsidRDefault="009648A4" w:rsidP="001712B6">
      <w:pPr>
        <w:spacing w:line="240" w:lineRule="auto"/>
        <w:jc w:val="both"/>
      </w:pPr>
      <w:r w:rsidRPr="009648A4">
        <w:t>Przyjmując mój system wartości, uznaj, że P jest D/Z, przeżywaj P</w:t>
      </w:r>
    </w:p>
    <w:p w:rsidR="009648A4" w:rsidRDefault="009648A4" w:rsidP="001712B6">
      <w:pPr>
        <w:spacing w:line="240" w:lineRule="auto"/>
        <w:jc w:val="both"/>
      </w:pPr>
      <w:r w:rsidRPr="009648A4">
        <w:t>Zamierzam realizować X ze względu na P</w:t>
      </w:r>
    </w:p>
    <w:p w:rsidR="009648A4" w:rsidRDefault="009648A4" w:rsidP="001875CA">
      <w:pPr>
        <w:spacing w:line="360" w:lineRule="auto"/>
        <w:jc w:val="both"/>
      </w:pPr>
      <w:r>
        <w:t>Proszę okreś</w:t>
      </w:r>
      <w:r w:rsidR="00610495">
        <w:t>lić, jakie modele realizowane są</w:t>
      </w:r>
      <w:r>
        <w:t xml:space="preserve"> w następujących wypowiedziach: </w:t>
      </w:r>
    </w:p>
    <w:p w:rsidR="009648A4" w:rsidRDefault="009648A4" w:rsidP="009648A4">
      <w:pPr>
        <w:numPr>
          <w:ilvl w:val="0"/>
          <w:numId w:val="8"/>
        </w:numPr>
        <w:spacing w:after="0" w:line="240" w:lineRule="auto"/>
        <w:jc w:val="both"/>
      </w:pPr>
      <w:r w:rsidRPr="00D12125">
        <w:rPr>
          <w:i/>
          <w:iCs/>
        </w:rPr>
        <w:t xml:space="preserve">Praca i wiedza, nierozerwalnie związane z ludźmi i określane jako kapitał ludzki, stanowią – wedle szacunków Banku Światowego – 2/3 zasobów produkcyjnych, jakimi dysponuje ludzkość świata </w:t>
      </w:r>
      <w:r w:rsidRPr="00D12125">
        <w:t>(U</w:t>
      </w:r>
      <w:r>
        <w:t xml:space="preserve">nia </w:t>
      </w:r>
      <w:r w:rsidRPr="00D12125">
        <w:t>P</w:t>
      </w:r>
      <w:r>
        <w:t>racy</w:t>
      </w:r>
      <w:r w:rsidRPr="00D12125">
        <w:t xml:space="preserve">). </w:t>
      </w:r>
    </w:p>
    <w:p w:rsidR="00610495" w:rsidRDefault="00610495" w:rsidP="00610495">
      <w:pPr>
        <w:spacing w:after="0" w:line="240" w:lineRule="auto"/>
        <w:jc w:val="both"/>
        <w:rPr>
          <w:iCs/>
        </w:rPr>
      </w:pPr>
      <w:r>
        <w:rPr>
          <w:iCs/>
        </w:rPr>
        <w:t xml:space="preserve">Stwierdzam P </w:t>
      </w:r>
    </w:p>
    <w:p w:rsidR="00610495" w:rsidRDefault="00610495" w:rsidP="00610495">
      <w:pPr>
        <w:spacing w:after="0" w:line="240" w:lineRule="auto"/>
        <w:jc w:val="both"/>
        <w:rPr>
          <w:iCs/>
        </w:rPr>
      </w:pPr>
      <w:r>
        <w:rPr>
          <w:iCs/>
        </w:rPr>
        <w:t>W wypowiedzi wskazano podstawę stwierdzenia: szacunki Banku światowego.</w:t>
      </w:r>
    </w:p>
    <w:p w:rsidR="00610495" w:rsidRDefault="00610495" w:rsidP="00610495">
      <w:pPr>
        <w:spacing w:after="0" w:line="240" w:lineRule="auto"/>
        <w:jc w:val="both"/>
        <w:rPr>
          <w:iCs/>
        </w:rPr>
      </w:pPr>
      <w:r>
        <w:rPr>
          <w:iCs/>
        </w:rPr>
        <w:t xml:space="preserve">Wprost stwierdza się: </w:t>
      </w:r>
    </w:p>
    <w:p w:rsidR="00610495" w:rsidRDefault="00610495" w:rsidP="00610495">
      <w:pPr>
        <w:spacing w:after="0" w:line="240" w:lineRule="auto"/>
        <w:jc w:val="both"/>
        <w:rPr>
          <w:iCs/>
        </w:rPr>
      </w:pPr>
      <w:r>
        <w:rPr>
          <w:iCs/>
        </w:rPr>
        <w:t>‘Praca i wiedza […] stanowią […] 2/3 zasobów produkcyjnych […]</w:t>
      </w:r>
    </w:p>
    <w:p w:rsidR="00610495" w:rsidRDefault="00610495" w:rsidP="00610495">
      <w:pPr>
        <w:spacing w:after="0" w:line="240" w:lineRule="auto"/>
        <w:jc w:val="both"/>
        <w:rPr>
          <w:iCs/>
        </w:rPr>
      </w:pPr>
      <w:r>
        <w:rPr>
          <w:iCs/>
        </w:rPr>
        <w:t xml:space="preserve">Nie wprost przekazane są treści: </w:t>
      </w:r>
    </w:p>
    <w:p w:rsidR="00610495" w:rsidRDefault="00610495" w:rsidP="00610495">
      <w:pPr>
        <w:spacing w:after="0" w:line="240" w:lineRule="auto"/>
        <w:jc w:val="both"/>
        <w:rPr>
          <w:iCs/>
        </w:rPr>
      </w:pPr>
      <w:r>
        <w:rPr>
          <w:iCs/>
        </w:rPr>
        <w:t>‘Praca i wiedza [są nierozerwalnie związane z ludźmi’</w:t>
      </w:r>
    </w:p>
    <w:p w:rsidR="00610495" w:rsidRPr="00610495" w:rsidRDefault="00610495" w:rsidP="00610495">
      <w:pPr>
        <w:spacing w:after="0" w:line="240" w:lineRule="auto"/>
        <w:jc w:val="both"/>
      </w:pPr>
      <w:r>
        <w:rPr>
          <w:iCs/>
        </w:rPr>
        <w:t>‘[praca i wiedza są] określane jako kapitał ludzki’</w:t>
      </w:r>
    </w:p>
    <w:p w:rsidR="009648A4" w:rsidRPr="00D12125" w:rsidRDefault="009648A4" w:rsidP="009648A4">
      <w:pPr>
        <w:numPr>
          <w:ilvl w:val="0"/>
          <w:numId w:val="8"/>
        </w:numPr>
        <w:spacing w:after="0" w:line="240" w:lineRule="auto"/>
        <w:jc w:val="both"/>
      </w:pPr>
      <w:r w:rsidRPr="00D12125">
        <w:rPr>
          <w:i/>
          <w:iCs/>
        </w:rPr>
        <w:t xml:space="preserve">Uważamy, że istnieją pewne niezbywalne prawa przynależne jednostce, rodzinie i narodowi [...] </w:t>
      </w:r>
      <w:r w:rsidRPr="00D12125">
        <w:t xml:space="preserve">(UPR). </w:t>
      </w:r>
    </w:p>
    <w:p w:rsidR="009648A4" w:rsidRPr="00D12125" w:rsidRDefault="009648A4" w:rsidP="009648A4">
      <w:pPr>
        <w:numPr>
          <w:ilvl w:val="0"/>
          <w:numId w:val="8"/>
        </w:numPr>
        <w:spacing w:after="0" w:line="240" w:lineRule="auto"/>
        <w:jc w:val="both"/>
      </w:pPr>
      <w:r w:rsidRPr="00D12125">
        <w:rPr>
          <w:i/>
          <w:iCs/>
        </w:rPr>
        <w:t xml:space="preserve">Widmo prawicy krąży nad naszym krajem. Nie zgadzamy się z jej wizją Polski: Polski dla bogatych, Polski dla lepszych Polaków w piekle Rokity, Giertycha, Macierewicza i Radia Maryja. Prawica próbuje zakrzyczeć bezrobocie, ubóstwo, cierpienie [...] Łączcie się nie wokół partyjnych szyldów i liderów, lecz programu, który jest zgodny z Waszą wrażliwością </w:t>
      </w:r>
      <w:r w:rsidRPr="00D12125">
        <w:t xml:space="preserve">(SLD). </w:t>
      </w:r>
    </w:p>
    <w:p w:rsidR="009648A4" w:rsidRPr="00D12125" w:rsidRDefault="009648A4" w:rsidP="009648A4">
      <w:pPr>
        <w:numPr>
          <w:ilvl w:val="0"/>
          <w:numId w:val="8"/>
        </w:numPr>
        <w:spacing w:after="0" w:line="240" w:lineRule="auto"/>
        <w:jc w:val="both"/>
      </w:pPr>
      <w:r w:rsidRPr="00D12125">
        <w:rPr>
          <w:i/>
          <w:iCs/>
        </w:rPr>
        <w:t xml:space="preserve">Zebrani na Kongresie Unii Wolności, </w:t>
      </w:r>
      <w:r w:rsidRPr="00610495">
        <w:rPr>
          <w:i/>
          <w:iCs/>
        </w:rPr>
        <w:t>stawiając sobie za cel</w:t>
      </w:r>
      <w:r w:rsidRPr="00D12125">
        <w:rPr>
          <w:i/>
          <w:iCs/>
        </w:rPr>
        <w:t xml:space="preserve"> odnowę naszej własnej działalności, </w:t>
      </w:r>
      <w:r w:rsidRPr="00610495">
        <w:rPr>
          <w:i/>
          <w:iCs/>
        </w:rPr>
        <w:t>pragniemy</w:t>
      </w:r>
      <w:r w:rsidRPr="00D12125">
        <w:rPr>
          <w:i/>
          <w:iCs/>
        </w:rPr>
        <w:t xml:space="preserve"> przeciwstawić się zniechęceniu ogarniającemu znaczną część Polaków [...]</w:t>
      </w:r>
      <w:r w:rsidRPr="00D12125">
        <w:t xml:space="preserve"> (UW). </w:t>
      </w:r>
    </w:p>
    <w:p w:rsidR="009648A4" w:rsidRDefault="009648A4" w:rsidP="00610495">
      <w:pPr>
        <w:spacing w:after="0" w:line="240" w:lineRule="auto"/>
        <w:jc w:val="both"/>
      </w:pPr>
    </w:p>
    <w:p w:rsidR="00610495" w:rsidRPr="00D12125" w:rsidRDefault="00610495" w:rsidP="00610495">
      <w:pPr>
        <w:spacing w:after="0" w:line="240" w:lineRule="auto"/>
        <w:jc w:val="both"/>
      </w:pPr>
    </w:p>
    <w:p w:rsidR="009648A4" w:rsidRDefault="009648A4" w:rsidP="009648A4">
      <w:pPr>
        <w:spacing w:line="360" w:lineRule="auto"/>
        <w:jc w:val="both"/>
      </w:pPr>
    </w:p>
    <w:p w:rsidR="00610495" w:rsidRDefault="00610495" w:rsidP="009648A4">
      <w:pPr>
        <w:spacing w:line="360" w:lineRule="auto"/>
        <w:jc w:val="both"/>
      </w:pPr>
      <w:r>
        <w:t xml:space="preserve">Proszę określić typy nacechowania następujących wypowiedzi: </w:t>
      </w:r>
    </w:p>
    <w:p w:rsidR="00610495" w:rsidRDefault="00610495" w:rsidP="00CE2993">
      <w:pPr>
        <w:pStyle w:val="Akapitzlist"/>
        <w:numPr>
          <w:ilvl w:val="0"/>
          <w:numId w:val="8"/>
        </w:numPr>
        <w:spacing w:line="240" w:lineRule="auto"/>
        <w:jc w:val="both"/>
      </w:pPr>
      <w:r w:rsidRPr="00CE2993">
        <w:rPr>
          <w:i/>
        </w:rPr>
        <w:lastRenderedPageBreak/>
        <w:t>3mam z Regionem</w:t>
      </w:r>
      <w:r>
        <w:t xml:space="preserve"> [z ulotki wyborczej Pawła Olszewskiego – PO, 2015]</w:t>
      </w:r>
    </w:p>
    <w:p w:rsidR="00CE2993" w:rsidRDefault="00CE2993" w:rsidP="00CE2993">
      <w:pPr>
        <w:pStyle w:val="Akapitzlist"/>
        <w:numPr>
          <w:ilvl w:val="0"/>
          <w:numId w:val="8"/>
        </w:numPr>
        <w:spacing w:line="240" w:lineRule="auto"/>
        <w:jc w:val="both"/>
      </w:pPr>
    </w:p>
    <w:p w:rsidR="00610495" w:rsidRDefault="00610495" w:rsidP="009648A4">
      <w:pPr>
        <w:spacing w:line="360" w:lineRule="auto"/>
        <w:jc w:val="both"/>
      </w:pPr>
      <w:r w:rsidRPr="001D6746">
        <w:rPr>
          <w:noProof/>
          <w:lang w:eastAsia="pl-PL"/>
        </w:rPr>
        <w:drawing>
          <wp:inline distT="0" distB="0" distL="0" distR="0" wp14:anchorId="521279B3" wp14:editId="29D396DB">
            <wp:extent cx="5760720" cy="2484120"/>
            <wp:effectExtent l="0" t="0" r="0" b="0"/>
            <wp:docPr id="9" name="Obraz 2" descr="C:\Documents and Settings\Toshiba\Moje dokumenty\Moje skany\Szabels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Toshiba\Moje dokumenty\Moje skany\Szabelska.jpg"/>
                    <pic:cNvPicPr>
                      <a:picLocks noChangeAspect="1" noChangeArrowheads="1"/>
                    </pic:cNvPicPr>
                  </pic:nvPicPr>
                  <pic:blipFill>
                    <a:blip r:embed="rId15"/>
                    <a:srcRect/>
                    <a:stretch>
                      <a:fillRect/>
                    </a:stretch>
                  </pic:blipFill>
                  <pic:spPr bwMode="auto">
                    <a:xfrm>
                      <a:off x="0" y="0"/>
                      <a:ext cx="5760720" cy="2484120"/>
                    </a:xfrm>
                    <a:prstGeom prst="rect">
                      <a:avLst/>
                    </a:prstGeom>
                    <a:noFill/>
                    <a:ln w="9525">
                      <a:noFill/>
                      <a:miter lim="800000"/>
                      <a:headEnd/>
                      <a:tailEnd/>
                    </a:ln>
                  </pic:spPr>
                </pic:pic>
              </a:graphicData>
            </a:graphic>
          </wp:inline>
        </w:drawing>
      </w:r>
    </w:p>
    <w:p w:rsidR="00ED75A7" w:rsidRDefault="00610495" w:rsidP="00ED75A7">
      <w:pPr>
        <w:pStyle w:val="Akapitzlist"/>
        <w:numPr>
          <w:ilvl w:val="0"/>
          <w:numId w:val="8"/>
        </w:numPr>
        <w:spacing w:line="240" w:lineRule="auto"/>
        <w:jc w:val="both"/>
      </w:pPr>
      <w:r w:rsidRPr="00CE2993">
        <w:rPr>
          <w:i/>
        </w:rPr>
        <w:t>Z niepokojem przyjęłam przedstawioną przez premier Kopacz zapowiedź ujednolicenia zatrudnienia na podstawie kontraktów, przy jednoczesnym zamiarze zlikwidowania składek na ZUS. To niestety może oznaczać dosłownie likwidację prawa pracy, a co za tym idzie wszystkich pracowniczych uprawnień takich jak np. urlopy, zwolnienia lekarskie czy najniższe wynagrodzenia</w:t>
      </w:r>
      <w:r>
        <w:t xml:space="preserve"> [z  ulotki Ewy Kozaneckiej - PiS]</w:t>
      </w:r>
    </w:p>
    <w:p w:rsidR="00ED75A7" w:rsidRDefault="00ED75A7" w:rsidP="00ED75A7">
      <w:pPr>
        <w:pStyle w:val="Akapitzlist"/>
        <w:spacing w:line="240" w:lineRule="auto"/>
        <w:ind w:left="780"/>
        <w:jc w:val="both"/>
      </w:pPr>
    </w:p>
    <w:p w:rsidR="00610495" w:rsidRPr="00ED75A7" w:rsidRDefault="00ED75A7" w:rsidP="00ED75A7">
      <w:pPr>
        <w:pStyle w:val="Akapitzlist"/>
        <w:numPr>
          <w:ilvl w:val="0"/>
          <w:numId w:val="8"/>
        </w:numPr>
        <w:spacing w:line="240" w:lineRule="auto"/>
        <w:jc w:val="both"/>
      </w:pPr>
      <w:r w:rsidRPr="00ED75A7">
        <w:rPr>
          <w:color w:val="222222"/>
          <w:shd w:val="clear" w:color="auto" w:fill="FFFFFF"/>
        </w:rPr>
        <w:t xml:space="preserve"> </w:t>
      </w:r>
      <w:r w:rsidR="00CE2993" w:rsidRPr="00ED75A7">
        <w:rPr>
          <w:i/>
          <w:color w:val="222222"/>
          <w:shd w:val="clear" w:color="auto" w:fill="FFFFFF"/>
        </w:rPr>
        <w:t>Ostatniego dnia kampanii Koalicja Obywatelska zorganizowała konwencję w Łodzi. Jako pierwsza wystąpiła na niej Małgorzata Kidawa-Błońska. – Po 1989 roku nie było w Polsce tak pazernej władzy, jak ta! Władzy tak pozbawionej skrupułów i tak pogardzającej tymi, którzy mają inne zdanie. Powiedzcie dość dyktaturze jednego, nieszczęśliwego człowieka! – mówiła kandydatka na szefową nowego rządu.</w:t>
      </w:r>
    </w:p>
    <w:p w:rsidR="00CE2993" w:rsidRPr="00CE2993" w:rsidRDefault="000F0925" w:rsidP="009648A4">
      <w:pPr>
        <w:spacing w:line="360" w:lineRule="auto"/>
        <w:jc w:val="both"/>
      </w:pPr>
      <w:hyperlink r:id="rId16" w:history="1">
        <w:r w:rsidR="00CE2993" w:rsidRPr="00CE2993">
          <w:rPr>
            <w:rStyle w:val="Hipercze"/>
          </w:rPr>
          <w:t>https://natemat.pl/287127,kidawa-blonska-po-1989-roku-nie-bylo-tak-pazernej-wladzy</w:t>
        </w:r>
      </w:hyperlink>
      <w:r w:rsidR="001712B6">
        <w:t xml:space="preserve"> [dostęp 7.12.2019]</w:t>
      </w:r>
    </w:p>
    <w:p w:rsidR="00CE2993" w:rsidRPr="00ED75A7" w:rsidRDefault="000F0925" w:rsidP="00ED75A7">
      <w:pPr>
        <w:pStyle w:val="Akapitzlist"/>
        <w:numPr>
          <w:ilvl w:val="0"/>
          <w:numId w:val="8"/>
        </w:numPr>
        <w:spacing w:line="240" w:lineRule="auto"/>
        <w:jc w:val="both"/>
        <w:rPr>
          <w:i/>
        </w:rPr>
      </w:pPr>
      <w:hyperlink r:id="rId17" w:history="1">
        <w:r w:rsidR="00CE2993" w:rsidRPr="00ED75A7">
          <w:rPr>
            <w:rStyle w:val="Hipercze"/>
            <w:i/>
            <w:color w:val="auto"/>
            <w:u w:val="none"/>
            <w:shd w:val="clear" w:color="auto" w:fill="FFFFFF"/>
          </w:rPr>
          <w:t>- Nasza droga do Europy jest drogą poprzez wzrost zasobności portfeli, spadek bezrobocia, wzrost wynagrodzeń Polaków, najszybszy wzrost gospodarczy wśród dużych gospodarek europejskich. Miało się to wszystko nie udać, ale udowodniliśmy, że potrafimy, że wiemy, jak rozwijać Polskę dla dobra obywateli, wszystkich obywateli i dla dobra przyszłości polskiej gospodarki - podkreślił Morawiecki. </w:t>
        </w:r>
      </w:hyperlink>
      <w:hyperlink r:id="rId18" w:history="1">
        <w:r w:rsidR="00CE2993" w:rsidRPr="00ED75A7">
          <w:rPr>
            <w:rStyle w:val="Hipercze"/>
            <w:i/>
            <w:color w:val="auto"/>
            <w:u w:val="none"/>
            <w:shd w:val="clear" w:color="auto" w:fill="FFFFFF"/>
          </w:rPr>
          <w:t>(http://www.tvn24.pl)</w:t>
        </w:r>
      </w:hyperlink>
    </w:p>
    <w:p w:rsidR="00CE2993" w:rsidRPr="00ED75A7" w:rsidRDefault="000F0925" w:rsidP="00ED75A7">
      <w:pPr>
        <w:spacing w:line="240" w:lineRule="auto"/>
        <w:jc w:val="both"/>
      </w:pPr>
      <w:hyperlink r:id="rId19" w:history="1">
        <w:r w:rsidR="00CE2993" w:rsidRPr="00ED75A7">
          <w:rPr>
            <w:rStyle w:val="Hipercze"/>
            <w:color w:val="auto"/>
          </w:rPr>
          <w:t>https://www.tvn24.pl/wiadomosci-z-kraju,3/konwencja-programowa-pis-przemowienie-mateusza-morawieckiego,912280.html</w:t>
        </w:r>
      </w:hyperlink>
      <w:r w:rsidR="00ED75A7">
        <w:t xml:space="preserve"> </w:t>
      </w:r>
    </w:p>
    <w:p w:rsidR="00CE2993" w:rsidRPr="009648A4" w:rsidRDefault="00CE2993" w:rsidP="009648A4">
      <w:pPr>
        <w:spacing w:line="360" w:lineRule="auto"/>
        <w:jc w:val="both"/>
      </w:pPr>
    </w:p>
    <w:p w:rsidR="009648A4" w:rsidRDefault="00ED75A7" w:rsidP="001875CA">
      <w:pPr>
        <w:spacing w:line="360" w:lineRule="auto"/>
        <w:jc w:val="both"/>
      </w:pPr>
      <w:r>
        <w:t>Zadanie</w:t>
      </w:r>
    </w:p>
    <w:p w:rsidR="00ED75A7" w:rsidRPr="009648A4" w:rsidRDefault="00ED75A7" w:rsidP="001875CA">
      <w:pPr>
        <w:spacing w:line="360" w:lineRule="auto"/>
        <w:jc w:val="both"/>
      </w:pPr>
      <w:r>
        <w:t xml:space="preserve">Wybrać wypowiedź publiczną i określić jej nacechowanie (nacechowania) </w:t>
      </w:r>
    </w:p>
    <w:p w:rsidR="009648A4" w:rsidRDefault="009648A4" w:rsidP="001875CA">
      <w:pPr>
        <w:spacing w:line="360" w:lineRule="auto"/>
        <w:jc w:val="both"/>
      </w:pPr>
    </w:p>
    <w:p w:rsidR="009648A4" w:rsidRDefault="009648A4" w:rsidP="001875CA">
      <w:pPr>
        <w:spacing w:line="360" w:lineRule="auto"/>
        <w:jc w:val="both"/>
      </w:pPr>
    </w:p>
    <w:sectPr w:rsidR="009648A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0925" w:rsidRDefault="000F0925" w:rsidP="001875CA">
      <w:pPr>
        <w:spacing w:after="0" w:line="240" w:lineRule="auto"/>
      </w:pPr>
      <w:r>
        <w:separator/>
      </w:r>
    </w:p>
  </w:endnote>
  <w:endnote w:type="continuationSeparator" w:id="0">
    <w:p w:rsidR="000F0925" w:rsidRDefault="000F0925" w:rsidP="001875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0925" w:rsidRDefault="000F0925" w:rsidP="001875CA">
      <w:pPr>
        <w:spacing w:after="0" w:line="240" w:lineRule="auto"/>
      </w:pPr>
      <w:r>
        <w:separator/>
      </w:r>
    </w:p>
  </w:footnote>
  <w:footnote w:type="continuationSeparator" w:id="0">
    <w:p w:rsidR="000F0925" w:rsidRDefault="000F0925" w:rsidP="001875CA">
      <w:pPr>
        <w:spacing w:after="0" w:line="240" w:lineRule="auto"/>
      </w:pPr>
      <w:r>
        <w:continuationSeparator/>
      </w:r>
    </w:p>
  </w:footnote>
  <w:footnote w:id="1">
    <w:p w:rsidR="00CC3028" w:rsidRPr="00CC3028" w:rsidRDefault="00CC3028" w:rsidP="00CC3028">
      <w:pPr>
        <w:jc w:val="both"/>
        <w:rPr>
          <w:sz w:val="20"/>
          <w:szCs w:val="20"/>
        </w:rPr>
      </w:pPr>
      <w:r w:rsidRPr="00CC3028">
        <w:rPr>
          <w:rStyle w:val="Odwoanieprzypisudolnego"/>
          <w:sz w:val="20"/>
          <w:szCs w:val="20"/>
        </w:rPr>
        <w:footnoteRef/>
      </w:r>
      <w:r w:rsidRPr="00CC3028">
        <w:rPr>
          <w:sz w:val="20"/>
          <w:szCs w:val="20"/>
        </w:rPr>
        <w:t xml:space="preserve"> Zob. </w:t>
      </w:r>
      <w:r>
        <w:rPr>
          <w:sz w:val="20"/>
          <w:szCs w:val="20"/>
        </w:rPr>
        <w:t xml:space="preserve">Elżbieta Laskowska, </w:t>
      </w:r>
      <w:r w:rsidRPr="00CC3028">
        <w:rPr>
          <w:sz w:val="20"/>
          <w:szCs w:val="20"/>
        </w:rPr>
        <w:t xml:space="preserve">Językowe wykładniki ideologii. W: Oblicza komunikacji 1. Perspektywy badań nad tekstem, dyskursem i komunikacją. Red. Irena Kamińska – </w:t>
      </w:r>
      <w:proofErr w:type="spellStart"/>
      <w:r w:rsidRPr="00CC3028">
        <w:rPr>
          <w:sz w:val="20"/>
          <w:szCs w:val="20"/>
        </w:rPr>
        <w:t>Szmaj</w:t>
      </w:r>
      <w:proofErr w:type="spellEnd"/>
      <w:r w:rsidRPr="00CC3028">
        <w:rPr>
          <w:sz w:val="20"/>
          <w:szCs w:val="20"/>
        </w:rPr>
        <w:t xml:space="preserve">, Tomasz  </w:t>
      </w:r>
      <w:proofErr w:type="spellStart"/>
      <w:r w:rsidRPr="00CC3028">
        <w:rPr>
          <w:sz w:val="20"/>
          <w:szCs w:val="20"/>
        </w:rPr>
        <w:t>Piekot</w:t>
      </w:r>
      <w:proofErr w:type="spellEnd"/>
      <w:r w:rsidRPr="00CC3028">
        <w:rPr>
          <w:sz w:val="20"/>
          <w:szCs w:val="20"/>
        </w:rPr>
        <w:t xml:space="preserve"> i Monika </w:t>
      </w:r>
      <w:proofErr w:type="spellStart"/>
      <w:r w:rsidRPr="00CC3028">
        <w:rPr>
          <w:sz w:val="20"/>
          <w:szCs w:val="20"/>
        </w:rPr>
        <w:t>Zaśko</w:t>
      </w:r>
      <w:proofErr w:type="spellEnd"/>
      <w:r w:rsidRPr="00CC3028">
        <w:rPr>
          <w:sz w:val="20"/>
          <w:szCs w:val="20"/>
        </w:rPr>
        <w:t>-Ziel</w:t>
      </w:r>
      <w:r>
        <w:rPr>
          <w:sz w:val="20"/>
          <w:szCs w:val="20"/>
        </w:rPr>
        <w:t xml:space="preserve">ińska. Kraków 2006, s. 53-61.  </w:t>
      </w:r>
    </w:p>
  </w:footnote>
  <w:footnote w:id="2">
    <w:p w:rsidR="00364084" w:rsidRPr="00CC3028" w:rsidRDefault="00364084" w:rsidP="00364084">
      <w:pPr>
        <w:pStyle w:val="Tekstprzypisudolnego"/>
        <w:jc w:val="both"/>
        <w:rPr>
          <w:rFonts w:ascii="Times New Roman" w:hAnsi="Times New Roman" w:cs="Times New Roman"/>
        </w:rPr>
      </w:pPr>
      <w:r w:rsidRPr="00CC3028">
        <w:rPr>
          <w:rStyle w:val="Odwoanieprzypisudolnego"/>
          <w:rFonts w:ascii="Times New Roman" w:hAnsi="Times New Roman" w:cs="Times New Roman"/>
        </w:rPr>
        <w:footnoteRef/>
      </w:r>
      <w:r w:rsidRPr="00CC3028">
        <w:rPr>
          <w:rFonts w:ascii="Times New Roman" w:hAnsi="Times New Roman" w:cs="Times New Roman"/>
        </w:rPr>
        <w:t xml:space="preserve"> Wszystkie przykłady pochodzą z dokumentów polskich partii politycznych, zamieszczonych w Internecie na stronie </w:t>
      </w:r>
      <w:hyperlink r:id="rId1" w:history="1">
        <w:r w:rsidRPr="00CC3028">
          <w:rPr>
            <w:rStyle w:val="Hipercze"/>
            <w:rFonts w:ascii="Times New Roman" w:hAnsi="Times New Roman" w:cs="Times New Roman"/>
          </w:rPr>
          <w:t>http://katalog.onet.pl/3551,kategoria.html</w:t>
        </w:r>
      </w:hyperlink>
      <w:r w:rsidRPr="00CC3028">
        <w:rPr>
          <w:rFonts w:ascii="Times New Roman" w:hAnsi="Times New Roman" w:cs="Times New Roman"/>
        </w:rPr>
        <w:t>. Skróty oznaczają nazwy partii: UW – Unia Wolności, PiS – prawo i Sprawiedliwość, PO – Platforma Obywatelska, PSL – Polskie Stronnictwo Ludowe, S – Samoobrona, SP – Socjaldemokracja Polska, SLD – Sojusz Lewicy Demokratycznej, UP – Unia Pracy, UPR – Unia Polityki Realnej., PD – Partia Demokratyczna, R – Antyklerykalna Partia Postępu RACJA.</w:t>
      </w:r>
    </w:p>
  </w:footnote>
  <w:footnote w:id="3">
    <w:p w:rsidR="00364084" w:rsidRPr="00CC3028" w:rsidRDefault="00364084" w:rsidP="00CC3028">
      <w:pPr>
        <w:pStyle w:val="Tekstprzypisudolnego"/>
        <w:jc w:val="both"/>
        <w:rPr>
          <w:rFonts w:ascii="Times New Roman" w:hAnsi="Times New Roman" w:cs="Times New Roman"/>
        </w:rPr>
      </w:pPr>
      <w:r w:rsidRPr="00CC3028">
        <w:rPr>
          <w:rStyle w:val="Odwoanieprzypisudolnego"/>
          <w:rFonts w:ascii="Times New Roman" w:hAnsi="Times New Roman" w:cs="Times New Roman"/>
        </w:rPr>
        <w:footnoteRef/>
      </w:r>
      <w:r w:rsidRPr="00CC3028">
        <w:rPr>
          <w:rFonts w:ascii="Times New Roman" w:hAnsi="Times New Roman" w:cs="Times New Roman"/>
        </w:rPr>
        <w:t xml:space="preserve"> Typy modalności: wyrażanie pewności, przypuszczenia, niewiedzy, wątpliwości, wyrażanie przekonania o wykluczeniu możliwości. </w:t>
      </w:r>
    </w:p>
  </w:footnote>
  <w:footnote w:id="4">
    <w:p w:rsidR="00CC3028" w:rsidRPr="00CC3028" w:rsidRDefault="00CC3028" w:rsidP="00CC3028">
      <w:pPr>
        <w:rPr>
          <w:sz w:val="20"/>
          <w:szCs w:val="20"/>
        </w:rPr>
      </w:pPr>
      <w:r w:rsidRPr="00CC3028">
        <w:rPr>
          <w:rStyle w:val="Odwoanieprzypisudolnego"/>
          <w:sz w:val="20"/>
          <w:szCs w:val="20"/>
        </w:rPr>
        <w:footnoteRef/>
      </w:r>
      <w:r w:rsidRPr="00CC3028">
        <w:rPr>
          <w:sz w:val="20"/>
          <w:szCs w:val="20"/>
        </w:rPr>
        <w:t xml:space="preserve"> Zob. Elżbieta Laskowska,  </w:t>
      </w:r>
      <w:r w:rsidRPr="00CC3028">
        <w:rPr>
          <w:sz w:val="20"/>
          <w:szCs w:val="20"/>
        </w:rPr>
        <w:t xml:space="preserve"> Różne nacechowania wypowiedzi politycznych (na przykładzie tekstów kampanii wyborczej). W: Komunikatywizm – przyszłość nauki XXI wieku. Red. Grażyna Habrajska. Łódź 2016, s. 296-308. </w:t>
      </w:r>
    </w:p>
    <w:p w:rsidR="00CC3028" w:rsidRDefault="00CC3028">
      <w:pPr>
        <w:pStyle w:val="Tekstprzypisudolnego"/>
      </w:pPr>
    </w:p>
  </w:footnote>
  <w:footnote w:id="5">
    <w:p w:rsidR="001875CA" w:rsidRPr="00CC3028" w:rsidRDefault="001875CA" w:rsidP="00CC3028">
      <w:pPr>
        <w:pStyle w:val="Tekstprzypisudolnego"/>
        <w:jc w:val="both"/>
        <w:rPr>
          <w:rFonts w:ascii="Times New Roman" w:hAnsi="Times New Roman" w:cs="Times New Roman"/>
        </w:rPr>
      </w:pPr>
      <w:r>
        <w:rPr>
          <w:rStyle w:val="Odwoanieprzypisudolnego"/>
        </w:rPr>
        <w:footnoteRef/>
      </w:r>
      <w:r>
        <w:t xml:space="preserve"> </w:t>
      </w:r>
      <w:r w:rsidRPr="00CC3028">
        <w:rPr>
          <w:rFonts w:ascii="Times New Roman" w:hAnsi="Times New Roman" w:cs="Times New Roman"/>
        </w:rPr>
        <w:t>Expres Bydgoski</w:t>
      </w:r>
    </w:p>
  </w:footnote>
  <w:footnote w:id="6">
    <w:p w:rsidR="001875CA" w:rsidRPr="00CC3028" w:rsidRDefault="001875CA" w:rsidP="00CC3028">
      <w:pPr>
        <w:pStyle w:val="Tekstprzypisudolnego"/>
        <w:jc w:val="both"/>
        <w:rPr>
          <w:rFonts w:ascii="Times New Roman" w:hAnsi="Times New Roman" w:cs="Times New Roman"/>
        </w:rPr>
      </w:pPr>
      <w:r w:rsidRPr="00CC3028">
        <w:rPr>
          <w:rStyle w:val="Odwoanieprzypisudolnego"/>
          <w:rFonts w:ascii="Times New Roman" w:hAnsi="Times New Roman" w:cs="Times New Roman"/>
        </w:rPr>
        <w:footnoteRef/>
      </w:r>
      <w:r w:rsidRPr="00CC3028">
        <w:rPr>
          <w:rFonts w:ascii="Times New Roman" w:hAnsi="Times New Roman" w:cs="Times New Roman"/>
        </w:rPr>
        <w:t xml:space="preserve"> Współpraca, wspólnota, równość, klasa społeczna, wspólna własność (A. </w:t>
      </w:r>
      <w:proofErr w:type="spellStart"/>
      <w:r w:rsidR="001712B6" w:rsidRPr="00CC3028">
        <w:rPr>
          <w:rFonts w:ascii="Times New Roman" w:hAnsi="Times New Roman" w:cs="Times New Roman"/>
        </w:rPr>
        <w:t>Heywood</w:t>
      </w:r>
      <w:proofErr w:type="spellEnd"/>
      <w:r w:rsidR="001712B6" w:rsidRPr="00CC3028">
        <w:rPr>
          <w:rFonts w:ascii="Times New Roman" w:hAnsi="Times New Roman" w:cs="Times New Roman"/>
        </w:rPr>
        <w:t>, Ideologie polityczne. Warszawa 2008.</w:t>
      </w:r>
      <w:r w:rsidRPr="00CC3028">
        <w:rPr>
          <w:rFonts w:ascii="Times New Roman" w:hAnsi="Times New Roman" w:cs="Times New Roman"/>
        </w:rPr>
        <w:t>,s 122). Paradoksalnie to samo ugrupowanie zdradza przywiązanie przynajmniej do niektórych wartości związanych z fundamentalizmem religijnym: religia i polityka, wojowniczość (pozostałe hasła fundamentalizmu religijnego: impuls fundamentalistyczny, an</w:t>
      </w:r>
      <w:r w:rsidR="00195AE2" w:rsidRPr="00CC3028">
        <w:rPr>
          <w:rFonts w:ascii="Times New Roman" w:hAnsi="Times New Roman" w:cs="Times New Roman"/>
        </w:rPr>
        <w:t xml:space="preserve">tymodernizm (A. </w:t>
      </w:r>
      <w:proofErr w:type="spellStart"/>
      <w:r w:rsidR="00195AE2" w:rsidRPr="00CC3028">
        <w:rPr>
          <w:rFonts w:ascii="Times New Roman" w:hAnsi="Times New Roman" w:cs="Times New Roman"/>
        </w:rPr>
        <w:t>Heywood</w:t>
      </w:r>
      <w:proofErr w:type="spellEnd"/>
      <w:r w:rsidR="00195AE2" w:rsidRPr="00CC3028">
        <w:rPr>
          <w:rFonts w:ascii="Times New Roman" w:hAnsi="Times New Roman" w:cs="Times New Roman"/>
        </w:rPr>
        <w:t>, Ideologie polityczne. Warszawa 2008</w:t>
      </w:r>
      <w:r w:rsidRPr="00CC3028">
        <w:rPr>
          <w:rFonts w:ascii="Times New Roman" w:hAnsi="Times New Roman" w:cs="Times New Roman"/>
        </w:rPr>
        <w:t xml:space="preserve">., s. 302). </w:t>
      </w:r>
    </w:p>
  </w:footnote>
  <w:footnote w:id="7">
    <w:p w:rsidR="001875CA" w:rsidRPr="00CC3028" w:rsidRDefault="001875CA" w:rsidP="00CC3028">
      <w:pPr>
        <w:pStyle w:val="Tekstprzypisudolnego"/>
        <w:jc w:val="both"/>
        <w:rPr>
          <w:rFonts w:ascii="Times New Roman" w:hAnsi="Times New Roman" w:cs="Times New Roman"/>
        </w:rPr>
      </w:pPr>
      <w:r w:rsidRPr="00CC3028">
        <w:rPr>
          <w:rStyle w:val="Odwoanieprzypisudolnego"/>
          <w:rFonts w:ascii="Times New Roman" w:hAnsi="Times New Roman" w:cs="Times New Roman"/>
        </w:rPr>
        <w:footnoteRef/>
      </w:r>
      <w:r w:rsidRPr="00CC3028">
        <w:rPr>
          <w:rFonts w:ascii="Times New Roman" w:hAnsi="Times New Roman" w:cs="Times New Roman"/>
        </w:rPr>
        <w:t xml:space="preserve"> Słowo to nie ma negatywnego nacechowania. </w:t>
      </w:r>
    </w:p>
  </w:footnote>
  <w:footnote w:id="8">
    <w:p w:rsidR="001875CA" w:rsidRPr="00CC3028" w:rsidRDefault="001875CA" w:rsidP="001875CA">
      <w:pPr>
        <w:pStyle w:val="Tekstprzypisudolnego"/>
        <w:rPr>
          <w:rFonts w:ascii="Times New Roman" w:hAnsi="Times New Roman" w:cs="Times New Roman"/>
        </w:rPr>
      </w:pPr>
      <w:r>
        <w:rPr>
          <w:rStyle w:val="Odwoanieprzypisudolnego"/>
        </w:rPr>
        <w:footnoteRef/>
      </w:r>
      <w:r>
        <w:t xml:space="preserve"> </w:t>
      </w:r>
      <w:r w:rsidRPr="00CC3028">
        <w:rPr>
          <w:rFonts w:ascii="Times New Roman" w:hAnsi="Times New Roman" w:cs="Times New Roman"/>
        </w:rPr>
        <w:t>Zdjęcie pochodzi z Internetu (</w:t>
      </w:r>
      <w:hyperlink r:id="rId2" w:history="1">
        <w:r w:rsidRPr="00CC3028">
          <w:rPr>
            <w:rStyle w:val="Hipercze"/>
            <w:rFonts w:ascii="Times New Roman" w:hAnsi="Times New Roman" w:cs="Times New Roman"/>
          </w:rPr>
          <w:t>www.skutecki.pl</w:t>
        </w:r>
      </w:hyperlink>
      <w:r w:rsidRPr="00CC3028">
        <w:rPr>
          <w:rFonts w:ascii="Times New Roman" w:hAnsi="Times New Roman" w:cs="Times New Roman"/>
        </w:rPr>
        <w:t>) i zrobione zostało po wyborach. Jest jednak widoczny plakat z kampanii wyborczej</w:t>
      </w:r>
      <w:r w:rsidR="00195AE2" w:rsidRPr="00CC3028">
        <w:rPr>
          <w:rFonts w:ascii="Times New Roman" w:hAnsi="Times New Roman" w:cs="Times New Roman"/>
        </w:rPr>
        <w:t xml:space="preserve"> z roku 2015</w:t>
      </w:r>
      <w:r w:rsidRPr="00CC3028">
        <w:rPr>
          <w:rFonts w:ascii="Times New Roman" w:hAnsi="Times New Roman" w:cs="Times New Roman"/>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04754"/>
    <w:multiLevelType w:val="hybridMultilevel"/>
    <w:tmpl w:val="FB92BCE0"/>
    <w:lvl w:ilvl="0" w:tplc="6CCC655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D9F42F2"/>
    <w:multiLevelType w:val="hybridMultilevel"/>
    <w:tmpl w:val="CE4A757E"/>
    <w:lvl w:ilvl="0" w:tplc="2CCA9B6A">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nsid w:val="29AC5A60"/>
    <w:multiLevelType w:val="hybridMultilevel"/>
    <w:tmpl w:val="C9263E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4C4251C8"/>
    <w:multiLevelType w:val="hybridMultilevel"/>
    <w:tmpl w:val="43C2B43E"/>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nsid w:val="4D922F45"/>
    <w:multiLevelType w:val="hybridMultilevel"/>
    <w:tmpl w:val="05F28EF4"/>
    <w:lvl w:ilvl="0" w:tplc="328CA692">
      <w:start w:val="1"/>
      <w:numFmt w:val="decimal"/>
      <w:lvlText w:val="(%1)"/>
      <w:lvlJc w:val="left"/>
      <w:pPr>
        <w:tabs>
          <w:tab w:val="num" w:pos="780"/>
        </w:tabs>
        <w:ind w:left="780" w:hanging="420"/>
      </w:pPr>
      <w:rPr>
        <w:rFonts w:hint="default"/>
      </w:rPr>
    </w:lvl>
    <w:lvl w:ilvl="1" w:tplc="950ED70A">
      <w:start w:val="1"/>
      <w:numFmt w:val="upp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nsid w:val="5C420A83"/>
    <w:multiLevelType w:val="hybridMultilevel"/>
    <w:tmpl w:val="933E2A32"/>
    <w:lvl w:ilvl="0" w:tplc="1012CD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F8E57E4"/>
    <w:multiLevelType w:val="hybridMultilevel"/>
    <w:tmpl w:val="5E9055C8"/>
    <w:lvl w:ilvl="0" w:tplc="5FA0094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738F0A74"/>
    <w:multiLevelType w:val="hybridMultilevel"/>
    <w:tmpl w:val="05F28EF4"/>
    <w:lvl w:ilvl="0" w:tplc="328CA692">
      <w:start w:val="1"/>
      <w:numFmt w:val="decimal"/>
      <w:lvlText w:val="(%1)"/>
      <w:lvlJc w:val="left"/>
      <w:pPr>
        <w:tabs>
          <w:tab w:val="num" w:pos="780"/>
        </w:tabs>
        <w:ind w:left="780" w:hanging="420"/>
      </w:pPr>
      <w:rPr>
        <w:rFonts w:hint="default"/>
      </w:rPr>
    </w:lvl>
    <w:lvl w:ilvl="1" w:tplc="950ED70A">
      <w:start w:val="1"/>
      <w:numFmt w:val="upp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7"/>
  </w:num>
  <w:num w:numId="4">
    <w:abstractNumId w:val="5"/>
  </w:num>
  <w:num w:numId="5">
    <w:abstractNumId w:val="0"/>
  </w:num>
  <w:num w:numId="6">
    <w:abstractNumId w:val="2"/>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D68"/>
    <w:rsid w:val="00073CD1"/>
    <w:rsid w:val="000F0925"/>
    <w:rsid w:val="001712B6"/>
    <w:rsid w:val="001875CA"/>
    <w:rsid w:val="00195AE2"/>
    <w:rsid w:val="0020329C"/>
    <w:rsid w:val="00364084"/>
    <w:rsid w:val="003E4A97"/>
    <w:rsid w:val="00515ED1"/>
    <w:rsid w:val="00610495"/>
    <w:rsid w:val="007B432E"/>
    <w:rsid w:val="009648A4"/>
    <w:rsid w:val="009B642D"/>
    <w:rsid w:val="00B95E79"/>
    <w:rsid w:val="00C334AA"/>
    <w:rsid w:val="00C72D68"/>
    <w:rsid w:val="00CC3028"/>
    <w:rsid w:val="00CE2993"/>
    <w:rsid w:val="00DA2E31"/>
    <w:rsid w:val="00E8527E"/>
    <w:rsid w:val="00ED27E0"/>
    <w:rsid w:val="00ED75A7"/>
    <w:rsid w:val="00F51D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paragraph" w:styleId="Nagwek3">
    <w:name w:val="heading 3"/>
    <w:basedOn w:val="Normalny"/>
    <w:next w:val="Normalny"/>
    <w:link w:val="Nagwek3Znak"/>
    <w:qFormat/>
    <w:rsid w:val="001875CA"/>
    <w:pPr>
      <w:keepNext/>
      <w:spacing w:after="0" w:line="360" w:lineRule="auto"/>
      <w:jc w:val="both"/>
      <w:outlineLvl w:val="2"/>
    </w:pPr>
    <w:rPr>
      <w:rFonts w:eastAsia="Times New Roman"/>
      <w:bCs w:val="0"/>
      <w:i/>
      <w:iCs/>
      <w:szCs w:val="19"/>
      <w:lang w:eastAsia="pl-PL"/>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character" w:styleId="Odwoanieprzypisudolnego">
    <w:name w:val="footnote reference"/>
    <w:basedOn w:val="Domylnaczcionkaakapitu"/>
    <w:semiHidden/>
    <w:unhideWhenUsed/>
    <w:rsid w:val="001875CA"/>
    <w:rPr>
      <w:vertAlign w:val="superscript"/>
    </w:rPr>
  </w:style>
  <w:style w:type="paragraph" w:styleId="Tekstprzypisudolnego">
    <w:name w:val="footnote text"/>
    <w:basedOn w:val="Normalny"/>
    <w:link w:val="TekstprzypisudolnegoZnak"/>
    <w:semiHidden/>
    <w:unhideWhenUsed/>
    <w:rsid w:val="001875CA"/>
    <w:pPr>
      <w:spacing w:after="0" w:line="240" w:lineRule="auto"/>
    </w:pPr>
    <w:rPr>
      <w:rFonts w:asciiTheme="minorHAnsi" w:eastAsiaTheme="minorEastAsia" w:hAnsiTheme="minorHAnsi" w:cstheme="minorBidi"/>
      <w:bCs w:val="0"/>
      <w:sz w:val="20"/>
      <w:szCs w:val="20"/>
      <w:lang w:eastAsia="pl-PL"/>
      <w14:ligatures w14:val="none"/>
    </w:rPr>
  </w:style>
  <w:style w:type="character" w:customStyle="1" w:styleId="TekstprzypisudolnegoZnak">
    <w:name w:val="Tekst przypisu dolnego Znak"/>
    <w:basedOn w:val="Domylnaczcionkaakapitu"/>
    <w:link w:val="Tekstprzypisudolnego"/>
    <w:uiPriority w:val="99"/>
    <w:semiHidden/>
    <w:rsid w:val="001875CA"/>
    <w:rPr>
      <w:rFonts w:asciiTheme="minorHAnsi" w:eastAsiaTheme="minorEastAsia" w:hAnsiTheme="minorHAnsi" w:cstheme="minorBidi"/>
      <w:bCs w:val="0"/>
      <w:sz w:val="20"/>
      <w:szCs w:val="20"/>
      <w:lang w:eastAsia="pl-PL"/>
      <w14:ligatures w14:val="none"/>
    </w:rPr>
  </w:style>
  <w:style w:type="character" w:styleId="Hipercze">
    <w:name w:val="Hyperlink"/>
    <w:basedOn w:val="Domylnaczcionkaakapitu"/>
    <w:uiPriority w:val="99"/>
    <w:unhideWhenUsed/>
    <w:rsid w:val="001875CA"/>
    <w:rPr>
      <w:color w:val="0000FF" w:themeColor="hyperlink"/>
      <w:u w:val="single"/>
    </w:rPr>
  </w:style>
  <w:style w:type="character" w:customStyle="1" w:styleId="Nagwek3Znak">
    <w:name w:val="Nagłówek 3 Znak"/>
    <w:basedOn w:val="Domylnaczcionkaakapitu"/>
    <w:link w:val="Nagwek3"/>
    <w:rsid w:val="001875CA"/>
    <w:rPr>
      <w:rFonts w:eastAsia="Times New Roman"/>
      <w:bCs w:val="0"/>
      <w:i/>
      <w:iCs/>
      <w:szCs w:val="19"/>
      <w:lang w:eastAsia="pl-PL"/>
      <w14:ligatures w14:val="none"/>
    </w:rPr>
  </w:style>
  <w:style w:type="paragraph" w:styleId="Tekstpodstawowy">
    <w:name w:val="Body Text"/>
    <w:basedOn w:val="Normalny"/>
    <w:link w:val="TekstpodstawowyZnak"/>
    <w:rsid w:val="001875CA"/>
    <w:pPr>
      <w:spacing w:after="0" w:line="240" w:lineRule="auto"/>
      <w:jc w:val="both"/>
    </w:pPr>
    <w:rPr>
      <w:rFonts w:eastAsia="Times New Roman"/>
      <w:bCs w:val="0"/>
      <w:szCs w:val="19"/>
      <w:lang w:eastAsia="pl-PL"/>
      <w14:ligatures w14:val="none"/>
    </w:rPr>
  </w:style>
  <w:style w:type="character" w:customStyle="1" w:styleId="TekstpodstawowyZnak">
    <w:name w:val="Tekst podstawowy Znak"/>
    <w:basedOn w:val="Domylnaczcionkaakapitu"/>
    <w:link w:val="Tekstpodstawowy"/>
    <w:rsid w:val="001875CA"/>
    <w:rPr>
      <w:rFonts w:eastAsia="Times New Roman"/>
      <w:bCs w:val="0"/>
      <w:szCs w:val="19"/>
      <w:lang w:eastAsia="pl-PL"/>
      <w14:ligatures w14:val="none"/>
    </w:rPr>
  </w:style>
  <w:style w:type="paragraph" w:styleId="Akapitzlist">
    <w:name w:val="List Paragraph"/>
    <w:basedOn w:val="Normalny"/>
    <w:uiPriority w:val="34"/>
    <w:qFormat/>
    <w:rsid w:val="00B95E7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paragraph" w:styleId="Nagwek3">
    <w:name w:val="heading 3"/>
    <w:basedOn w:val="Normalny"/>
    <w:next w:val="Normalny"/>
    <w:link w:val="Nagwek3Znak"/>
    <w:qFormat/>
    <w:rsid w:val="001875CA"/>
    <w:pPr>
      <w:keepNext/>
      <w:spacing w:after="0" w:line="360" w:lineRule="auto"/>
      <w:jc w:val="both"/>
      <w:outlineLvl w:val="2"/>
    </w:pPr>
    <w:rPr>
      <w:rFonts w:eastAsia="Times New Roman"/>
      <w:bCs w:val="0"/>
      <w:i/>
      <w:iCs/>
      <w:szCs w:val="19"/>
      <w:lang w:eastAsia="pl-PL"/>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character" w:styleId="Odwoanieprzypisudolnego">
    <w:name w:val="footnote reference"/>
    <w:basedOn w:val="Domylnaczcionkaakapitu"/>
    <w:semiHidden/>
    <w:unhideWhenUsed/>
    <w:rsid w:val="001875CA"/>
    <w:rPr>
      <w:vertAlign w:val="superscript"/>
    </w:rPr>
  </w:style>
  <w:style w:type="paragraph" w:styleId="Tekstprzypisudolnego">
    <w:name w:val="footnote text"/>
    <w:basedOn w:val="Normalny"/>
    <w:link w:val="TekstprzypisudolnegoZnak"/>
    <w:semiHidden/>
    <w:unhideWhenUsed/>
    <w:rsid w:val="001875CA"/>
    <w:pPr>
      <w:spacing w:after="0" w:line="240" w:lineRule="auto"/>
    </w:pPr>
    <w:rPr>
      <w:rFonts w:asciiTheme="minorHAnsi" w:eastAsiaTheme="minorEastAsia" w:hAnsiTheme="minorHAnsi" w:cstheme="minorBidi"/>
      <w:bCs w:val="0"/>
      <w:sz w:val="20"/>
      <w:szCs w:val="20"/>
      <w:lang w:eastAsia="pl-PL"/>
      <w14:ligatures w14:val="none"/>
    </w:rPr>
  </w:style>
  <w:style w:type="character" w:customStyle="1" w:styleId="TekstprzypisudolnegoZnak">
    <w:name w:val="Tekst przypisu dolnego Znak"/>
    <w:basedOn w:val="Domylnaczcionkaakapitu"/>
    <w:link w:val="Tekstprzypisudolnego"/>
    <w:uiPriority w:val="99"/>
    <w:semiHidden/>
    <w:rsid w:val="001875CA"/>
    <w:rPr>
      <w:rFonts w:asciiTheme="minorHAnsi" w:eastAsiaTheme="minorEastAsia" w:hAnsiTheme="minorHAnsi" w:cstheme="minorBidi"/>
      <w:bCs w:val="0"/>
      <w:sz w:val="20"/>
      <w:szCs w:val="20"/>
      <w:lang w:eastAsia="pl-PL"/>
      <w14:ligatures w14:val="none"/>
    </w:rPr>
  </w:style>
  <w:style w:type="character" w:styleId="Hipercze">
    <w:name w:val="Hyperlink"/>
    <w:basedOn w:val="Domylnaczcionkaakapitu"/>
    <w:uiPriority w:val="99"/>
    <w:unhideWhenUsed/>
    <w:rsid w:val="001875CA"/>
    <w:rPr>
      <w:color w:val="0000FF" w:themeColor="hyperlink"/>
      <w:u w:val="single"/>
    </w:rPr>
  </w:style>
  <w:style w:type="character" w:customStyle="1" w:styleId="Nagwek3Znak">
    <w:name w:val="Nagłówek 3 Znak"/>
    <w:basedOn w:val="Domylnaczcionkaakapitu"/>
    <w:link w:val="Nagwek3"/>
    <w:rsid w:val="001875CA"/>
    <w:rPr>
      <w:rFonts w:eastAsia="Times New Roman"/>
      <w:bCs w:val="0"/>
      <w:i/>
      <w:iCs/>
      <w:szCs w:val="19"/>
      <w:lang w:eastAsia="pl-PL"/>
      <w14:ligatures w14:val="none"/>
    </w:rPr>
  </w:style>
  <w:style w:type="paragraph" w:styleId="Tekstpodstawowy">
    <w:name w:val="Body Text"/>
    <w:basedOn w:val="Normalny"/>
    <w:link w:val="TekstpodstawowyZnak"/>
    <w:rsid w:val="001875CA"/>
    <w:pPr>
      <w:spacing w:after="0" w:line="240" w:lineRule="auto"/>
      <w:jc w:val="both"/>
    </w:pPr>
    <w:rPr>
      <w:rFonts w:eastAsia="Times New Roman"/>
      <w:bCs w:val="0"/>
      <w:szCs w:val="19"/>
      <w:lang w:eastAsia="pl-PL"/>
      <w14:ligatures w14:val="none"/>
    </w:rPr>
  </w:style>
  <w:style w:type="character" w:customStyle="1" w:styleId="TekstpodstawowyZnak">
    <w:name w:val="Tekst podstawowy Znak"/>
    <w:basedOn w:val="Domylnaczcionkaakapitu"/>
    <w:link w:val="Tekstpodstawowy"/>
    <w:rsid w:val="001875CA"/>
    <w:rPr>
      <w:rFonts w:eastAsia="Times New Roman"/>
      <w:bCs w:val="0"/>
      <w:szCs w:val="19"/>
      <w:lang w:eastAsia="pl-PL"/>
      <w14:ligatures w14:val="none"/>
    </w:rPr>
  </w:style>
  <w:style w:type="paragraph" w:styleId="Akapitzlist">
    <w:name w:val="List Paragraph"/>
    <w:basedOn w:val="Normalny"/>
    <w:uiPriority w:val="34"/>
    <w:qFormat/>
    <w:rsid w:val="00B95E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yperlink" Target="http://www.tvn24.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s://www.tvn24.pl/wiadomosci-z-kraju,3/konwencja-programowa-pis-przemowienie-mateusza-morawieckiego,912280.html" TargetMode="External"/><Relationship Id="rId2" Type="http://schemas.openxmlformats.org/officeDocument/2006/relationships/numbering" Target="numbering.xml"/><Relationship Id="rId16" Type="http://schemas.openxmlformats.org/officeDocument/2006/relationships/hyperlink" Target="https://natemat.pl/287127,kidawa-blonska-po-1989-roku-nie-bylo-tak-pazernej-wladzy"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hyperlink" Target="https://www.tvn24.pl/wiadomosci-z-kraju,3/konwencja-programowa-pis-przemowienie-mateusza-morawieckiego,912280.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_rels/footnotes.xml.rels><?xml version="1.0" encoding="UTF-8" standalone="yes"?>
<Relationships xmlns="http://schemas.openxmlformats.org/package/2006/relationships"><Relationship Id="rId2" Type="http://schemas.openxmlformats.org/officeDocument/2006/relationships/hyperlink" Target="http://www.skutecki.pl" TargetMode="External"/><Relationship Id="rId1" Type="http://schemas.openxmlformats.org/officeDocument/2006/relationships/hyperlink" Target="http://katalog.onet.pl/3551,kategoria.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FCA7A-6432-4975-AB6F-A9666CA8E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14</Pages>
  <Words>2362</Words>
  <Characters>14176</Characters>
  <Application>Microsoft Office Word</Application>
  <DocSecurity>0</DocSecurity>
  <Lines>118</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5</cp:revision>
  <cp:lastPrinted>2019-12-07T12:51:00Z</cp:lastPrinted>
  <dcterms:created xsi:type="dcterms:W3CDTF">2019-12-04T12:58:00Z</dcterms:created>
  <dcterms:modified xsi:type="dcterms:W3CDTF">2019-12-10T09:13:00Z</dcterms:modified>
</cp:coreProperties>
</file>