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51D1" w:rsidRDefault="009251D1" w:rsidP="009251D1">
      <w:pPr>
        <w:jc w:val="center"/>
        <w:rPr>
          <w:rFonts w:ascii="Arial" w:eastAsia="Times New Roman" w:hAnsi="Arial" w:cs="Arial"/>
          <w:sz w:val="22"/>
          <w:szCs w:val="22"/>
          <w:lang w:eastAsia="ar-SA"/>
        </w:rPr>
      </w:pPr>
      <w:r w:rsidRPr="001976A9">
        <w:rPr>
          <w:noProof/>
          <w:lang w:eastAsia="pl-PL"/>
        </w:rPr>
        <w:drawing>
          <wp:inline distT="0" distB="0" distL="0" distR="0">
            <wp:extent cx="2075180" cy="1113155"/>
            <wp:effectExtent l="0" t="0" r="1270" b="0"/>
            <wp:docPr id="1" name="Obraz 1" descr="C:\Users\oem\Downloads\logo_50latyczelni_CMYK-0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 descr="C:\Users\oem\Downloads\logo_50latyczelni_CMYK-01 (1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5180" cy="1113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51D1" w:rsidRDefault="009251D1" w:rsidP="009251D1">
      <w:pPr>
        <w:jc w:val="center"/>
        <w:rPr>
          <w:rFonts w:asciiTheme="minorHAnsi" w:eastAsia="Times New Roman" w:hAnsiTheme="minorHAnsi" w:cs="Arial"/>
          <w:sz w:val="22"/>
          <w:szCs w:val="22"/>
          <w:lang w:eastAsia="ar-SA"/>
        </w:rPr>
      </w:pPr>
      <w:r>
        <w:rPr>
          <w:rFonts w:asciiTheme="minorHAnsi" w:eastAsia="Times New Roman" w:hAnsiTheme="minorHAnsi" w:cs="Arial"/>
          <w:sz w:val="22"/>
          <w:szCs w:val="22"/>
          <w:lang w:eastAsia="ar-SA"/>
        </w:rPr>
        <w:t xml:space="preserve">                                                                                                                                 </w:t>
      </w:r>
      <w:r w:rsidR="003A77FD">
        <w:rPr>
          <w:rFonts w:asciiTheme="minorHAnsi" w:eastAsia="Times New Roman" w:hAnsiTheme="minorHAnsi" w:cs="Arial"/>
          <w:sz w:val="22"/>
          <w:szCs w:val="22"/>
          <w:lang w:eastAsia="ar-SA"/>
        </w:rPr>
        <w:t>Bydgoszcz, dn. 12</w:t>
      </w:r>
      <w:r w:rsidR="00B30EB5">
        <w:rPr>
          <w:rFonts w:asciiTheme="minorHAnsi" w:eastAsia="Times New Roman" w:hAnsiTheme="minorHAnsi" w:cs="Arial"/>
          <w:sz w:val="22"/>
          <w:szCs w:val="22"/>
          <w:lang w:eastAsia="ar-SA"/>
        </w:rPr>
        <w:t>. 12. 2019</w:t>
      </w:r>
      <w:r w:rsidRPr="009251D1">
        <w:rPr>
          <w:rFonts w:asciiTheme="minorHAnsi" w:eastAsia="Times New Roman" w:hAnsiTheme="minorHAnsi" w:cs="Arial"/>
          <w:sz w:val="22"/>
          <w:szCs w:val="22"/>
          <w:lang w:eastAsia="ar-SA"/>
        </w:rPr>
        <w:t xml:space="preserve"> r.</w:t>
      </w:r>
    </w:p>
    <w:p w:rsidR="009251D1" w:rsidRPr="009251D1" w:rsidRDefault="009251D1" w:rsidP="009251D1">
      <w:pPr>
        <w:jc w:val="center"/>
        <w:rPr>
          <w:rFonts w:asciiTheme="minorHAnsi" w:eastAsia="Times New Roman" w:hAnsiTheme="minorHAnsi" w:cs="Arial"/>
          <w:sz w:val="22"/>
          <w:szCs w:val="22"/>
          <w:lang w:eastAsia="ar-SA"/>
        </w:rPr>
      </w:pPr>
    </w:p>
    <w:p w:rsidR="008159AD" w:rsidRDefault="008159AD" w:rsidP="009251D1">
      <w:pPr>
        <w:spacing w:line="360" w:lineRule="auto"/>
        <w:rPr>
          <w:rFonts w:asciiTheme="minorHAnsi" w:hAnsiTheme="minorHAnsi" w:cs="Arial"/>
          <w:b/>
          <w:sz w:val="22"/>
          <w:szCs w:val="22"/>
        </w:rPr>
      </w:pPr>
    </w:p>
    <w:p w:rsidR="00566BC5" w:rsidRDefault="009251D1" w:rsidP="009251D1">
      <w:pPr>
        <w:spacing w:line="360" w:lineRule="auto"/>
        <w:rPr>
          <w:rFonts w:asciiTheme="minorHAnsi" w:hAnsiTheme="minorHAnsi" w:cs="Arial"/>
          <w:b/>
          <w:sz w:val="22"/>
          <w:szCs w:val="22"/>
        </w:rPr>
      </w:pPr>
      <w:r w:rsidRPr="009251D1">
        <w:rPr>
          <w:rFonts w:asciiTheme="minorHAnsi" w:hAnsiTheme="minorHAnsi" w:cs="Arial"/>
          <w:b/>
          <w:sz w:val="22"/>
          <w:szCs w:val="22"/>
        </w:rPr>
        <w:t xml:space="preserve">Dot. postępowania </w:t>
      </w:r>
      <w:r w:rsidR="008159AD">
        <w:rPr>
          <w:rFonts w:asciiTheme="minorHAnsi" w:hAnsiTheme="minorHAnsi" w:cs="Arial"/>
          <w:b/>
          <w:sz w:val="22"/>
          <w:szCs w:val="22"/>
        </w:rPr>
        <w:t>nr: UKW/DZP-281-R-146/2019</w:t>
      </w:r>
    </w:p>
    <w:p w:rsidR="009251D1" w:rsidRPr="009251D1" w:rsidRDefault="009251D1" w:rsidP="009251D1">
      <w:pPr>
        <w:spacing w:line="360" w:lineRule="auto"/>
        <w:rPr>
          <w:rFonts w:asciiTheme="minorHAnsi" w:hAnsiTheme="minorHAnsi"/>
          <w:b/>
          <w:sz w:val="22"/>
          <w:szCs w:val="22"/>
        </w:rPr>
      </w:pPr>
    </w:p>
    <w:p w:rsidR="008159AD" w:rsidRPr="008159AD" w:rsidRDefault="009251D1" w:rsidP="008159AD">
      <w:pPr>
        <w:suppressAutoHyphens w:val="0"/>
        <w:spacing w:line="360" w:lineRule="auto"/>
        <w:jc w:val="both"/>
        <w:rPr>
          <w:rFonts w:ascii="Calibri" w:eastAsia="Calibri" w:hAnsi="Calibri" w:cs="Arial"/>
          <w:b/>
          <w:i/>
          <w:sz w:val="22"/>
          <w:szCs w:val="22"/>
          <w:lang w:eastAsia="en-US"/>
        </w:rPr>
      </w:pPr>
      <w:r w:rsidRPr="009251D1">
        <w:rPr>
          <w:rFonts w:asciiTheme="minorHAnsi" w:hAnsiTheme="minorHAnsi"/>
          <w:sz w:val="22"/>
          <w:szCs w:val="22"/>
        </w:rPr>
        <w:t xml:space="preserve">           Działając na podstawie art. 38 ust. 1 ustawy Prawo zamówień publicznych (</w:t>
      </w:r>
      <w:r>
        <w:rPr>
          <w:rFonts w:ascii="Calibri" w:hAnsi="Calibri"/>
          <w:sz w:val="22"/>
          <w:szCs w:val="22"/>
        </w:rPr>
        <w:t>j.t.</w:t>
      </w:r>
      <w:r w:rsidRPr="00DF4454">
        <w:rPr>
          <w:rFonts w:ascii="Calibri" w:hAnsi="Calibri"/>
          <w:sz w:val="22"/>
          <w:szCs w:val="22"/>
        </w:rPr>
        <w:t xml:space="preserve"> </w:t>
      </w:r>
      <w:r w:rsidR="008159AD">
        <w:rPr>
          <w:rFonts w:ascii="Calibri" w:hAnsi="Calibri"/>
          <w:bCs/>
          <w:sz w:val="22"/>
          <w:szCs w:val="22"/>
          <w:shd w:val="clear" w:color="auto" w:fill="FFFFFF"/>
        </w:rPr>
        <w:t>z dnia 11 września 2019 r. Dz. U. z 2019 r. poz. 1843</w:t>
      </w:r>
      <w:r w:rsidRPr="00DF4454">
        <w:rPr>
          <w:rFonts w:ascii="Calibri" w:hAnsi="Calibri"/>
          <w:sz w:val="22"/>
          <w:szCs w:val="22"/>
        </w:rPr>
        <w:t>)</w:t>
      </w:r>
      <w:r w:rsidRPr="009251D1">
        <w:rPr>
          <w:rFonts w:asciiTheme="minorHAnsi" w:hAnsiTheme="minorHAnsi"/>
          <w:sz w:val="22"/>
          <w:szCs w:val="22"/>
        </w:rPr>
        <w:t xml:space="preserve"> Zamawiający odpowiada na pytania do SIWZ zadane przez Wykonawców w postępowaniu o udzielenie zamówienia publicznego na</w:t>
      </w:r>
      <w:r>
        <w:rPr>
          <w:rFonts w:asciiTheme="minorHAnsi" w:hAnsiTheme="minorHAnsi"/>
          <w:sz w:val="22"/>
          <w:szCs w:val="22"/>
        </w:rPr>
        <w:t xml:space="preserve"> </w:t>
      </w:r>
      <w:r w:rsidRPr="008159AD">
        <w:rPr>
          <w:rFonts w:asciiTheme="minorHAnsi" w:eastAsia="Times New Roman" w:hAnsiTheme="minorHAnsi" w:cs="Arial"/>
          <w:b/>
          <w:bCs/>
          <w:sz w:val="22"/>
          <w:szCs w:val="22"/>
          <w:lang w:eastAsia="ar-SA"/>
        </w:rPr>
        <w:t>„</w:t>
      </w:r>
      <w:r w:rsidR="008159AD" w:rsidRPr="008159AD">
        <w:rPr>
          <w:rFonts w:ascii="Calibri" w:eastAsia="Calibri" w:hAnsi="Calibri" w:cs="Arial"/>
          <w:b/>
          <w:i/>
          <w:sz w:val="22"/>
          <w:szCs w:val="22"/>
          <w:lang w:eastAsia="en-US"/>
        </w:rPr>
        <w:t xml:space="preserve">Rozbudowa, przebudowa i rozbiórka stanowiąca ETAP I inwestycji pn.: "Rozbudowa i zmiana sposobu użytkowania budynku Biblioteki Głównej, przy ul. Chodkiewicza 30 w Bydgoszczy na cele dydaktyczne, badawcze i administracyjno-gospodarcze na terenie nieruchomości </w:t>
      </w:r>
      <w:proofErr w:type="spellStart"/>
      <w:r w:rsidR="008159AD" w:rsidRPr="008159AD">
        <w:rPr>
          <w:rFonts w:ascii="Calibri" w:eastAsia="Calibri" w:hAnsi="Calibri" w:cs="Arial"/>
          <w:b/>
          <w:i/>
          <w:sz w:val="22"/>
          <w:szCs w:val="22"/>
          <w:lang w:eastAsia="en-US"/>
        </w:rPr>
        <w:t>ozn</w:t>
      </w:r>
      <w:proofErr w:type="spellEnd"/>
      <w:r w:rsidR="008159AD" w:rsidRPr="008159AD">
        <w:rPr>
          <w:rFonts w:ascii="Calibri" w:eastAsia="Calibri" w:hAnsi="Calibri" w:cs="Arial"/>
          <w:b/>
          <w:i/>
          <w:sz w:val="22"/>
          <w:szCs w:val="22"/>
          <w:lang w:eastAsia="en-US"/>
        </w:rPr>
        <w:t>. nr ew. 15/2 i 17 w obrębie 168."</w:t>
      </w:r>
    </w:p>
    <w:p w:rsidR="00566BC5" w:rsidRDefault="00566BC5" w:rsidP="008159AD">
      <w:pPr>
        <w:spacing w:line="360" w:lineRule="auto"/>
        <w:jc w:val="both"/>
      </w:pPr>
    </w:p>
    <w:p w:rsidR="00560A0E" w:rsidRDefault="00560A0E" w:rsidP="00560A0E">
      <w:pPr>
        <w:pStyle w:val="Akapitzlist"/>
        <w:spacing w:line="360" w:lineRule="auto"/>
        <w:ind w:left="0"/>
        <w:jc w:val="both"/>
        <w:rPr>
          <w:rFonts w:asciiTheme="minorHAnsi" w:hAnsiTheme="minorHAnsi"/>
          <w:b/>
          <w:sz w:val="22"/>
          <w:szCs w:val="22"/>
        </w:rPr>
      </w:pPr>
      <w:r w:rsidRPr="00560A0E">
        <w:rPr>
          <w:rFonts w:asciiTheme="minorHAnsi" w:hAnsiTheme="minorHAnsi"/>
          <w:b/>
          <w:sz w:val="22"/>
          <w:szCs w:val="22"/>
        </w:rPr>
        <w:t>Pytanie nr 1</w:t>
      </w:r>
    </w:p>
    <w:p w:rsidR="00A66F56" w:rsidRPr="003A77FD" w:rsidRDefault="003A77FD" w:rsidP="003A77FD">
      <w:pPr>
        <w:widowControl/>
        <w:autoSpaceDE w:val="0"/>
        <w:spacing w:after="120" w:line="360" w:lineRule="auto"/>
        <w:jc w:val="both"/>
        <w:rPr>
          <w:rFonts w:asciiTheme="minorHAnsi" w:eastAsia="Times New Roman" w:hAnsiTheme="minorHAnsi" w:cs="Arial"/>
          <w:sz w:val="22"/>
          <w:szCs w:val="22"/>
        </w:rPr>
      </w:pPr>
      <w:r w:rsidRPr="003A77FD">
        <w:rPr>
          <w:rFonts w:asciiTheme="minorHAnsi" w:eastAsia="Times New Roman" w:hAnsiTheme="minorHAnsi" w:cs="Arial"/>
          <w:sz w:val="22"/>
          <w:szCs w:val="22"/>
        </w:rPr>
        <w:t xml:space="preserve">W dniu 05.12.2019 r. Zamawiający zamieścił na stronie internetowej plik </w:t>
      </w:r>
      <w:r w:rsidRPr="003A77FD">
        <w:rPr>
          <w:rFonts w:asciiTheme="minorHAnsi" w:eastAsia="Times New Roman" w:hAnsiTheme="minorHAnsi" w:cs="Arial"/>
          <w:i/>
          <w:iCs/>
          <w:sz w:val="22"/>
          <w:szCs w:val="22"/>
        </w:rPr>
        <w:t>„Uzupełnienie dokumentacji – budowlanka”</w:t>
      </w:r>
      <w:r w:rsidRPr="003A77FD">
        <w:rPr>
          <w:rFonts w:asciiTheme="minorHAnsi" w:eastAsia="Times New Roman" w:hAnsiTheme="minorHAnsi" w:cs="Arial"/>
          <w:sz w:val="22"/>
          <w:szCs w:val="22"/>
        </w:rPr>
        <w:t>. Znajduje się w nim rysunek zestawienia stolarki o nazwie DW_180303_PWK_KN_5001. Proszę o potwierdzenie, że do wyceny z tego zestawienia należy przyjąć tylko tą stolarkę, która została ujęta w udostępnionym przez Zamawiającego przedmiarze ATH.</w:t>
      </w:r>
    </w:p>
    <w:p w:rsidR="00566BC5" w:rsidRDefault="00566BC5" w:rsidP="009251D1">
      <w:pPr>
        <w:spacing w:line="360" w:lineRule="auto"/>
        <w:jc w:val="both"/>
        <w:rPr>
          <w:rFonts w:asciiTheme="minorHAnsi" w:hAnsiTheme="minorHAnsi" w:cs="Arial"/>
          <w:b/>
          <w:sz w:val="22"/>
          <w:szCs w:val="22"/>
        </w:rPr>
      </w:pPr>
      <w:r w:rsidRPr="009251D1">
        <w:rPr>
          <w:rFonts w:asciiTheme="minorHAnsi" w:hAnsiTheme="minorHAnsi" w:cs="Arial"/>
          <w:b/>
          <w:sz w:val="22"/>
          <w:szCs w:val="22"/>
        </w:rPr>
        <w:t>Odpowiedź:</w:t>
      </w:r>
    </w:p>
    <w:p w:rsidR="003A77FD" w:rsidRDefault="003A77FD" w:rsidP="003A77FD">
      <w:pPr>
        <w:widowControl/>
        <w:spacing w:after="120" w:line="360" w:lineRule="auto"/>
        <w:jc w:val="both"/>
        <w:rPr>
          <w:rFonts w:asciiTheme="minorHAnsi" w:eastAsia="Times New Roman" w:hAnsiTheme="minorHAnsi" w:cs="Arial"/>
          <w:sz w:val="22"/>
          <w:szCs w:val="22"/>
        </w:rPr>
      </w:pPr>
      <w:r w:rsidRPr="003A77FD">
        <w:rPr>
          <w:rFonts w:asciiTheme="minorHAnsi" w:eastAsia="Times New Roman" w:hAnsiTheme="minorHAnsi" w:cs="Arial"/>
          <w:sz w:val="22"/>
          <w:szCs w:val="22"/>
        </w:rPr>
        <w:t>Należy przyjąć do wyceny stolarkę, która została ujęta w przedmiarze ATH</w:t>
      </w:r>
      <w:r>
        <w:rPr>
          <w:rFonts w:asciiTheme="minorHAnsi" w:eastAsia="Times New Roman" w:hAnsiTheme="minorHAnsi" w:cs="Arial"/>
          <w:sz w:val="22"/>
          <w:szCs w:val="22"/>
        </w:rPr>
        <w:t>.</w:t>
      </w:r>
    </w:p>
    <w:p w:rsidR="003A77FD" w:rsidRDefault="003A77FD" w:rsidP="003A77FD">
      <w:pPr>
        <w:widowControl/>
        <w:spacing w:after="120" w:line="360" w:lineRule="auto"/>
        <w:jc w:val="both"/>
        <w:rPr>
          <w:rFonts w:asciiTheme="minorHAnsi" w:eastAsia="Times New Roman" w:hAnsiTheme="minorHAnsi" w:cs="Arial"/>
          <w:sz w:val="22"/>
          <w:szCs w:val="22"/>
        </w:rPr>
      </w:pPr>
    </w:p>
    <w:p w:rsidR="003A77FD" w:rsidRDefault="003A77FD" w:rsidP="003A77FD">
      <w:pPr>
        <w:pStyle w:val="Akapitzlist"/>
        <w:spacing w:line="360" w:lineRule="auto"/>
        <w:ind w:left="0"/>
        <w:jc w:val="both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Pytanie nr 2</w:t>
      </w:r>
    </w:p>
    <w:p w:rsidR="003A77FD" w:rsidRDefault="003A77FD" w:rsidP="003A77FD">
      <w:pPr>
        <w:widowControl/>
        <w:autoSpaceDE w:val="0"/>
        <w:spacing w:after="120" w:line="360" w:lineRule="auto"/>
        <w:jc w:val="both"/>
        <w:rPr>
          <w:rFonts w:asciiTheme="minorHAnsi" w:eastAsia="Times New Roman" w:hAnsiTheme="minorHAnsi" w:cs="Arial"/>
          <w:sz w:val="22"/>
          <w:szCs w:val="22"/>
        </w:rPr>
      </w:pPr>
      <w:r w:rsidRPr="003A77FD">
        <w:rPr>
          <w:rFonts w:asciiTheme="minorHAnsi" w:eastAsia="Times New Roman" w:hAnsiTheme="minorHAnsi" w:cs="Arial"/>
          <w:sz w:val="22"/>
          <w:szCs w:val="22"/>
        </w:rPr>
        <w:t xml:space="preserve">W dniu 05.12.2019 r. Zamawiający zamieścił na stronie internetowej plik </w:t>
      </w:r>
      <w:r w:rsidRPr="003A77FD">
        <w:rPr>
          <w:rFonts w:asciiTheme="minorHAnsi" w:eastAsia="Times New Roman" w:hAnsiTheme="minorHAnsi" w:cs="Arial"/>
          <w:i/>
          <w:iCs/>
          <w:sz w:val="22"/>
          <w:szCs w:val="22"/>
        </w:rPr>
        <w:t>„Uzupełnienie dokumentacji – budowlanka”</w:t>
      </w:r>
      <w:r w:rsidRPr="003A77FD">
        <w:rPr>
          <w:rFonts w:asciiTheme="minorHAnsi" w:eastAsia="Times New Roman" w:hAnsiTheme="minorHAnsi" w:cs="Arial"/>
          <w:sz w:val="22"/>
          <w:szCs w:val="22"/>
        </w:rPr>
        <w:t>. Znajdują się w nim rzuty budynku, z naniesionymi odręcznie uzupełnieniami. Proszę o potwierdzenie, że wg tych rzutów tylko zakres prac uzupełnionych odręcznie na rysunkach jest do wykonania dodatkowo w zakresie etapu I</w:t>
      </w:r>
      <w:r>
        <w:rPr>
          <w:rFonts w:asciiTheme="minorHAnsi" w:eastAsia="Times New Roman" w:hAnsiTheme="minorHAnsi" w:cs="Arial"/>
          <w:sz w:val="22"/>
          <w:szCs w:val="22"/>
        </w:rPr>
        <w:t>,</w:t>
      </w:r>
      <w:r w:rsidRPr="003A77FD">
        <w:rPr>
          <w:rFonts w:asciiTheme="minorHAnsi" w:eastAsia="Times New Roman" w:hAnsiTheme="minorHAnsi" w:cs="Arial"/>
          <w:sz w:val="22"/>
          <w:szCs w:val="22"/>
        </w:rPr>
        <w:t xml:space="preserve">  i należy go wycenić.</w:t>
      </w:r>
    </w:p>
    <w:p w:rsidR="003A77FD" w:rsidRDefault="003A77FD" w:rsidP="003A77FD">
      <w:pPr>
        <w:spacing w:line="360" w:lineRule="auto"/>
        <w:jc w:val="both"/>
        <w:rPr>
          <w:rFonts w:asciiTheme="minorHAnsi" w:hAnsiTheme="minorHAnsi" w:cs="Arial"/>
          <w:b/>
          <w:sz w:val="22"/>
          <w:szCs w:val="22"/>
        </w:rPr>
      </w:pPr>
      <w:r w:rsidRPr="009251D1">
        <w:rPr>
          <w:rFonts w:asciiTheme="minorHAnsi" w:hAnsiTheme="minorHAnsi" w:cs="Arial"/>
          <w:b/>
          <w:sz w:val="22"/>
          <w:szCs w:val="22"/>
        </w:rPr>
        <w:t>Odpowiedź:</w:t>
      </w:r>
    </w:p>
    <w:p w:rsidR="003A77FD" w:rsidRDefault="003A77FD" w:rsidP="003A77FD">
      <w:pPr>
        <w:widowControl/>
        <w:spacing w:after="120" w:line="360" w:lineRule="auto"/>
        <w:jc w:val="both"/>
        <w:rPr>
          <w:rFonts w:asciiTheme="minorHAnsi" w:eastAsia="Times New Roman" w:hAnsiTheme="minorHAnsi" w:cs="Arial"/>
          <w:sz w:val="22"/>
          <w:szCs w:val="22"/>
        </w:rPr>
      </w:pPr>
      <w:r w:rsidRPr="003A77FD">
        <w:rPr>
          <w:rFonts w:asciiTheme="minorHAnsi" w:eastAsia="Times New Roman" w:hAnsiTheme="minorHAnsi" w:cs="Arial"/>
          <w:sz w:val="22"/>
          <w:szCs w:val="22"/>
        </w:rPr>
        <w:t>W ramach I Etapu do wykonania jest część robót rozbiórkowych i murowych z zakresu II Etapu. Na załączonych rzutach z II Etapu, rozbiórki i wymurowania zostały zakreślone odpowiednio kolorem zielonym i żółtym, oraz opisane.</w:t>
      </w:r>
    </w:p>
    <w:p w:rsidR="003A77FD" w:rsidRPr="003A77FD" w:rsidRDefault="003A77FD" w:rsidP="003A77FD">
      <w:pPr>
        <w:widowControl/>
        <w:spacing w:after="120" w:line="360" w:lineRule="auto"/>
        <w:jc w:val="both"/>
        <w:rPr>
          <w:rFonts w:asciiTheme="minorHAnsi" w:eastAsia="Times New Roman" w:hAnsiTheme="minorHAnsi" w:cs="Arial"/>
          <w:sz w:val="22"/>
          <w:szCs w:val="22"/>
        </w:rPr>
      </w:pPr>
    </w:p>
    <w:p w:rsidR="003A77FD" w:rsidRDefault="003A77FD" w:rsidP="003A77FD">
      <w:pPr>
        <w:jc w:val="both"/>
        <w:rPr>
          <w:rFonts w:ascii="Calibri" w:eastAsia="Times New Roman" w:hAnsi="Calibri" w:cs="Calibri"/>
          <w:b/>
          <w:bCs/>
          <w:u w:val="single"/>
          <w:lang w:eastAsia="ar-SA"/>
        </w:rPr>
      </w:pPr>
      <w:r>
        <w:rPr>
          <w:rFonts w:ascii="Calibri" w:eastAsia="Times New Roman" w:hAnsi="Calibri" w:cs="Calibri"/>
          <w:b/>
          <w:bCs/>
          <w:u w:val="single"/>
          <w:lang w:eastAsia="ar-SA"/>
        </w:rPr>
        <w:lastRenderedPageBreak/>
        <w:t>Pytanie 3</w:t>
      </w:r>
      <w:r w:rsidRPr="003A77FD">
        <w:rPr>
          <w:rFonts w:ascii="Calibri" w:eastAsia="Times New Roman" w:hAnsi="Calibri" w:cs="Calibri"/>
          <w:b/>
          <w:bCs/>
          <w:u w:val="single"/>
          <w:lang w:eastAsia="ar-SA"/>
        </w:rPr>
        <w:t>:</w:t>
      </w:r>
    </w:p>
    <w:p w:rsidR="003A77FD" w:rsidRPr="003A77FD" w:rsidRDefault="003A77FD" w:rsidP="003A77FD">
      <w:pPr>
        <w:jc w:val="both"/>
        <w:rPr>
          <w:rFonts w:ascii="Calibri" w:eastAsia="Times New Roman" w:hAnsi="Calibri" w:cs="Calibri"/>
          <w:lang w:eastAsia="ar-SA"/>
        </w:rPr>
      </w:pPr>
    </w:p>
    <w:p w:rsidR="003A77FD" w:rsidRPr="003A77FD" w:rsidRDefault="003A77FD" w:rsidP="003A77FD">
      <w:pPr>
        <w:spacing w:line="360" w:lineRule="auto"/>
        <w:jc w:val="both"/>
        <w:rPr>
          <w:rFonts w:ascii="Calibri" w:eastAsia="Times New Roman" w:hAnsi="Calibri" w:cs="Calibri"/>
          <w:sz w:val="22"/>
          <w:szCs w:val="22"/>
          <w:lang w:eastAsia="ar-SA"/>
        </w:rPr>
      </w:pPr>
      <w:r w:rsidRPr="003A77FD">
        <w:rPr>
          <w:rFonts w:ascii="Calibri" w:eastAsia="Times New Roman" w:hAnsi="Calibri" w:cs="Calibri"/>
          <w:sz w:val="22"/>
          <w:szCs w:val="22"/>
          <w:lang w:eastAsia="ar-SA"/>
        </w:rPr>
        <w:t xml:space="preserve">Ponownie prosimy o uzupełnienie rysunku rzutu dachu o linie wymiarowe lub załączenie pliku </w:t>
      </w:r>
      <w:proofErr w:type="spellStart"/>
      <w:r w:rsidRPr="003A77FD">
        <w:rPr>
          <w:rFonts w:ascii="Calibri" w:eastAsia="Times New Roman" w:hAnsi="Calibri" w:cs="Calibri"/>
          <w:sz w:val="22"/>
          <w:szCs w:val="22"/>
          <w:lang w:eastAsia="ar-SA"/>
        </w:rPr>
        <w:t>dwg</w:t>
      </w:r>
      <w:proofErr w:type="spellEnd"/>
      <w:r w:rsidRPr="003A77FD">
        <w:rPr>
          <w:rFonts w:ascii="Calibri" w:eastAsia="Times New Roman" w:hAnsi="Calibri" w:cs="Calibri"/>
          <w:sz w:val="22"/>
          <w:szCs w:val="22"/>
          <w:lang w:eastAsia="ar-SA"/>
        </w:rPr>
        <w:t>. Brak wymiarów uniemożliwia sporządzenie poprawnej wyceny.</w:t>
      </w:r>
    </w:p>
    <w:p w:rsidR="003A77FD" w:rsidRDefault="003A77FD" w:rsidP="003A77FD">
      <w:pPr>
        <w:spacing w:line="360" w:lineRule="auto"/>
        <w:jc w:val="both"/>
        <w:rPr>
          <w:rFonts w:asciiTheme="minorHAnsi" w:hAnsiTheme="minorHAnsi" w:cs="Arial"/>
          <w:b/>
          <w:sz w:val="22"/>
          <w:szCs w:val="22"/>
        </w:rPr>
      </w:pPr>
      <w:r w:rsidRPr="009251D1">
        <w:rPr>
          <w:rFonts w:asciiTheme="minorHAnsi" w:hAnsiTheme="minorHAnsi" w:cs="Arial"/>
          <w:b/>
          <w:sz w:val="22"/>
          <w:szCs w:val="22"/>
        </w:rPr>
        <w:t>Odpowiedź:</w:t>
      </w:r>
    </w:p>
    <w:p w:rsidR="003A77FD" w:rsidRPr="003A77FD" w:rsidRDefault="003A77FD" w:rsidP="003A77FD">
      <w:pPr>
        <w:jc w:val="both"/>
        <w:rPr>
          <w:rFonts w:ascii="Calibri" w:eastAsia="Times New Roman" w:hAnsi="Calibri" w:cs="Calibri"/>
          <w:bCs/>
          <w:sz w:val="22"/>
          <w:szCs w:val="22"/>
          <w:lang w:eastAsia="ar-SA"/>
        </w:rPr>
      </w:pPr>
      <w:r w:rsidRPr="003A77FD">
        <w:rPr>
          <w:rFonts w:ascii="Calibri" w:eastAsia="Times New Roman" w:hAnsi="Calibri" w:cs="Calibri"/>
          <w:bCs/>
          <w:sz w:val="22"/>
          <w:szCs w:val="22"/>
          <w:lang w:eastAsia="ar-SA"/>
        </w:rPr>
        <w:t>Zamawiający</w:t>
      </w:r>
      <w:r w:rsidRPr="003A77FD">
        <w:rPr>
          <w:rFonts w:ascii="Calibri" w:eastAsia="Times New Roman" w:hAnsi="Calibri" w:cs="Calibri"/>
          <w:bCs/>
          <w:sz w:val="22"/>
          <w:szCs w:val="22"/>
          <w:lang w:eastAsia="ar-SA"/>
        </w:rPr>
        <w:t xml:space="preserve"> załączy</w:t>
      </w:r>
      <w:r w:rsidRPr="003A77FD">
        <w:rPr>
          <w:rFonts w:ascii="Calibri" w:eastAsia="Times New Roman" w:hAnsi="Calibri" w:cs="Calibri"/>
          <w:bCs/>
          <w:sz w:val="22"/>
          <w:szCs w:val="22"/>
          <w:lang w:eastAsia="ar-SA"/>
        </w:rPr>
        <w:t xml:space="preserve">ł </w:t>
      </w:r>
      <w:r w:rsidRPr="003A77FD">
        <w:rPr>
          <w:rFonts w:ascii="Calibri" w:eastAsia="Times New Roman" w:hAnsi="Calibri" w:cs="Calibri"/>
          <w:bCs/>
          <w:sz w:val="22"/>
          <w:szCs w:val="22"/>
          <w:lang w:eastAsia="ar-SA"/>
        </w:rPr>
        <w:t xml:space="preserve">plik </w:t>
      </w:r>
      <w:proofErr w:type="spellStart"/>
      <w:r w:rsidRPr="003A77FD">
        <w:rPr>
          <w:rFonts w:ascii="Calibri" w:eastAsia="Times New Roman" w:hAnsi="Calibri" w:cs="Calibri"/>
          <w:bCs/>
          <w:sz w:val="22"/>
          <w:szCs w:val="22"/>
          <w:lang w:eastAsia="ar-SA"/>
        </w:rPr>
        <w:t>dwg</w:t>
      </w:r>
      <w:proofErr w:type="spellEnd"/>
      <w:r w:rsidRPr="003A77FD">
        <w:rPr>
          <w:rFonts w:ascii="Calibri" w:eastAsia="Times New Roman" w:hAnsi="Calibri" w:cs="Calibri"/>
          <w:bCs/>
          <w:sz w:val="22"/>
          <w:szCs w:val="22"/>
          <w:lang w:eastAsia="ar-SA"/>
        </w:rPr>
        <w:t>.</w:t>
      </w:r>
    </w:p>
    <w:p w:rsidR="003A77FD" w:rsidRDefault="003A77FD" w:rsidP="003A77FD">
      <w:pPr>
        <w:widowControl/>
        <w:spacing w:after="120" w:line="360" w:lineRule="auto"/>
        <w:jc w:val="both"/>
        <w:rPr>
          <w:rFonts w:asciiTheme="minorHAnsi" w:eastAsia="Times New Roman" w:hAnsiTheme="minorHAnsi" w:cs="Arial"/>
          <w:sz w:val="22"/>
          <w:szCs w:val="22"/>
        </w:rPr>
      </w:pPr>
    </w:p>
    <w:p w:rsidR="003A77FD" w:rsidRPr="003A77FD" w:rsidRDefault="003A77FD" w:rsidP="003A77FD">
      <w:pPr>
        <w:jc w:val="both"/>
        <w:rPr>
          <w:rFonts w:ascii="Calibri" w:hAnsi="Calibri" w:cs="Calibri"/>
          <w:b/>
          <w:bCs/>
          <w:u w:val="single"/>
        </w:rPr>
      </w:pPr>
      <w:r w:rsidRPr="003A77FD">
        <w:rPr>
          <w:rFonts w:ascii="Calibri" w:hAnsi="Calibri" w:cs="Calibri"/>
          <w:b/>
          <w:bCs/>
          <w:u w:val="single"/>
        </w:rPr>
        <w:t>Pytanie 4</w:t>
      </w:r>
      <w:r w:rsidRPr="003A77FD">
        <w:rPr>
          <w:rFonts w:ascii="Calibri" w:hAnsi="Calibri" w:cs="Calibri"/>
          <w:b/>
          <w:bCs/>
          <w:u w:val="single"/>
        </w:rPr>
        <w:t>:</w:t>
      </w:r>
    </w:p>
    <w:p w:rsidR="003A77FD" w:rsidRDefault="003A77FD" w:rsidP="003A77FD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3A77FD">
        <w:rPr>
          <w:rFonts w:ascii="Calibri" w:hAnsi="Calibri" w:cs="Calibri"/>
          <w:sz w:val="22"/>
          <w:szCs w:val="22"/>
        </w:rPr>
        <w:t xml:space="preserve">Zamawiający w odpowiedzi na 1 pytanie z dn. 3.12 uznaje, że uzna warunek „wiedza i doświadczenie” za spełniony w przypadku wykazania się doświadczeniem budowy nowoprojektowanego budynku, natomiast w odpowiedziach z dn. 4.12 uznaje, że warunek nie zostanie spełniony w w/w przypadku. Prosimy o jednoznaczne określenie przedmiotowego warunku. </w:t>
      </w:r>
    </w:p>
    <w:p w:rsidR="003A77FD" w:rsidRPr="003A77FD" w:rsidRDefault="003A77FD" w:rsidP="003A77FD">
      <w:pPr>
        <w:spacing w:line="360" w:lineRule="auto"/>
        <w:jc w:val="both"/>
        <w:rPr>
          <w:rFonts w:ascii="Calibri" w:hAnsi="Calibri" w:cs="Calibri"/>
          <w:b/>
          <w:sz w:val="22"/>
          <w:szCs w:val="22"/>
        </w:rPr>
      </w:pPr>
      <w:r w:rsidRPr="003A77FD">
        <w:rPr>
          <w:rFonts w:ascii="Calibri" w:hAnsi="Calibri" w:cs="Calibri"/>
          <w:b/>
          <w:sz w:val="22"/>
          <w:szCs w:val="22"/>
        </w:rPr>
        <w:t xml:space="preserve">Odpowiedź: </w:t>
      </w:r>
    </w:p>
    <w:p w:rsidR="003A77FD" w:rsidRPr="003A77FD" w:rsidRDefault="003A77FD" w:rsidP="003A77FD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3A77FD">
        <w:rPr>
          <w:rFonts w:ascii="Calibri" w:hAnsi="Calibri" w:cs="Calibri"/>
          <w:sz w:val="22"/>
          <w:szCs w:val="22"/>
        </w:rPr>
        <w:t>W przypadku nowoprojektowanych budynków warunek nie zostanie spełniony.</w:t>
      </w:r>
    </w:p>
    <w:p w:rsidR="003A77FD" w:rsidRPr="003A77FD" w:rsidRDefault="003A77FD" w:rsidP="003A77FD">
      <w:pPr>
        <w:jc w:val="both"/>
        <w:rPr>
          <w:rFonts w:ascii="Calibri" w:hAnsi="Calibri" w:cs="Calibri"/>
        </w:rPr>
      </w:pPr>
    </w:p>
    <w:p w:rsidR="003A77FD" w:rsidRPr="003A77FD" w:rsidRDefault="003A77FD" w:rsidP="003A77FD">
      <w:pPr>
        <w:jc w:val="both"/>
        <w:rPr>
          <w:rFonts w:ascii="Calibri" w:hAnsi="Calibri" w:cs="Calibri"/>
          <w:b/>
          <w:bCs/>
          <w:u w:val="single"/>
        </w:rPr>
      </w:pPr>
      <w:r>
        <w:rPr>
          <w:rFonts w:ascii="Calibri" w:hAnsi="Calibri" w:cs="Calibri"/>
          <w:b/>
          <w:bCs/>
          <w:u w:val="single"/>
        </w:rPr>
        <w:t>Pytanie 5</w:t>
      </w:r>
      <w:r w:rsidRPr="003A77FD">
        <w:rPr>
          <w:rFonts w:ascii="Calibri" w:hAnsi="Calibri" w:cs="Calibri"/>
          <w:b/>
          <w:bCs/>
          <w:u w:val="single"/>
        </w:rPr>
        <w:t>:</w:t>
      </w:r>
    </w:p>
    <w:p w:rsidR="003A77FD" w:rsidRPr="003A77FD" w:rsidRDefault="003A77FD" w:rsidP="003A77FD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3A77FD">
        <w:rPr>
          <w:rFonts w:ascii="Calibri" w:hAnsi="Calibri" w:cs="Calibri"/>
          <w:sz w:val="22"/>
          <w:szCs w:val="22"/>
        </w:rPr>
        <w:t xml:space="preserve">Czy zamawiający uzupełni przedmiar branży sanitarnej o  brakujące roboty ziemne dla odcinka kanalizacji </w:t>
      </w:r>
      <w:proofErr w:type="spellStart"/>
      <w:r w:rsidRPr="003A77FD">
        <w:rPr>
          <w:rFonts w:ascii="Calibri" w:hAnsi="Calibri" w:cs="Calibri"/>
          <w:sz w:val="22"/>
          <w:szCs w:val="22"/>
        </w:rPr>
        <w:t>podposadzkowej</w:t>
      </w:r>
      <w:proofErr w:type="spellEnd"/>
      <w:r w:rsidRPr="003A77FD">
        <w:rPr>
          <w:rFonts w:ascii="Calibri" w:hAnsi="Calibri" w:cs="Calibri"/>
          <w:sz w:val="22"/>
          <w:szCs w:val="22"/>
        </w:rPr>
        <w:t xml:space="preserve"> w węźle c.o. wraz ze skuciem posadzki, a także przekucia i bruzdy dla instalacji </w:t>
      </w:r>
      <w:proofErr w:type="spellStart"/>
      <w:r w:rsidRPr="003A77FD">
        <w:rPr>
          <w:rFonts w:ascii="Calibri" w:hAnsi="Calibri" w:cs="Calibri"/>
          <w:sz w:val="22"/>
          <w:szCs w:val="22"/>
        </w:rPr>
        <w:t>wod-kan</w:t>
      </w:r>
      <w:proofErr w:type="spellEnd"/>
      <w:r w:rsidRPr="003A77FD">
        <w:rPr>
          <w:rFonts w:ascii="Calibri" w:hAnsi="Calibri" w:cs="Calibri"/>
          <w:sz w:val="22"/>
          <w:szCs w:val="22"/>
        </w:rPr>
        <w:t xml:space="preserve"> i c.o. w ścianach i stropach?</w:t>
      </w:r>
    </w:p>
    <w:p w:rsidR="003A77FD" w:rsidRPr="003A77FD" w:rsidRDefault="003A77FD" w:rsidP="003A77FD">
      <w:pPr>
        <w:jc w:val="both"/>
        <w:rPr>
          <w:rFonts w:ascii="Calibri" w:hAnsi="Calibri" w:cs="Calibri"/>
          <w:b/>
        </w:rPr>
      </w:pPr>
      <w:r w:rsidRPr="003A77FD">
        <w:rPr>
          <w:rFonts w:ascii="Calibri" w:hAnsi="Calibri" w:cs="Calibri"/>
          <w:b/>
        </w:rPr>
        <w:t>Odpowiedź:</w:t>
      </w:r>
    </w:p>
    <w:p w:rsidR="003A77FD" w:rsidRPr="003A77FD" w:rsidRDefault="003A77FD" w:rsidP="003A77FD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3A77FD">
        <w:rPr>
          <w:rFonts w:ascii="Calibri" w:hAnsi="Calibri" w:cs="Calibri"/>
          <w:sz w:val="22"/>
          <w:szCs w:val="22"/>
        </w:rPr>
        <w:t xml:space="preserve">Poz. 103 obejmuje przekucia , przebicia, bruzdowanie oraz niezbędne do wykonania. Należy ująć w kosztorysie roboty ziemne dla odcinka kanalizacji </w:t>
      </w:r>
      <w:proofErr w:type="spellStart"/>
      <w:r w:rsidRPr="003A77FD">
        <w:rPr>
          <w:rFonts w:ascii="Calibri" w:hAnsi="Calibri" w:cs="Calibri"/>
          <w:sz w:val="22"/>
          <w:szCs w:val="22"/>
        </w:rPr>
        <w:t>podposadzkowej</w:t>
      </w:r>
      <w:proofErr w:type="spellEnd"/>
      <w:r w:rsidRPr="003A77FD">
        <w:rPr>
          <w:rFonts w:ascii="Calibri" w:hAnsi="Calibri" w:cs="Calibri"/>
          <w:sz w:val="22"/>
          <w:szCs w:val="22"/>
        </w:rPr>
        <w:t xml:space="preserve"> w węźle c.o. wraz ze skuciem posadzki zgodnie z dokumentacją.</w:t>
      </w:r>
    </w:p>
    <w:p w:rsidR="003A77FD" w:rsidRPr="0054493B" w:rsidRDefault="003A77FD" w:rsidP="003A77FD">
      <w:pPr>
        <w:jc w:val="both"/>
        <w:rPr>
          <w:rFonts w:ascii="Calibri" w:hAnsi="Calibri" w:cs="Calibri"/>
          <w:i/>
          <w:color w:val="FF0000"/>
        </w:rPr>
      </w:pPr>
    </w:p>
    <w:p w:rsidR="003A77FD" w:rsidRPr="003A77FD" w:rsidRDefault="003A77FD" w:rsidP="003A77FD">
      <w:pPr>
        <w:spacing w:line="360" w:lineRule="auto"/>
        <w:jc w:val="both"/>
        <w:rPr>
          <w:rFonts w:ascii="Calibri" w:hAnsi="Calibri" w:cs="Calibri"/>
          <w:b/>
          <w:bCs/>
          <w:sz w:val="22"/>
          <w:szCs w:val="22"/>
          <w:u w:val="single"/>
        </w:rPr>
      </w:pPr>
      <w:r w:rsidRPr="003A77FD">
        <w:rPr>
          <w:rFonts w:ascii="Calibri" w:hAnsi="Calibri" w:cs="Calibri"/>
          <w:b/>
          <w:bCs/>
          <w:sz w:val="22"/>
          <w:szCs w:val="22"/>
          <w:u w:val="single"/>
        </w:rPr>
        <w:t>Pytanie 6</w:t>
      </w:r>
      <w:r w:rsidRPr="003A77FD">
        <w:rPr>
          <w:rFonts w:ascii="Calibri" w:hAnsi="Calibri" w:cs="Calibri"/>
          <w:b/>
          <w:bCs/>
          <w:sz w:val="22"/>
          <w:szCs w:val="22"/>
          <w:u w:val="single"/>
        </w:rPr>
        <w:t>:</w:t>
      </w:r>
    </w:p>
    <w:p w:rsidR="003A77FD" w:rsidRPr="003A77FD" w:rsidRDefault="003A77FD" w:rsidP="003A77FD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3A77FD">
        <w:rPr>
          <w:rFonts w:ascii="Calibri" w:hAnsi="Calibri" w:cs="Calibri"/>
          <w:sz w:val="22"/>
          <w:szCs w:val="22"/>
        </w:rPr>
        <w:t>Prosimy o określenie standardu wykończenia dla wszystkich pomieszczeń, przez które będą prowadzone instalacje sanitarne i elektryczne.</w:t>
      </w:r>
    </w:p>
    <w:p w:rsidR="003A77FD" w:rsidRPr="003A77FD" w:rsidRDefault="003A77FD" w:rsidP="003A77FD">
      <w:pPr>
        <w:spacing w:line="360" w:lineRule="auto"/>
        <w:jc w:val="both"/>
        <w:rPr>
          <w:rFonts w:ascii="Calibri" w:hAnsi="Calibri" w:cs="Calibri"/>
          <w:b/>
          <w:sz w:val="22"/>
          <w:szCs w:val="22"/>
        </w:rPr>
      </w:pPr>
      <w:r w:rsidRPr="003A77FD">
        <w:rPr>
          <w:rFonts w:ascii="Calibri" w:hAnsi="Calibri" w:cs="Calibri"/>
          <w:b/>
          <w:sz w:val="22"/>
          <w:szCs w:val="22"/>
        </w:rPr>
        <w:t>Odpowiedź:</w:t>
      </w:r>
    </w:p>
    <w:p w:rsidR="003A77FD" w:rsidRPr="003A77FD" w:rsidRDefault="003A77FD" w:rsidP="003A77FD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3A77FD">
        <w:rPr>
          <w:rFonts w:ascii="Calibri" w:hAnsi="Calibri" w:cs="Calibri"/>
          <w:sz w:val="22"/>
          <w:szCs w:val="22"/>
        </w:rPr>
        <w:t xml:space="preserve">Klatki schodowe wg etapu I „na </w:t>
      </w:r>
      <w:proofErr w:type="spellStart"/>
      <w:r w:rsidRPr="003A77FD">
        <w:rPr>
          <w:rFonts w:ascii="Calibri" w:hAnsi="Calibri" w:cs="Calibri"/>
          <w:sz w:val="22"/>
          <w:szCs w:val="22"/>
        </w:rPr>
        <w:t>gotowo</w:t>
      </w:r>
      <w:proofErr w:type="spellEnd"/>
      <w:r w:rsidRPr="003A77FD">
        <w:rPr>
          <w:rFonts w:ascii="Calibri" w:hAnsi="Calibri" w:cs="Calibri"/>
          <w:sz w:val="22"/>
          <w:szCs w:val="22"/>
        </w:rPr>
        <w:t xml:space="preserve">” oraz pomieszczenie węzła CO na podstawie uzupełnionego rysunku rzut piwnic – wymurowania „na </w:t>
      </w:r>
      <w:proofErr w:type="spellStart"/>
      <w:r w:rsidRPr="003A77FD">
        <w:rPr>
          <w:rFonts w:ascii="Calibri" w:hAnsi="Calibri" w:cs="Calibri"/>
          <w:sz w:val="22"/>
          <w:szCs w:val="22"/>
        </w:rPr>
        <w:t>gotowo</w:t>
      </w:r>
      <w:proofErr w:type="spellEnd"/>
      <w:r w:rsidRPr="003A77FD">
        <w:rPr>
          <w:rFonts w:ascii="Calibri" w:hAnsi="Calibri" w:cs="Calibri"/>
          <w:sz w:val="22"/>
          <w:szCs w:val="22"/>
        </w:rPr>
        <w:t xml:space="preserve">”, pomieszczenia 012, 013,014,015,016 również „na </w:t>
      </w:r>
      <w:proofErr w:type="spellStart"/>
      <w:r w:rsidRPr="003A77FD">
        <w:rPr>
          <w:rFonts w:ascii="Calibri" w:hAnsi="Calibri" w:cs="Calibri"/>
          <w:sz w:val="22"/>
          <w:szCs w:val="22"/>
        </w:rPr>
        <w:t>gotowo</w:t>
      </w:r>
      <w:proofErr w:type="spellEnd"/>
      <w:r w:rsidRPr="003A77FD">
        <w:rPr>
          <w:rFonts w:ascii="Calibri" w:hAnsi="Calibri" w:cs="Calibri"/>
          <w:sz w:val="22"/>
          <w:szCs w:val="22"/>
        </w:rPr>
        <w:t>” łącznie ze stolarka drzwiową DZ1 oddzielającą hol 011. Pomieszczenia w pozostałej części budynku instalacje prowadzone na ścianach surowych. Zakres wg uzupełnionych rysunków.</w:t>
      </w:r>
    </w:p>
    <w:p w:rsidR="003A77FD" w:rsidRPr="003A77FD" w:rsidRDefault="003A77FD" w:rsidP="003A77FD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:rsidR="003A77FD" w:rsidRPr="003A77FD" w:rsidRDefault="003A77FD" w:rsidP="003A77FD">
      <w:pPr>
        <w:spacing w:line="360" w:lineRule="auto"/>
        <w:jc w:val="both"/>
        <w:rPr>
          <w:rFonts w:ascii="Calibri" w:hAnsi="Calibri" w:cs="Calibri"/>
          <w:b/>
          <w:bCs/>
          <w:sz w:val="22"/>
          <w:szCs w:val="22"/>
          <w:u w:val="single"/>
        </w:rPr>
      </w:pPr>
      <w:r w:rsidRPr="003A77FD">
        <w:rPr>
          <w:rFonts w:ascii="Calibri" w:hAnsi="Calibri" w:cs="Calibri"/>
          <w:b/>
          <w:bCs/>
          <w:sz w:val="22"/>
          <w:szCs w:val="22"/>
          <w:u w:val="single"/>
        </w:rPr>
        <w:t>Pytanie 5:</w:t>
      </w:r>
    </w:p>
    <w:p w:rsidR="003A77FD" w:rsidRPr="003A77FD" w:rsidRDefault="003A77FD" w:rsidP="003A77FD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3A77FD">
        <w:rPr>
          <w:rFonts w:ascii="Calibri" w:hAnsi="Calibri" w:cs="Calibri"/>
          <w:sz w:val="22"/>
          <w:szCs w:val="22"/>
        </w:rPr>
        <w:t>Prosimy o potwierdzenie że zakres branży sanitarnej nie obejmuję dostawy i montażu urządzeń, a jedynie przygotowanie podejść.</w:t>
      </w:r>
    </w:p>
    <w:p w:rsidR="003A77FD" w:rsidRPr="003A77FD" w:rsidRDefault="003A77FD" w:rsidP="003A77FD">
      <w:pPr>
        <w:spacing w:line="360" w:lineRule="auto"/>
        <w:jc w:val="both"/>
        <w:rPr>
          <w:rFonts w:ascii="Calibri" w:hAnsi="Calibri" w:cs="Calibri"/>
          <w:b/>
          <w:sz w:val="22"/>
          <w:szCs w:val="22"/>
        </w:rPr>
      </w:pPr>
      <w:r w:rsidRPr="003A77FD">
        <w:rPr>
          <w:rFonts w:ascii="Calibri" w:hAnsi="Calibri" w:cs="Calibri"/>
          <w:b/>
          <w:sz w:val="22"/>
          <w:szCs w:val="22"/>
        </w:rPr>
        <w:t>Odpowiedź:</w:t>
      </w:r>
    </w:p>
    <w:p w:rsidR="003A77FD" w:rsidRPr="003A77FD" w:rsidRDefault="003A77FD" w:rsidP="003A77FD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3A77FD">
        <w:rPr>
          <w:rFonts w:ascii="Calibri" w:hAnsi="Calibri" w:cs="Calibri"/>
          <w:sz w:val="22"/>
          <w:szCs w:val="22"/>
        </w:rPr>
        <w:lastRenderedPageBreak/>
        <w:t>Zakres branży sanitarnej nie obejmuję dostawy i montażu urządzeń.</w:t>
      </w:r>
    </w:p>
    <w:p w:rsidR="003A77FD" w:rsidRDefault="003A77FD" w:rsidP="003A77FD">
      <w:pPr>
        <w:spacing w:line="360" w:lineRule="auto"/>
        <w:jc w:val="both"/>
        <w:rPr>
          <w:rFonts w:ascii="Calibri" w:hAnsi="Calibri" w:cs="Calibri"/>
          <w:b/>
          <w:bCs/>
          <w:sz w:val="22"/>
          <w:szCs w:val="22"/>
          <w:u w:val="single"/>
        </w:rPr>
      </w:pPr>
    </w:p>
    <w:p w:rsidR="003A77FD" w:rsidRPr="003A77FD" w:rsidRDefault="003A77FD" w:rsidP="003A77FD">
      <w:pPr>
        <w:spacing w:line="360" w:lineRule="auto"/>
        <w:jc w:val="both"/>
        <w:rPr>
          <w:rFonts w:ascii="Calibri" w:hAnsi="Calibri" w:cs="Calibri"/>
          <w:b/>
          <w:bCs/>
          <w:sz w:val="22"/>
          <w:szCs w:val="22"/>
          <w:u w:val="single"/>
        </w:rPr>
      </w:pPr>
      <w:r w:rsidRPr="003A77FD">
        <w:rPr>
          <w:rFonts w:ascii="Calibri" w:hAnsi="Calibri" w:cs="Calibri"/>
          <w:b/>
          <w:bCs/>
          <w:sz w:val="22"/>
          <w:szCs w:val="22"/>
          <w:u w:val="single"/>
        </w:rPr>
        <w:t xml:space="preserve">Pytanie 6: </w:t>
      </w:r>
    </w:p>
    <w:p w:rsidR="003A77FD" w:rsidRPr="003A77FD" w:rsidRDefault="003A77FD" w:rsidP="003A77FD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3A77FD">
        <w:rPr>
          <w:rFonts w:ascii="Calibri" w:hAnsi="Calibri" w:cs="Calibri"/>
          <w:sz w:val="22"/>
          <w:szCs w:val="22"/>
        </w:rPr>
        <w:t xml:space="preserve">Prosimy o zamieszczenie aktualnych rysunków elewacji. </w:t>
      </w:r>
    </w:p>
    <w:p w:rsidR="003A77FD" w:rsidRPr="003A77FD" w:rsidRDefault="003A77FD" w:rsidP="003A77FD">
      <w:pPr>
        <w:spacing w:line="360" w:lineRule="auto"/>
        <w:jc w:val="both"/>
        <w:rPr>
          <w:rFonts w:ascii="Calibri" w:hAnsi="Calibri" w:cs="Calibri"/>
          <w:b/>
          <w:sz w:val="22"/>
          <w:szCs w:val="22"/>
        </w:rPr>
      </w:pPr>
      <w:r w:rsidRPr="003A77FD">
        <w:rPr>
          <w:rFonts w:ascii="Calibri" w:hAnsi="Calibri" w:cs="Calibri"/>
          <w:b/>
          <w:sz w:val="22"/>
          <w:szCs w:val="22"/>
        </w:rPr>
        <w:t>Odpowiedź:</w:t>
      </w:r>
    </w:p>
    <w:p w:rsidR="003A77FD" w:rsidRPr="003A77FD" w:rsidRDefault="003A77FD" w:rsidP="003A77FD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3A77FD">
        <w:rPr>
          <w:rFonts w:ascii="Calibri" w:hAnsi="Calibri" w:cs="Calibri"/>
          <w:sz w:val="22"/>
          <w:szCs w:val="22"/>
        </w:rPr>
        <w:t>Zostaną zamieszczone – nr rys. DW_180303_PWK_KN_4001.</w:t>
      </w:r>
    </w:p>
    <w:p w:rsidR="003A77FD" w:rsidRDefault="003A77FD" w:rsidP="003A77FD">
      <w:pPr>
        <w:spacing w:line="360" w:lineRule="auto"/>
        <w:jc w:val="both"/>
        <w:rPr>
          <w:rFonts w:ascii="Calibri" w:hAnsi="Calibri" w:cs="Calibri"/>
          <w:b/>
          <w:bCs/>
          <w:sz w:val="22"/>
          <w:szCs w:val="22"/>
          <w:u w:val="single"/>
        </w:rPr>
      </w:pPr>
    </w:p>
    <w:p w:rsidR="003A77FD" w:rsidRPr="003A77FD" w:rsidRDefault="003A77FD" w:rsidP="003A77FD">
      <w:pPr>
        <w:spacing w:line="360" w:lineRule="auto"/>
        <w:jc w:val="both"/>
        <w:rPr>
          <w:rFonts w:ascii="Calibri" w:hAnsi="Calibri" w:cs="Calibri"/>
          <w:b/>
          <w:bCs/>
          <w:sz w:val="22"/>
          <w:szCs w:val="22"/>
          <w:u w:val="single"/>
        </w:rPr>
      </w:pPr>
      <w:r w:rsidRPr="003A77FD">
        <w:rPr>
          <w:rFonts w:ascii="Calibri" w:hAnsi="Calibri" w:cs="Calibri"/>
          <w:b/>
          <w:bCs/>
          <w:sz w:val="22"/>
          <w:szCs w:val="22"/>
          <w:u w:val="single"/>
        </w:rPr>
        <w:t>Pytanie 7:</w:t>
      </w:r>
    </w:p>
    <w:p w:rsidR="003A77FD" w:rsidRPr="003A77FD" w:rsidRDefault="003A77FD" w:rsidP="003A77FD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3A77FD">
        <w:rPr>
          <w:rFonts w:ascii="Calibri" w:hAnsi="Calibri" w:cs="Calibri"/>
          <w:sz w:val="22"/>
          <w:szCs w:val="22"/>
        </w:rPr>
        <w:t xml:space="preserve">Prosimy o zamieszczenie czytelnego rysunku zestawienie stolarki. </w:t>
      </w:r>
    </w:p>
    <w:p w:rsidR="003A77FD" w:rsidRPr="003A77FD" w:rsidRDefault="003A77FD" w:rsidP="003A77FD">
      <w:pPr>
        <w:spacing w:line="360" w:lineRule="auto"/>
        <w:jc w:val="both"/>
        <w:rPr>
          <w:rFonts w:ascii="Calibri" w:hAnsi="Calibri" w:cs="Calibri"/>
          <w:b/>
          <w:sz w:val="22"/>
          <w:szCs w:val="22"/>
        </w:rPr>
      </w:pPr>
      <w:r w:rsidRPr="003A77FD">
        <w:rPr>
          <w:rFonts w:ascii="Calibri" w:hAnsi="Calibri" w:cs="Calibri"/>
          <w:b/>
          <w:sz w:val="22"/>
          <w:szCs w:val="22"/>
        </w:rPr>
        <w:t>Odpowiedź:</w:t>
      </w:r>
    </w:p>
    <w:p w:rsidR="003A77FD" w:rsidRPr="003A77FD" w:rsidRDefault="003A77FD" w:rsidP="003A77FD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3A77FD">
        <w:rPr>
          <w:rFonts w:ascii="Calibri" w:hAnsi="Calibri" w:cs="Calibri"/>
          <w:sz w:val="22"/>
          <w:szCs w:val="22"/>
        </w:rPr>
        <w:t>Zostanie zamieszczony rys nr DW_180303_PWK_KN_5001</w:t>
      </w:r>
      <w:r>
        <w:rPr>
          <w:rFonts w:ascii="Calibri" w:hAnsi="Calibri" w:cs="Calibri"/>
          <w:sz w:val="22"/>
          <w:szCs w:val="22"/>
        </w:rPr>
        <w:t>.</w:t>
      </w:r>
    </w:p>
    <w:p w:rsidR="003A77FD" w:rsidRDefault="003A77FD" w:rsidP="003A77FD">
      <w:pPr>
        <w:spacing w:line="360" w:lineRule="auto"/>
        <w:jc w:val="both"/>
        <w:rPr>
          <w:rFonts w:ascii="Calibri" w:hAnsi="Calibri" w:cs="Calibri"/>
          <w:b/>
          <w:bCs/>
          <w:sz w:val="22"/>
          <w:szCs w:val="22"/>
          <w:u w:val="single"/>
        </w:rPr>
      </w:pPr>
    </w:p>
    <w:p w:rsidR="003A77FD" w:rsidRPr="003A77FD" w:rsidRDefault="003A77FD" w:rsidP="003A77FD">
      <w:pPr>
        <w:spacing w:line="360" w:lineRule="auto"/>
        <w:jc w:val="both"/>
        <w:rPr>
          <w:rFonts w:ascii="Calibri" w:hAnsi="Calibri" w:cs="Calibri"/>
          <w:b/>
          <w:bCs/>
          <w:sz w:val="22"/>
          <w:szCs w:val="22"/>
          <w:u w:val="single"/>
        </w:rPr>
      </w:pPr>
      <w:bookmarkStart w:id="0" w:name="_GoBack"/>
      <w:bookmarkEnd w:id="0"/>
      <w:r w:rsidRPr="003A77FD">
        <w:rPr>
          <w:rFonts w:ascii="Calibri" w:hAnsi="Calibri" w:cs="Calibri"/>
          <w:b/>
          <w:bCs/>
          <w:sz w:val="22"/>
          <w:szCs w:val="22"/>
          <w:u w:val="single"/>
        </w:rPr>
        <w:t>Pytanie 8:</w:t>
      </w:r>
    </w:p>
    <w:p w:rsidR="003A77FD" w:rsidRPr="003A77FD" w:rsidRDefault="003A77FD" w:rsidP="003A77FD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3A77FD">
        <w:rPr>
          <w:rFonts w:ascii="Calibri" w:hAnsi="Calibri" w:cs="Calibri"/>
          <w:sz w:val="22"/>
          <w:szCs w:val="22"/>
        </w:rPr>
        <w:t>Prosimy o udostępnienie kosztorysu zerowego branży budowlanej (z uwzględnieniem nakładów RMS), sposób zapisania udostępnionych przedmiarów nie pozwala na automatyczne wczytanie ich do programu.</w:t>
      </w:r>
    </w:p>
    <w:p w:rsidR="003A77FD" w:rsidRPr="003A77FD" w:rsidRDefault="003A77FD" w:rsidP="003A77FD">
      <w:pPr>
        <w:spacing w:line="360" w:lineRule="auto"/>
        <w:jc w:val="both"/>
        <w:rPr>
          <w:rFonts w:ascii="Calibri" w:hAnsi="Calibri" w:cs="Calibri"/>
          <w:b/>
          <w:sz w:val="22"/>
          <w:szCs w:val="22"/>
        </w:rPr>
      </w:pPr>
      <w:r w:rsidRPr="003A77FD">
        <w:rPr>
          <w:rFonts w:ascii="Calibri" w:hAnsi="Calibri" w:cs="Calibri"/>
          <w:b/>
          <w:sz w:val="22"/>
          <w:szCs w:val="22"/>
        </w:rPr>
        <w:t>Odpowiedź:</w:t>
      </w:r>
    </w:p>
    <w:p w:rsidR="003A77FD" w:rsidRPr="003A77FD" w:rsidRDefault="003A77FD" w:rsidP="003A77FD">
      <w:pPr>
        <w:widowControl/>
        <w:spacing w:after="120" w:line="360" w:lineRule="auto"/>
        <w:jc w:val="both"/>
        <w:rPr>
          <w:rFonts w:asciiTheme="minorHAnsi" w:eastAsia="Times New Roman" w:hAnsiTheme="minorHAnsi" w:cs="Arial"/>
          <w:sz w:val="22"/>
          <w:szCs w:val="22"/>
        </w:rPr>
      </w:pPr>
      <w:r w:rsidRPr="003A77FD">
        <w:rPr>
          <w:rFonts w:ascii="Calibri" w:hAnsi="Calibri" w:cs="Calibri"/>
          <w:sz w:val="22"/>
          <w:szCs w:val="22"/>
        </w:rPr>
        <w:t>Załączono przedmiary w formacie ATH. Inwestor nie zamieści</w:t>
      </w:r>
    </w:p>
    <w:p w:rsidR="003A77FD" w:rsidRPr="003A77FD" w:rsidRDefault="003A77FD" w:rsidP="003A77FD">
      <w:pPr>
        <w:widowControl/>
        <w:spacing w:after="120" w:line="360" w:lineRule="auto"/>
        <w:ind w:left="720"/>
        <w:jc w:val="both"/>
        <w:rPr>
          <w:rFonts w:ascii="Arial" w:eastAsia="Times New Roman" w:hAnsi="Arial" w:cs="Arial"/>
          <w:sz w:val="22"/>
          <w:szCs w:val="22"/>
        </w:rPr>
      </w:pPr>
    </w:p>
    <w:p w:rsidR="003A77FD" w:rsidRPr="003A77FD" w:rsidRDefault="003A77FD" w:rsidP="003A77FD">
      <w:pPr>
        <w:widowControl/>
        <w:spacing w:after="120" w:line="360" w:lineRule="auto"/>
        <w:jc w:val="both"/>
        <w:rPr>
          <w:rFonts w:asciiTheme="minorHAnsi" w:eastAsia="Times New Roman" w:hAnsiTheme="minorHAnsi" w:cs="Arial"/>
          <w:sz w:val="22"/>
          <w:szCs w:val="22"/>
        </w:rPr>
      </w:pPr>
    </w:p>
    <w:p w:rsidR="00541E99" w:rsidRDefault="00541E99" w:rsidP="00BB7692">
      <w:pPr>
        <w:tabs>
          <w:tab w:val="left" w:pos="0"/>
        </w:tabs>
        <w:spacing w:line="360" w:lineRule="auto"/>
        <w:jc w:val="both"/>
        <w:rPr>
          <w:rFonts w:asciiTheme="minorHAnsi" w:hAnsiTheme="minorHAnsi"/>
          <w:sz w:val="22"/>
          <w:szCs w:val="22"/>
        </w:rPr>
      </w:pPr>
    </w:p>
    <w:p w:rsidR="00795224" w:rsidRPr="00795224" w:rsidRDefault="00795224" w:rsidP="00795224">
      <w:pPr>
        <w:tabs>
          <w:tab w:val="left" w:pos="0"/>
        </w:tabs>
        <w:spacing w:line="360" w:lineRule="auto"/>
        <w:jc w:val="center"/>
        <w:rPr>
          <w:rFonts w:asciiTheme="minorHAnsi" w:hAnsiTheme="minorHAnsi"/>
          <w:i/>
          <w:sz w:val="22"/>
          <w:szCs w:val="22"/>
        </w:rPr>
      </w:pPr>
      <w:r>
        <w:rPr>
          <w:rFonts w:asciiTheme="minorHAnsi" w:hAnsiTheme="minorHAnsi"/>
          <w:i/>
          <w:sz w:val="22"/>
          <w:szCs w:val="22"/>
        </w:rPr>
        <w:t xml:space="preserve">                                                                                                                                                     </w:t>
      </w:r>
      <w:r w:rsidRPr="00795224">
        <w:rPr>
          <w:rFonts w:asciiTheme="minorHAnsi" w:hAnsiTheme="minorHAnsi"/>
          <w:i/>
          <w:sz w:val="22"/>
          <w:szCs w:val="22"/>
        </w:rPr>
        <w:t>(-) Kanclerz UKW</w:t>
      </w:r>
    </w:p>
    <w:p w:rsidR="00795224" w:rsidRPr="00795224" w:rsidRDefault="00795224" w:rsidP="00795224">
      <w:pPr>
        <w:tabs>
          <w:tab w:val="left" w:pos="0"/>
        </w:tabs>
        <w:spacing w:line="360" w:lineRule="auto"/>
        <w:jc w:val="right"/>
        <w:rPr>
          <w:rFonts w:asciiTheme="minorHAnsi" w:hAnsiTheme="minorHAnsi"/>
          <w:i/>
          <w:sz w:val="22"/>
          <w:szCs w:val="22"/>
        </w:rPr>
      </w:pPr>
      <w:r>
        <w:rPr>
          <w:rFonts w:asciiTheme="minorHAnsi" w:hAnsiTheme="minorHAnsi"/>
          <w:i/>
          <w:sz w:val="22"/>
          <w:szCs w:val="22"/>
        </w:rPr>
        <w:t xml:space="preserve"> </w:t>
      </w:r>
      <w:r w:rsidRPr="00795224">
        <w:rPr>
          <w:rFonts w:asciiTheme="minorHAnsi" w:hAnsiTheme="minorHAnsi"/>
          <w:i/>
          <w:sz w:val="22"/>
          <w:szCs w:val="22"/>
        </w:rPr>
        <w:t>mgr Renata Malak</w:t>
      </w:r>
    </w:p>
    <w:sectPr w:rsidR="00795224" w:rsidRPr="00795224" w:rsidSect="009251D1"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tarSymbol">
    <w:altName w:val="Arial Unicode MS"/>
    <w:charset w:val="80"/>
    <w:family w:val="auto"/>
    <w:pitch w:val="default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  <w:rPr>
        <w:rFonts w:ascii="StarSymbol" w:eastAsia="Lucida Sans Unicode" w:hAnsi="StarSymbol" w:cs="StarSymbol"/>
        <w:b w:val="0"/>
        <w:iCs/>
        <w:strike w:val="0"/>
        <w:dstrike w:val="0"/>
        <w:sz w:val="18"/>
        <w:szCs w:val="18"/>
      </w:rPr>
    </w:lvl>
  </w:abstractNum>
  <w:abstractNum w:abstractNumId="1" w15:restartNumberingAfterBreak="0">
    <w:nsid w:val="1254480F"/>
    <w:multiLevelType w:val="hybridMultilevel"/>
    <w:tmpl w:val="147088D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F50037"/>
    <w:multiLevelType w:val="hybridMultilevel"/>
    <w:tmpl w:val="F8BE28B6"/>
    <w:lvl w:ilvl="0" w:tplc="1FB82F5E">
      <w:start w:val="1"/>
      <w:numFmt w:val="decimal"/>
      <w:lvlText w:val="%1."/>
      <w:lvlJc w:val="left"/>
      <w:pPr>
        <w:ind w:left="0" w:hanging="360"/>
      </w:pPr>
      <w:rPr>
        <w:rFonts w:ascii="Calibri" w:hAnsi="Calibri" w:cs="Calibri" w:hint="default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ind w:left="1440" w:hanging="180"/>
      </w:pPr>
    </w:lvl>
    <w:lvl w:ilvl="3" w:tplc="0415000F" w:tentative="1">
      <w:start w:val="1"/>
      <w:numFmt w:val="decimal"/>
      <w:lvlText w:val="%4."/>
      <w:lvlJc w:val="left"/>
      <w:pPr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3" w15:restartNumberingAfterBreak="0">
    <w:nsid w:val="2DDF75B3"/>
    <w:multiLevelType w:val="hybridMultilevel"/>
    <w:tmpl w:val="342262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3700146"/>
    <w:multiLevelType w:val="hybridMultilevel"/>
    <w:tmpl w:val="147088D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B23243"/>
    <w:multiLevelType w:val="hybridMultilevel"/>
    <w:tmpl w:val="B3485A2C"/>
    <w:lvl w:ilvl="0" w:tplc="DCE4D600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="Arial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0A418BE"/>
    <w:multiLevelType w:val="hybridMultilevel"/>
    <w:tmpl w:val="342262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C7268DA"/>
    <w:multiLevelType w:val="hybridMultilevel"/>
    <w:tmpl w:val="105A9F9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1"/>
  </w:num>
  <w:num w:numId="5">
    <w:abstractNumId w:val="2"/>
  </w:num>
  <w:num w:numId="6">
    <w:abstractNumId w:val="3"/>
  </w:num>
  <w:num w:numId="7">
    <w:abstractNumId w:val="6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6BC5"/>
    <w:rsid w:val="00076B3B"/>
    <w:rsid w:val="000A1962"/>
    <w:rsid w:val="000F096D"/>
    <w:rsid w:val="00167FF1"/>
    <w:rsid w:val="0018606C"/>
    <w:rsid w:val="002C7DA3"/>
    <w:rsid w:val="003010E7"/>
    <w:rsid w:val="00304614"/>
    <w:rsid w:val="00334FBC"/>
    <w:rsid w:val="003A77FD"/>
    <w:rsid w:val="003B5466"/>
    <w:rsid w:val="00475579"/>
    <w:rsid w:val="004F1742"/>
    <w:rsid w:val="00512334"/>
    <w:rsid w:val="00512872"/>
    <w:rsid w:val="00541E99"/>
    <w:rsid w:val="00560A0E"/>
    <w:rsid w:val="00566BC5"/>
    <w:rsid w:val="005969FB"/>
    <w:rsid w:val="005E453A"/>
    <w:rsid w:val="006476CE"/>
    <w:rsid w:val="00666B69"/>
    <w:rsid w:val="00677DB8"/>
    <w:rsid w:val="006A0794"/>
    <w:rsid w:val="006A18EB"/>
    <w:rsid w:val="006E61D6"/>
    <w:rsid w:val="0071222E"/>
    <w:rsid w:val="00770049"/>
    <w:rsid w:val="00795224"/>
    <w:rsid w:val="008159AD"/>
    <w:rsid w:val="00887C5D"/>
    <w:rsid w:val="008C30C6"/>
    <w:rsid w:val="00922547"/>
    <w:rsid w:val="009251D1"/>
    <w:rsid w:val="00960465"/>
    <w:rsid w:val="009677E9"/>
    <w:rsid w:val="00A66F56"/>
    <w:rsid w:val="00AC032E"/>
    <w:rsid w:val="00AE6F7D"/>
    <w:rsid w:val="00B30EB5"/>
    <w:rsid w:val="00BB7692"/>
    <w:rsid w:val="00C2404E"/>
    <w:rsid w:val="00C41985"/>
    <w:rsid w:val="00CF3093"/>
    <w:rsid w:val="00D502CF"/>
    <w:rsid w:val="00D5792C"/>
    <w:rsid w:val="00F30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A89A01"/>
  <w15:chartTrackingRefBased/>
  <w15:docId w15:val="{2D5C7C0E-A30E-47A4-9836-864AC80A34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66BC5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4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dokbold">
    <w:name w:val="tekst dok. bold"/>
    <w:rsid w:val="00566BC5"/>
    <w:rPr>
      <w:b/>
      <w:bCs/>
    </w:rPr>
  </w:style>
  <w:style w:type="paragraph" w:customStyle="1" w:styleId="rozdzia">
    <w:name w:val="rozdział"/>
    <w:basedOn w:val="Normalny"/>
    <w:rsid w:val="00566BC5"/>
    <w:pPr>
      <w:ind w:left="540" w:hanging="540"/>
      <w:jc w:val="both"/>
    </w:pPr>
    <w:rPr>
      <w:rFonts w:ascii="Verdana" w:hAnsi="Verdana" w:cs="Verdana"/>
      <w:b/>
      <w:iCs/>
      <w:sz w:val="20"/>
      <w:szCs w:val="20"/>
    </w:rPr>
  </w:style>
  <w:style w:type="character" w:styleId="Hipercze">
    <w:name w:val="Hyperlink"/>
    <w:basedOn w:val="Domylnaczcionkaakapitu"/>
    <w:uiPriority w:val="99"/>
    <w:semiHidden/>
    <w:unhideWhenUsed/>
    <w:rsid w:val="00C41985"/>
    <w:rPr>
      <w:color w:val="0000FF"/>
      <w:u w:val="single"/>
    </w:rPr>
  </w:style>
  <w:style w:type="paragraph" w:customStyle="1" w:styleId="ZnakZnak5">
    <w:name w:val="Znak Znak5"/>
    <w:basedOn w:val="Normalny"/>
    <w:rsid w:val="009251D1"/>
    <w:pPr>
      <w:widowControl/>
      <w:suppressAutoHyphens w:val="0"/>
    </w:pPr>
    <w:rPr>
      <w:rFonts w:ascii="Arial" w:eastAsia="Calibri" w:hAnsi="Arial" w:cs="Arial"/>
      <w:lang w:eastAsia="pl-PL"/>
    </w:rPr>
  </w:style>
  <w:style w:type="paragraph" w:styleId="Akapitzlist">
    <w:name w:val="List Paragraph"/>
    <w:basedOn w:val="Normalny"/>
    <w:uiPriority w:val="34"/>
    <w:qFormat/>
    <w:rsid w:val="009251D1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0F096D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F096D"/>
    <w:rPr>
      <w:rFonts w:ascii="Segoe UI" w:eastAsia="Lucida Sans Unicode" w:hAnsi="Segoe UI" w:cs="Segoe UI"/>
      <w:sz w:val="18"/>
      <w:szCs w:val="18"/>
      <w:lang w:eastAsia="zh-CN"/>
    </w:rPr>
  </w:style>
  <w:style w:type="character" w:customStyle="1" w:styleId="fontstyle01">
    <w:name w:val="fontstyle01"/>
    <w:rsid w:val="008C30C6"/>
    <w:rPr>
      <w:rFonts w:ascii="Arial" w:hAnsi="Arial" w:cs="Arial"/>
      <w:b w:val="0"/>
      <w:bCs w:val="0"/>
      <w:i w:val="0"/>
      <w:iCs w:val="0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739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8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03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B505FB-D335-4385-896A-2CB9F605F4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634</Words>
  <Characters>3809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cp:lastPrinted>2018-09-19T07:13:00Z</cp:lastPrinted>
  <dcterms:created xsi:type="dcterms:W3CDTF">2019-12-12T11:41:00Z</dcterms:created>
  <dcterms:modified xsi:type="dcterms:W3CDTF">2019-12-12T11:41:00Z</dcterms:modified>
</cp:coreProperties>
</file>