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DED" w:rsidRPr="00993EC5" w:rsidRDefault="00843DED" w:rsidP="00843DED">
      <w:pPr>
        <w:rPr>
          <w:rFonts w:ascii="Times New Roman" w:hAnsi="Times New Roman" w:cs="Times New Roman"/>
          <w:b/>
          <w:sz w:val="28"/>
          <w:szCs w:val="28"/>
        </w:rPr>
      </w:pPr>
      <w:r>
        <w:rPr>
          <w:rFonts w:ascii="Times New Roman" w:hAnsi="Times New Roman" w:cs="Times New Roman"/>
          <w:b/>
          <w:sz w:val="28"/>
          <w:szCs w:val="28"/>
        </w:rPr>
        <w:t xml:space="preserve">12. </w:t>
      </w:r>
      <w:r w:rsidRPr="00993EC5">
        <w:rPr>
          <w:rFonts w:ascii="Times New Roman" w:hAnsi="Times New Roman" w:cs="Times New Roman"/>
          <w:b/>
          <w:sz w:val="28"/>
          <w:szCs w:val="28"/>
        </w:rPr>
        <w:t xml:space="preserve"> Manipulacja</w:t>
      </w:r>
      <w:r w:rsidR="00ED4455">
        <w:rPr>
          <w:rFonts w:ascii="Times New Roman" w:hAnsi="Times New Roman" w:cs="Times New Roman"/>
          <w:b/>
          <w:sz w:val="28"/>
          <w:szCs w:val="28"/>
        </w:rPr>
        <w:t xml:space="preserve"> za pomocą wypowiedzi</w:t>
      </w:r>
    </w:p>
    <w:p w:rsidR="00843DED" w:rsidRDefault="00843DED" w:rsidP="00843DED">
      <w:pPr>
        <w:rPr>
          <w:rFonts w:ascii="Times New Roman" w:hAnsi="Times New Roman" w:cs="Times New Roman"/>
          <w:sz w:val="28"/>
          <w:szCs w:val="28"/>
        </w:rPr>
      </w:pPr>
      <w:r>
        <w:rPr>
          <w:rFonts w:ascii="Times New Roman" w:hAnsi="Times New Roman" w:cs="Times New Roman"/>
          <w:sz w:val="28"/>
          <w:szCs w:val="28"/>
        </w:rPr>
        <w:t>12.1. Istota manipulacji</w:t>
      </w:r>
    </w:p>
    <w:p w:rsidR="00843DED" w:rsidRDefault="00843DED" w:rsidP="00843DED">
      <w:pPr>
        <w:ind w:firstLine="708"/>
        <w:jc w:val="both"/>
        <w:rPr>
          <w:rFonts w:ascii="Times New Roman" w:hAnsi="Times New Roman" w:cs="Times New Roman"/>
          <w:sz w:val="28"/>
          <w:szCs w:val="28"/>
        </w:rPr>
      </w:pPr>
      <w:r>
        <w:rPr>
          <w:rFonts w:ascii="Times New Roman" w:hAnsi="Times New Roman" w:cs="Times New Roman"/>
          <w:sz w:val="28"/>
          <w:szCs w:val="28"/>
        </w:rPr>
        <w:t xml:space="preserve">Słowo </w:t>
      </w:r>
      <w:r w:rsidRPr="00993EC5">
        <w:rPr>
          <w:rFonts w:ascii="Times New Roman" w:hAnsi="Times New Roman" w:cs="Times New Roman"/>
          <w:i/>
          <w:sz w:val="28"/>
          <w:szCs w:val="28"/>
        </w:rPr>
        <w:t>manipulacja</w:t>
      </w:r>
      <w:r>
        <w:rPr>
          <w:rFonts w:ascii="Times New Roman" w:hAnsi="Times New Roman" w:cs="Times New Roman"/>
          <w:sz w:val="28"/>
          <w:szCs w:val="28"/>
        </w:rPr>
        <w:t xml:space="preserve"> ma silne nacechowanie negatywne. Używane jest zarówno w dyskursie potocznym, jak i publicznym. Człowiek używający tego słowa, zapytany o jego znaczenie, odpowiada: jest to wpływanie na innych ludzi. Na moje pytanie, czy wpływanie na innych ludzi to coś złego, odpowiada: nie, ale manipulacja jest czymś złym. Pytam: w takim razie czym jest manipulacja? Odpowiedź: jest to złe wpływanie na ludzi. Znowu pytam: na czym polega zło? Następuje chwila ciszy, a potem: muszę się nad tym zastanowić. Dialog ten świadczy o tym, że negatywne nacechowanie słowa </w:t>
      </w:r>
      <w:r w:rsidRPr="002725A8">
        <w:rPr>
          <w:rFonts w:ascii="Times New Roman" w:hAnsi="Times New Roman" w:cs="Times New Roman"/>
          <w:i/>
          <w:sz w:val="28"/>
          <w:szCs w:val="28"/>
        </w:rPr>
        <w:t>manipulacja</w:t>
      </w:r>
      <w:r>
        <w:rPr>
          <w:rFonts w:ascii="Times New Roman" w:hAnsi="Times New Roman" w:cs="Times New Roman"/>
          <w:sz w:val="28"/>
          <w:szCs w:val="28"/>
        </w:rPr>
        <w:t xml:space="preserve"> jest łatwiejsze do uchwycenia niż rozumienie jego znaczenia. </w:t>
      </w:r>
    </w:p>
    <w:p w:rsidR="00843DED" w:rsidRDefault="00843DED" w:rsidP="00843DED">
      <w:pPr>
        <w:ind w:firstLine="708"/>
        <w:jc w:val="both"/>
        <w:rPr>
          <w:rFonts w:ascii="Times New Roman" w:hAnsi="Times New Roman" w:cs="Times New Roman"/>
          <w:sz w:val="28"/>
          <w:szCs w:val="28"/>
        </w:rPr>
      </w:pPr>
      <w:r>
        <w:rPr>
          <w:rFonts w:ascii="Times New Roman" w:hAnsi="Times New Roman" w:cs="Times New Roman"/>
          <w:sz w:val="28"/>
          <w:szCs w:val="28"/>
        </w:rPr>
        <w:t xml:space="preserve">W dyskusji nad istotą manipulacji, odbywanej w kuluarach konferencji w 2001 roku w Kazimierzu nad Wisłą, doszliśmy do wniosku, że manipulacja jest pewnym rodzajem perswazji. Perswazję rozumiemy jako wpływanie na innych, manipulację zaś – jako wpływanie na innych z pominięciem ich świadomości. Odbiorca perswazji ma do dyspozycji racje przemawiające za tezą, do której jest przekonywany, oraz racje przeczące tej tezie. Oba typy racji może ułożyć na szalach wagi i zobaczyć, które przeważają. Na tej podstawie dokonuje świadomego wyboru: przyjmuje tezę, do której jest przekonywany, albo nie. Odbiorca manipulacji  nie ma takiej możliwości, ponieważ w ogóle nie widzi wagi. Jest nakłaniany, ale nie wie, że jest nakłaniany. Albo jest nakłaniany do tezy A, żywiąc przekonanie, że ktoś go przekonuje do tezy B. Przy takim rozumieniu istoty manipulacji można przyjąć, że manipulacja nie zawsze musi być skierowana przeciwko odbiorcy. Dla przykładu: odwrócenie uwagi dziecka od obiektu, który stanowi źródło jego płaczu, jest pominięciem świadomości dziecka. Celem jednak nie jest działanie na szkodę dziecka, lecz jego dobro. </w:t>
      </w:r>
    </w:p>
    <w:p w:rsidR="00843DED" w:rsidRDefault="00843DED" w:rsidP="00843DED">
      <w:pPr>
        <w:ind w:firstLine="708"/>
        <w:jc w:val="both"/>
        <w:rPr>
          <w:rFonts w:ascii="Times New Roman" w:hAnsi="Times New Roman" w:cs="Times New Roman"/>
          <w:sz w:val="28"/>
          <w:szCs w:val="28"/>
        </w:rPr>
      </w:pPr>
      <w:r>
        <w:rPr>
          <w:rFonts w:ascii="Times New Roman" w:hAnsi="Times New Roman" w:cs="Times New Roman"/>
          <w:sz w:val="28"/>
          <w:szCs w:val="28"/>
        </w:rPr>
        <w:t xml:space="preserve">Jadwiga Puzynina opisuje manipulację w następujący sposób: </w:t>
      </w:r>
    </w:p>
    <w:p w:rsidR="00843DED" w:rsidRDefault="00843DED" w:rsidP="00843DED">
      <w:pPr>
        <w:jc w:val="both"/>
        <w:rPr>
          <w:rFonts w:ascii="Times New Roman" w:eastAsia="Times New Roman" w:hAnsi="Times New Roman" w:cs="Times New Roman"/>
          <w:sz w:val="28"/>
          <w:szCs w:val="28"/>
        </w:rPr>
      </w:pPr>
      <w:r w:rsidRPr="003913D2">
        <w:rPr>
          <w:rFonts w:ascii="Calibri" w:eastAsia="Times New Roman" w:hAnsi="Calibri" w:cs="Times New Roman"/>
          <w:sz w:val="28"/>
          <w:szCs w:val="28"/>
        </w:rPr>
        <w:t>„</w:t>
      </w:r>
      <w:r w:rsidRPr="002B2B4B">
        <w:rPr>
          <w:rFonts w:ascii="Times New Roman" w:eastAsia="Times New Roman" w:hAnsi="Times New Roman" w:cs="Times New Roman"/>
          <w:sz w:val="28"/>
          <w:szCs w:val="28"/>
        </w:rPr>
        <w:t xml:space="preserve">Piotr manipuluje Janem: ‘Piotr oddziałuje na Jana w taki sposób, by Jan </w:t>
      </w:r>
      <w:proofErr w:type="spellStart"/>
      <w:r w:rsidRPr="002B2B4B">
        <w:rPr>
          <w:rFonts w:ascii="Times New Roman" w:eastAsia="Times New Roman" w:hAnsi="Times New Roman" w:cs="Times New Roman"/>
          <w:sz w:val="28"/>
          <w:szCs w:val="28"/>
        </w:rPr>
        <w:t>zachow</w:t>
      </w:r>
      <w:proofErr w:type="spellEnd"/>
      <w:r w:rsidRPr="002B2B4B">
        <w:rPr>
          <w:rFonts w:ascii="Times New Roman" w:eastAsia="Times New Roman" w:hAnsi="Times New Roman" w:cs="Times New Roman"/>
          <w:sz w:val="28"/>
          <w:szCs w:val="28"/>
        </w:rPr>
        <w:t>(</w:t>
      </w:r>
      <w:proofErr w:type="spellStart"/>
      <w:r w:rsidRPr="002B2B4B">
        <w:rPr>
          <w:rFonts w:ascii="Times New Roman" w:eastAsia="Times New Roman" w:hAnsi="Times New Roman" w:cs="Times New Roman"/>
          <w:sz w:val="28"/>
          <w:szCs w:val="28"/>
        </w:rPr>
        <w:t>yw</w:t>
      </w:r>
      <w:proofErr w:type="spellEnd"/>
      <w:r w:rsidRPr="002B2B4B">
        <w:rPr>
          <w:rFonts w:ascii="Times New Roman" w:eastAsia="Times New Roman" w:hAnsi="Times New Roman" w:cs="Times New Roman"/>
          <w:sz w:val="28"/>
          <w:szCs w:val="28"/>
        </w:rPr>
        <w:t>)</w:t>
      </w:r>
      <w:proofErr w:type="spellStart"/>
      <w:r w:rsidRPr="002B2B4B">
        <w:rPr>
          <w:rFonts w:ascii="Times New Roman" w:eastAsia="Times New Roman" w:hAnsi="Times New Roman" w:cs="Times New Roman"/>
          <w:sz w:val="28"/>
          <w:szCs w:val="28"/>
        </w:rPr>
        <w:t>ał</w:t>
      </w:r>
      <w:proofErr w:type="spellEnd"/>
      <w:r w:rsidRPr="002B2B4B">
        <w:rPr>
          <w:rFonts w:ascii="Times New Roman" w:eastAsia="Times New Roman" w:hAnsi="Times New Roman" w:cs="Times New Roman"/>
          <w:sz w:val="28"/>
          <w:szCs w:val="28"/>
        </w:rPr>
        <w:t xml:space="preserve"> się i / lub miał postawę taką, jak Piotr tego chce. Piotr działa bez użycia przemocy, natomiast wykorzystując jakieś słabości Jana lub sytuacje zewnętrzne  utrudniające mu swobodne przeciwstawienie się oddziaływaniom Piotra. Nadawca ocenia negatywnie działanie Piotra, traktując je jako niemoralne”</w:t>
      </w:r>
      <w:r w:rsidRPr="002B2B4B">
        <w:rPr>
          <w:rStyle w:val="Odwoanieprzypisudolnego"/>
          <w:rFonts w:ascii="Times New Roman" w:hAnsi="Times New Roman" w:cs="Times New Roman"/>
          <w:sz w:val="28"/>
          <w:szCs w:val="28"/>
        </w:rPr>
        <w:footnoteReference w:id="1"/>
      </w:r>
      <w:r w:rsidRPr="002B2B4B">
        <w:rPr>
          <w:rFonts w:ascii="Times New Roman" w:eastAsia="Times New Roman" w:hAnsi="Times New Roman" w:cs="Times New Roman"/>
          <w:sz w:val="28"/>
          <w:szCs w:val="28"/>
        </w:rPr>
        <w:t xml:space="preserve">. </w:t>
      </w:r>
    </w:p>
    <w:p w:rsidR="00843DED" w:rsidRDefault="00843DED" w:rsidP="00843DED">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Popatrzmy na przykład. Piotr chce, aby Jan poparł kandydaturę Pawła w wyborach na szefa firmy. Piotr wie, że Jan popiera zwykle ludzi wierzących. Piotr mówi Janowi, że widział Pawła w kościele, wiedząc o tym, że Paweł schronił się tam przed deszczem, ale tego Piotr Janowi nie mówi. </w:t>
      </w:r>
    </w:p>
    <w:p w:rsidR="00843DED" w:rsidRDefault="00843DED" w:rsidP="00843DED">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Inny przykład. Piotr chce, aby Jan napisał donos na kolegę. Wie o Janie: 1. Jan nie ma ochoty na pisanie donosu, 2. Jan jest nałogowym hazardzistą, 3. Jan ma kłopoty finansowe. Piotr  obiecuje Janowi pożyczenie dużej sumy pieniędzy, sugerując, aby napisał donos. </w:t>
      </w:r>
    </w:p>
    <w:p w:rsidR="00843DED" w:rsidRDefault="00843DED" w:rsidP="00843DED">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Przykłady te różnią się od siebie. W pierwszym Piotr wykorzystuje nieświadomość Jan (Jan nie wie, co było przyczyną obecności Pawła w kościele, standardowo zakłada, że chęć uczestniczenia w nabożeństwie). W drugim - Jan wiąże w swojej świadomości sugestię napisania donosu z obietnicą uzyskania dużej sumy pieniędzy. Jedna właściwość łączy jednak te przykłady: w jednym i drugim Jan został wykorzystany przez Piotra jako narzędzie do uzyskania swoich celów. </w:t>
      </w:r>
    </w:p>
    <w:p w:rsidR="00843DED" w:rsidRDefault="00843DED" w:rsidP="00843DED">
      <w:pPr>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Przyjmijmy zatem: </w:t>
      </w:r>
      <w:r w:rsidRPr="00DC50F2">
        <w:rPr>
          <w:rFonts w:ascii="Times New Roman" w:eastAsia="Times New Roman" w:hAnsi="Times New Roman" w:cs="Times New Roman"/>
          <w:b/>
          <w:sz w:val="28"/>
          <w:szCs w:val="28"/>
        </w:rPr>
        <w:t>manipulacja jest wykorzystaniem Drugiego</w:t>
      </w:r>
      <w:r>
        <w:rPr>
          <w:rStyle w:val="Odwoanieprzypisudolnego"/>
          <w:rFonts w:ascii="Times New Roman" w:eastAsia="Times New Roman" w:hAnsi="Times New Roman" w:cs="Times New Roman"/>
          <w:b/>
          <w:sz w:val="28"/>
          <w:szCs w:val="28"/>
        </w:rPr>
        <w:footnoteReference w:id="2"/>
      </w:r>
      <w:r w:rsidRPr="00DC50F2">
        <w:rPr>
          <w:rFonts w:ascii="Times New Roman" w:eastAsia="Times New Roman" w:hAnsi="Times New Roman" w:cs="Times New Roman"/>
          <w:b/>
          <w:sz w:val="28"/>
          <w:szCs w:val="28"/>
        </w:rPr>
        <w:t xml:space="preserve"> jako narzędzia</w:t>
      </w:r>
      <w:r>
        <w:rPr>
          <w:rFonts w:ascii="Times New Roman" w:eastAsia="Times New Roman" w:hAnsi="Times New Roman" w:cs="Times New Roman"/>
          <w:sz w:val="28"/>
          <w:szCs w:val="28"/>
        </w:rPr>
        <w:t xml:space="preserve">. Traktowanie drugiego człowieka jako narzędzia jest odbieraniem mu podmiotowości, a zatem jest nieetyczne. </w:t>
      </w:r>
    </w:p>
    <w:p w:rsidR="00843DED" w:rsidRDefault="00843DED" w:rsidP="00843DED">
      <w:pPr>
        <w:jc w:val="both"/>
        <w:rPr>
          <w:rFonts w:ascii="Times New Roman" w:hAnsi="Times New Roman" w:cs="Times New Roman"/>
          <w:sz w:val="28"/>
          <w:szCs w:val="28"/>
        </w:rPr>
      </w:pPr>
      <w:r>
        <w:rPr>
          <w:rFonts w:ascii="Times New Roman" w:eastAsia="Times New Roman" w:hAnsi="Times New Roman" w:cs="Times New Roman"/>
          <w:sz w:val="28"/>
          <w:szCs w:val="28"/>
        </w:rPr>
        <w:t xml:space="preserve">12.2. </w:t>
      </w:r>
      <w:r>
        <w:rPr>
          <w:rFonts w:ascii="Times New Roman" w:hAnsi="Times New Roman" w:cs="Times New Roman"/>
          <w:sz w:val="28"/>
          <w:szCs w:val="28"/>
        </w:rPr>
        <w:t>Manipulacja a przymus</w:t>
      </w:r>
    </w:p>
    <w:p w:rsidR="00843DED" w:rsidRPr="00C47911" w:rsidRDefault="00843DED" w:rsidP="00843DED">
      <w:pPr>
        <w:jc w:val="both"/>
        <w:rPr>
          <w:rFonts w:ascii="Times New Roman" w:eastAsia="Times New Roman" w:hAnsi="Times New Roman" w:cs="Times New Roman"/>
          <w:sz w:val="28"/>
          <w:szCs w:val="28"/>
        </w:rPr>
      </w:pPr>
      <w:r>
        <w:rPr>
          <w:rFonts w:ascii="Times New Roman" w:hAnsi="Times New Roman" w:cs="Times New Roman"/>
          <w:sz w:val="28"/>
          <w:szCs w:val="28"/>
        </w:rPr>
        <w:tab/>
        <w:t xml:space="preserve">Można kogoś skłonić do zrobienia czegoś drogą przymusu. </w:t>
      </w:r>
      <w:r w:rsidRPr="00C47911">
        <w:rPr>
          <w:rFonts w:ascii="Times New Roman" w:eastAsia="Times New Roman" w:hAnsi="Times New Roman" w:cs="Times New Roman"/>
          <w:sz w:val="28"/>
          <w:szCs w:val="28"/>
        </w:rPr>
        <w:t xml:space="preserve">Marek Tokarz wymienia </w:t>
      </w:r>
      <w:r w:rsidRPr="00C47911">
        <w:rPr>
          <w:rFonts w:ascii="Times New Roman" w:eastAsia="Times New Roman" w:hAnsi="Times New Roman" w:cs="Times New Roman"/>
          <w:b/>
          <w:sz w:val="28"/>
          <w:szCs w:val="28"/>
        </w:rPr>
        <w:t>presję</w:t>
      </w:r>
      <w:r w:rsidRPr="00C47911">
        <w:rPr>
          <w:rFonts w:ascii="Times New Roman" w:eastAsia="Times New Roman" w:hAnsi="Times New Roman" w:cs="Times New Roman"/>
          <w:sz w:val="28"/>
          <w:szCs w:val="28"/>
        </w:rPr>
        <w:t xml:space="preserve"> i </w:t>
      </w:r>
      <w:r w:rsidRPr="00C47911">
        <w:rPr>
          <w:rFonts w:ascii="Times New Roman" w:eastAsia="Times New Roman" w:hAnsi="Times New Roman" w:cs="Times New Roman"/>
          <w:b/>
          <w:sz w:val="28"/>
          <w:szCs w:val="28"/>
        </w:rPr>
        <w:t>szantaż</w:t>
      </w:r>
      <w:r w:rsidRPr="00C47911">
        <w:rPr>
          <w:rFonts w:ascii="Times New Roman" w:eastAsia="Times New Roman" w:hAnsi="Times New Roman" w:cs="Times New Roman"/>
          <w:sz w:val="28"/>
          <w:szCs w:val="28"/>
        </w:rPr>
        <w:t xml:space="preserve"> jako metody argumentacji lub </w:t>
      </w:r>
      <w:proofErr w:type="spellStart"/>
      <w:r w:rsidRPr="00C47911">
        <w:rPr>
          <w:rFonts w:ascii="Times New Roman" w:eastAsia="Times New Roman" w:hAnsi="Times New Roman" w:cs="Times New Roman"/>
          <w:sz w:val="28"/>
          <w:szCs w:val="28"/>
        </w:rPr>
        <w:t>pseudoargumentacji</w:t>
      </w:r>
      <w:proofErr w:type="spellEnd"/>
      <w:r w:rsidRPr="00C47911">
        <w:rPr>
          <w:rFonts w:ascii="Times New Roman" w:eastAsia="Times New Roman" w:hAnsi="Times New Roman" w:cs="Times New Roman"/>
          <w:sz w:val="28"/>
          <w:szCs w:val="28"/>
        </w:rPr>
        <w:t xml:space="preserve"> jako mające charakter manipulacyjny</w:t>
      </w:r>
      <w:r w:rsidRPr="00C47911">
        <w:rPr>
          <w:rStyle w:val="Odwoanieprzypisudolnego"/>
          <w:rFonts w:ascii="Times New Roman" w:hAnsi="Times New Roman" w:cs="Times New Roman"/>
          <w:sz w:val="28"/>
          <w:szCs w:val="28"/>
        </w:rPr>
        <w:footnoteReference w:id="3"/>
      </w:r>
      <w:r w:rsidRPr="00C47911">
        <w:rPr>
          <w:rFonts w:ascii="Times New Roman" w:eastAsia="Times New Roman" w:hAnsi="Times New Roman" w:cs="Times New Roman"/>
          <w:sz w:val="28"/>
          <w:szCs w:val="28"/>
        </w:rPr>
        <w:t xml:space="preserve">.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ab/>
        <w:t xml:space="preserve">Z presją mamy do czynienia wtedy, kiedy nadawca nie przyjmuje odmowy partnera aktu komunikacji w odpowiedzi na prośbę czy propozycję. Oto przykład takiego wywierania presji: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Czy moglibyście przyjechać do nas na święta?</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Przykro mi, ale nie możemy.</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 xml:space="preserve">A to czemu?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W te święta planujemy wyjazd na narty.</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lastRenderedPageBreak/>
        <w:t xml:space="preserve">A. </w:t>
      </w:r>
      <w:r w:rsidRPr="00C47911">
        <w:rPr>
          <w:rFonts w:ascii="Times New Roman" w:eastAsia="Times New Roman" w:hAnsi="Times New Roman" w:cs="Times New Roman"/>
          <w:i/>
          <w:sz w:val="28"/>
          <w:szCs w:val="28"/>
        </w:rPr>
        <w:t>To przesuńcie wyjazd na styczeń.</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Prognozy pogody na styczeń są bardzo złe.</w:t>
      </w:r>
      <w:r w:rsidRPr="00C47911">
        <w:rPr>
          <w:rFonts w:ascii="Times New Roman" w:eastAsia="Times New Roman" w:hAnsi="Times New Roman" w:cs="Times New Roman"/>
          <w:sz w:val="28"/>
          <w:szCs w:val="28"/>
        </w:rPr>
        <w:t xml:space="preserve">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Ależ długoterminowe prognozy nigdy się nie sprawdzają!</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 xml:space="preserve">Niestety, kupiliśmy już bilety.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Bilety można w każdej chwili zwrócić w kasie, nie tracąc grosza</w:t>
      </w:r>
      <w:r w:rsidRPr="00C47911">
        <w:rPr>
          <w:rStyle w:val="Odwoanieprzypisudolnego"/>
          <w:rFonts w:ascii="Times New Roman" w:hAnsi="Times New Roman" w:cs="Times New Roman"/>
          <w:i/>
          <w:sz w:val="28"/>
          <w:szCs w:val="28"/>
        </w:rPr>
        <w:footnoteReference w:id="4"/>
      </w:r>
      <w:r w:rsidRPr="00C47911">
        <w:rPr>
          <w:rFonts w:ascii="Times New Roman" w:eastAsia="Times New Roman" w:hAnsi="Times New Roman" w:cs="Times New Roman"/>
          <w:i/>
          <w:sz w:val="28"/>
          <w:szCs w:val="28"/>
        </w:rPr>
        <w:t>.</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Rozmowa ta odbywa się według następującego schematu: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A. Zrób X.</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B. Nie zrobię X, ponieważ 1.</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A. Nieprawda, że 1 / Niesłuszne twierdzisz, że 1 przeszkadza X.</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B. Nie zrobię X, ponieważ 2.</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B. Nieprawda, że 2 / Niesłuszne twierdzisz, że 2 przeszkadza X.</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A. Nie zrobię X, ponieważ 3.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B. Nieprawda, że 3 / Niesłuszne twierdzisz, że 3 przeszkadza X.</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I tak dalej.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Marek Tokarz przyjmuje, że odbiorca prośby czy propozycji może odmówić i nie musi się tłumaczyć z powodu odmowy. Przytoczona rozmowa – przy zastosowaniu tej zasady mogłaby odbyć się następująco: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Czy moglibyście przyjechać do nas na święta?</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 xml:space="preserve">Przykro mi, ale nie możemy.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 xml:space="preserve">A to czemu?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B</w:t>
      </w:r>
      <w:r w:rsidRPr="00C47911">
        <w:rPr>
          <w:rFonts w:ascii="Times New Roman" w:eastAsia="Times New Roman" w:hAnsi="Times New Roman" w:cs="Times New Roman"/>
          <w:i/>
          <w:sz w:val="28"/>
          <w:szCs w:val="28"/>
        </w:rPr>
        <w:t>. Nie chciałbym o tym teraz mówić</w:t>
      </w:r>
      <w:r w:rsidRPr="00C47911">
        <w:rPr>
          <w:rFonts w:ascii="Times New Roman" w:eastAsia="Times New Roman" w:hAnsi="Times New Roman" w:cs="Times New Roman"/>
          <w:sz w:val="28"/>
          <w:szCs w:val="28"/>
        </w:rPr>
        <w:t xml:space="preserve">.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 xml:space="preserve">Ale dlaczego?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 xml:space="preserve">Podjęliśmy już decyzję i jej nie zmienimy.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Przy kontaktach równorzędnych dopuszczalna jest odmowa, jak również obrona przed wywieraniem presji. Jeśli między uczestnikami aktu komunikacji kontakt </w:t>
      </w:r>
      <w:r w:rsidRPr="00C47911">
        <w:rPr>
          <w:rFonts w:ascii="Times New Roman" w:eastAsia="Times New Roman" w:hAnsi="Times New Roman" w:cs="Times New Roman"/>
          <w:sz w:val="28"/>
          <w:szCs w:val="28"/>
        </w:rPr>
        <w:lastRenderedPageBreak/>
        <w:t xml:space="preserve">jest nierównorzędny, to wtedy osoba stojąca wyżej w hierarchii społecznej ma prawo oczekiwać spełnienia polecenia, a ewentualna odmowa wielokrotnie powtarzana – jest właśnie presją.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ab/>
        <w:t>Drugim przejawem manipulacji – rozumianej jako instrumentalne wykorzystanie odbiorcy – jest szantaż, przy czym Marek Tokarz skupia się na szantażu emocjonalnym</w:t>
      </w:r>
      <w:r w:rsidRPr="00C47911">
        <w:rPr>
          <w:rStyle w:val="Odwoanieprzypisudolnego"/>
          <w:rFonts w:ascii="Times New Roman" w:hAnsi="Times New Roman" w:cs="Times New Roman"/>
          <w:sz w:val="28"/>
          <w:szCs w:val="28"/>
        </w:rPr>
        <w:footnoteReference w:id="5"/>
      </w:r>
      <w:r w:rsidRPr="00C47911">
        <w:rPr>
          <w:rFonts w:ascii="Times New Roman" w:eastAsia="Times New Roman" w:hAnsi="Times New Roman" w:cs="Times New Roman"/>
          <w:sz w:val="28"/>
          <w:szCs w:val="28"/>
        </w:rPr>
        <w:t xml:space="preserve">. Polega on na wywoływaniu strachu u odbiorcy. Na przykład: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i/>
          <w:sz w:val="28"/>
          <w:szCs w:val="28"/>
        </w:rPr>
        <w:t xml:space="preserve">Nie zostanie pani dzisiaj dłużej w pracy? To może zatrudnimy kogoś innego?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Ten sposób zwrócenia się pracodawcy do pracownicy może wywołać u niej lęk i skłonić do spełnienia żądania (czyli pozostania dłużej w pracy). Cytowany autor zwraca uwagę na to, że skuteczność tego rodzaju szantażowania zależy od trzech czynników. Jednym jest stopień dolegliwości zapowiadanej kary, drugim – prawdopodobieństwo jej realizacji, a trzecim – odporność nadawcy na ewentualne przeciwdziałania szantażowanego. W przytoczonym przykładzie pracownica może zareagować: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 xml:space="preserve">Proszę zatrudnić. Mam propozycję od firmy konkurencyjnej.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 xml:space="preserve">Nie zrobi pan tego. Nikt nie chce u pana pracować.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c. </w:t>
      </w:r>
      <w:r w:rsidRPr="00C47911">
        <w:rPr>
          <w:rFonts w:ascii="Times New Roman" w:eastAsia="Times New Roman" w:hAnsi="Times New Roman" w:cs="Times New Roman"/>
          <w:i/>
          <w:sz w:val="28"/>
          <w:szCs w:val="28"/>
        </w:rPr>
        <w:t xml:space="preserve">To może ja opowiem prokuratorowi o waszych przekrętach? </w:t>
      </w:r>
      <w:r w:rsidRPr="00C47911">
        <w:rPr>
          <w:rStyle w:val="Odwoanieprzypisudolnego"/>
          <w:rFonts w:ascii="Times New Roman" w:hAnsi="Times New Roman" w:cs="Times New Roman"/>
          <w:i/>
          <w:sz w:val="28"/>
          <w:szCs w:val="28"/>
        </w:rPr>
        <w:footnoteReference w:id="6"/>
      </w:r>
    </w:p>
    <w:p w:rsidR="00843DED" w:rsidRPr="00C47911" w:rsidRDefault="00843DED" w:rsidP="00843DED">
      <w:pPr>
        <w:pBdr>
          <w:bottom w:val="single" w:sz="12" w:space="1" w:color="auto"/>
        </w:pBdr>
        <w:ind w:firstLine="708"/>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Bywa, że karą, jaką ma ponieść szantażowany, jest poczucie winy wobec nadawcy wypowiedzi nakłaniającej, np. </w:t>
      </w:r>
      <w:r w:rsidRPr="00C47911">
        <w:rPr>
          <w:rFonts w:ascii="Times New Roman" w:eastAsia="Times New Roman" w:hAnsi="Times New Roman" w:cs="Times New Roman"/>
          <w:i/>
          <w:sz w:val="28"/>
          <w:szCs w:val="28"/>
        </w:rPr>
        <w:t xml:space="preserve">Jeśli tego nie zrobisz, będzie mi bardzo przykro. </w:t>
      </w:r>
      <w:r w:rsidRPr="00C47911">
        <w:rPr>
          <w:rFonts w:ascii="Times New Roman" w:eastAsia="Times New Roman" w:hAnsi="Times New Roman" w:cs="Times New Roman"/>
          <w:sz w:val="28"/>
          <w:szCs w:val="28"/>
        </w:rPr>
        <w:t>Nadawca próbuje wykazać, że jego uczucia są nie tyle jego problemem, ile problemem odbiorcy. Marek Tokarz uważa, że takie stawianie sprawy jest nieuprawnione, uprawniona jest za to odmowa osoby nakłanianej do zrobienia czegoś niechcianego</w:t>
      </w:r>
      <w:r w:rsidRPr="00C47911">
        <w:rPr>
          <w:rStyle w:val="Odwoanieprzypisudolnego"/>
          <w:rFonts w:ascii="Times New Roman" w:hAnsi="Times New Roman" w:cs="Times New Roman"/>
          <w:sz w:val="28"/>
          <w:szCs w:val="28"/>
        </w:rPr>
        <w:footnoteReference w:id="7"/>
      </w:r>
      <w:r w:rsidRPr="00C47911">
        <w:rPr>
          <w:rFonts w:ascii="Times New Roman" w:eastAsia="Times New Roman" w:hAnsi="Times New Roman" w:cs="Times New Roman"/>
          <w:sz w:val="28"/>
          <w:szCs w:val="28"/>
        </w:rPr>
        <w:t xml:space="preserve">. </w:t>
      </w:r>
    </w:p>
    <w:p w:rsidR="00843DED" w:rsidRPr="00C47911" w:rsidRDefault="00843DED" w:rsidP="00843DED">
      <w:pPr>
        <w:pBdr>
          <w:bottom w:val="single" w:sz="12" w:space="1" w:color="auto"/>
        </w:pBdr>
        <w:ind w:firstLine="708"/>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Przywoływany autor pokazuje sposoby przeciwstawiania się presji i szantażowi. Jednym ze sposobów jest nazwanie przez nakłanianego zabiegu, jaki został wobec niego zastosowany, np. </w:t>
      </w:r>
      <w:r w:rsidRPr="00C47911">
        <w:rPr>
          <w:rFonts w:ascii="Times New Roman" w:eastAsia="Times New Roman" w:hAnsi="Times New Roman" w:cs="Times New Roman"/>
          <w:i/>
          <w:sz w:val="28"/>
          <w:szCs w:val="28"/>
        </w:rPr>
        <w:t>Nigdy nie podejmuję decyzji pod presją.  Posuwasz się do gróźb, to znaczy, że skończyły ci się argumenty</w:t>
      </w:r>
      <w:r w:rsidRPr="00C47911">
        <w:rPr>
          <w:rFonts w:ascii="Times New Roman" w:eastAsia="Times New Roman" w:hAnsi="Times New Roman" w:cs="Times New Roman"/>
          <w:sz w:val="28"/>
          <w:szCs w:val="28"/>
        </w:rPr>
        <w:t xml:space="preserve">. </w:t>
      </w:r>
      <w:r w:rsidRPr="00C47911">
        <w:rPr>
          <w:rStyle w:val="Odwoanieprzypisudolnego"/>
          <w:rFonts w:ascii="Times New Roman" w:hAnsi="Times New Roman" w:cs="Times New Roman"/>
          <w:sz w:val="28"/>
          <w:szCs w:val="28"/>
        </w:rPr>
        <w:footnoteReference w:id="8"/>
      </w:r>
      <w:r w:rsidRPr="00C47911">
        <w:rPr>
          <w:rFonts w:ascii="Times New Roman" w:eastAsia="Times New Roman" w:hAnsi="Times New Roman" w:cs="Times New Roman"/>
          <w:sz w:val="28"/>
          <w:szCs w:val="28"/>
        </w:rPr>
        <w:t xml:space="preserve"> Można też przeciwstawiać się za pomocą „zdartej płyty”, czyli powtarzania </w:t>
      </w:r>
      <w:r w:rsidRPr="00C47911">
        <w:rPr>
          <w:rFonts w:ascii="Times New Roman" w:eastAsia="Times New Roman" w:hAnsi="Times New Roman" w:cs="Times New Roman"/>
          <w:sz w:val="28"/>
          <w:szCs w:val="28"/>
        </w:rPr>
        <w:lastRenderedPageBreak/>
        <w:t xml:space="preserve">odmowy – tymi samymi lub innymi słowami. Innym sposobem jest „gra na zwłokę”, czyli odraczanie spełnienia postulowanej czynności. Można też przedefiniować sytuację. Oto przykład: </w:t>
      </w:r>
    </w:p>
    <w:p w:rsidR="00843DED" w:rsidRPr="00C47911" w:rsidRDefault="00843DED" w:rsidP="00843DED">
      <w:pPr>
        <w:pBdr>
          <w:bottom w:val="single" w:sz="12" w:space="1" w:color="auto"/>
        </w:pBdr>
        <w:ind w:firstLine="708"/>
        <w:jc w:val="both"/>
        <w:rPr>
          <w:rFonts w:ascii="Times New Roman" w:eastAsia="Times New Roman" w:hAnsi="Times New Roman" w:cs="Times New Roman"/>
          <w:i/>
          <w:sz w:val="28"/>
          <w:szCs w:val="28"/>
        </w:rPr>
      </w:pPr>
      <w:r w:rsidRPr="00C47911">
        <w:rPr>
          <w:rFonts w:ascii="Times New Roman" w:eastAsia="Times New Roman" w:hAnsi="Times New Roman" w:cs="Times New Roman"/>
          <w:sz w:val="28"/>
          <w:szCs w:val="28"/>
        </w:rPr>
        <w:t xml:space="preserve">A. </w:t>
      </w:r>
      <w:r w:rsidRPr="00C47911">
        <w:rPr>
          <w:rFonts w:ascii="Times New Roman" w:eastAsia="Times New Roman" w:hAnsi="Times New Roman" w:cs="Times New Roman"/>
          <w:i/>
          <w:sz w:val="28"/>
          <w:szCs w:val="28"/>
        </w:rPr>
        <w:t xml:space="preserve">Musicie przyjechać w te święta. Chyba nie chcecie sprawić nam przykrości? </w:t>
      </w:r>
    </w:p>
    <w:p w:rsidR="00843DED" w:rsidRPr="00C47911" w:rsidRDefault="00843DED" w:rsidP="00843DED">
      <w:pPr>
        <w:pBdr>
          <w:bottom w:val="single" w:sz="12" w:space="1" w:color="auto"/>
        </w:pBdr>
        <w:ind w:firstLine="708"/>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B. </w:t>
      </w:r>
      <w:r w:rsidRPr="00C47911">
        <w:rPr>
          <w:rFonts w:ascii="Times New Roman" w:eastAsia="Times New Roman" w:hAnsi="Times New Roman" w:cs="Times New Roman"/>
          <w:i/>
          <w:sz w:val="28"/>
          <w:szCs w:val="28"/>
        </w:rPr>
        <w:t>Oczywiście, że nie chcemy sprawić wam przykrości, ale to WY sprawiacie nam przykrość, nie pozwalając nam wyjechać na narty!</w:t>
      </w:r>
      <w:r w:rsidRPr="00C47911">
        <w:rPr>
          <w:rFonts w:ascii="Times New Roman" w:eastAsia="Times New Roman" w:hAnsi="Times New Roman" w:cs="Times New Roman"/>
          <w:sz w:val="28"/>
          <w:szCs w:val="28"/>
        </w:rPr>
        <w:t xml:space="preserve"> </w:t>
      </w:r>
      <w:r w:rsidRPr="00C47911">
        <w:rPr>
          <w:rStyle w:val="Odwoanieprzypisudolnego"/>
          <w:rFonts w:ascii="Times New Roman" w:hAnsi="Times New Roman" w:cs="Times New Roman"/>
          <w:sz w:val="28"/>
          <w:szCs w:val="28"/>
        </w:rPr>
        <w:footnoteReference w:id="9"/>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 xml:space="preserve">Można też przyjąć szantaż, na przykład: </w:t>
      </w:r>
    </w:p>
    <w:p w:rsidR="00843DED" w:rsidRPr="00C47911" w:rsidRDefault="00843DED" w:rsidP="00843DED">
      <w:pPr>
        <w:pBdr>
          <w:bottom w:val="single" w:sz="12" w:space="1" w:color="auto"/>
        </w:pBdr>
        <w:jc w:val="both"/>
        <w:rPr>
          <w:rFonts w:ascii="Times New Roman" w:eastAsia="Times New Roman" w:hAnsi="Times New Roman" w:cs="Times New Roman"/>
          <w:i/>
          <w:sz w:val="28"/>
          <w:szCs w:val="28"/>
        </w:rPr>
      </w:pPr>
      <w:r w:rsidRPr="00C47911">
        <w:rPr>
          <w:rFonts w:ascii="Times New Roman" w:eastAsia="Times New Roman" w:hAnsi="Times New Roman" w:cs="Times New Roman"/>
          <w:i/>
          <w:sz w:val="28"/>
          <w:szCs w:val="28"/>
        </w:rPr>
        <w:t xml:space="preserve">Jeśli tego nie zrobisz, postąpisz jak skończony egoista. </w:t>
      </w:r>
    </w:p>
    <w:p w:rsidR="00843DED" w:rsidRPr="00C47911"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i/>
          <w:sz w:val="28"/>
          <w:szCs w:val="28"/>
        </w:rPr>
        <w:t>Jeśli tak uważasz, to twoja sprawa</w:t>
      </w:r>
      <w:r w:rsidRPr="00C47911">
        <w:rPr>
          <w:rFonts w:ascii="Times New Roman" w:eastAsia="Times New Roman" w:hAnsi="Times New Roman" w:cs="Times New Roman"/>
          <w:sz w:val="28"/>
          <w:szCs w:val="28"/>
        </w:rPr>
        <w:t xml:space="preserve">.  </w:t>
      </w:r>
    </w:p>
    <w:p w:rsidR="00843DED" w:rsidRDefault="00843DED" w:rsidP="00843DED">
      <w:pPr>
        <w:pBdr>
          <w:bottom w:val="single" w:sz="12" w:space="1" w:color="auto"/>
        </w:pBdr>
        <w:jc w:val="both"/>
        <w:rPr>
          <w:rFonts w:ascii="Times New Roman" w:eastAsia="Times New Roman" w:hAnsi="Times New Roman" w:cs="Times New Roman"/>
          <w:sz w:val="28"/>
          <w:szCs w:val="28"/>
        </w:rPr>
      </w:pPr>
      <w:r w:rsidRPr="00C47911">
        <w:rPr>
          <w:rFonts w:ascii="Times New Roman" w:eastAsia="Times New Roman" w:hAnsi="Times New Roman" w:cs="Times New Roman"/>
          <w:sz w:val="28"/>
          <w:szCs w:val="28"/>
        </w:rPr>
        <w:tab/>
        <w:t>Omawiając kwestię presji i szantażu, zastanawia się Marek Tokarz nad etycznym aspektem stosowania tych technik. Rozpatrywanie podjętej kwestii może skłaniać do negatywnej oceny stosowania presji i szantażu. Autor przestrzega jednak przed możliwością pochopnej oceny i zachęca do każdorazowego uwzględniania w ocenie różnych elementów sytuacji komunikacyjnej</w:t>
      </w:r>
      <w:r w:rsidRPr="00C47911">
        <w:rPr>
          <w:rStyle w:val="Odwoanieprzypisudolnego"/>
          <w:rFonts w:ascii="Times New Roman" w:hAnsi="Times New Roman" w:cs="Times New Roman"/>
          <w:sz w:val="28"/>
          <w:szCs w:val="28"/>
        </w:rPr>
        <w:footnoteReference w:id="10"/>
      </w:r>
      <w:r w:rsidRPr="00C47911">
        <w:rPr>
          <w:rFonts w:ascii="Times New Roman" w:eastAsia="Times New Roman" w:hAnsi="Times New Roman" w:cs="Times New Roman"/>
          <w:sz w:val="28"/>
          <w:szCs w:val="28"/>
        </w:rPr>
        <w:t>.</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12.3. Manipulacja a techniki </w:t>
      </w:r>
      <w:proofErr w:type="spellStart"/>
      <w:r>
        <w:rPr>
          <w:rFonts w:ascii="Times New Roman" w:eastAsia="Times New Roman" w:hAnsi="Times New Roman" w:cs="Times New Roman"/>
          <w:sz w:val="28"/>
          <w:szCs w:val="28"/>
        </w:rPr>
        <w:t>pozaargumentacyjne</w:t>
      </w:r>
      <w:proofErr w:type="spellEnd"/>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Przyjmijmy, że perswazja jest naturalnym sposobem wpływania na Drugiego. Nie musi być ona nieetyczna. Można wszak w nakłanianiu zachować podmiotowy charakter odbiorcy perswazji. Przekonujemy za pomocą argumentacji oraz za pomocą innych technik. Te inne techniki oddziałują przed</w:t>
      </w:r>
      <w:r w:rsidR="00837FD6">
        <w:rPr>
          <w:rFonts w:ascii="Times New Roman" w:eastAsia="Times New Roman" w:hAnsi="Times New Roman" w:cs="Times New Roman"/>
          <w:sz w:val="28"/>
          <w:szCs w:val="28"/>
        </w:rPr>
        <w:t>e</w:t>
      </w:r>
      <w:r>
        <w:rPr>
          <w:rFonts w:ascii="Times New Roman" w:eastAsia="Times New Roman" w:hAnsi="Times New Roman" w:cs="Times New Roman"/>
          <w:sz w:val="28"/>
          <w:szCs w:val="28"/>
        </w:rPr>
        <w:t xml:space="preserve"> wszystkim na emocje odbiorcy. Można by się zastanowić, w jakim stopniu wywoływanie emocji w celu uzyskania celu perswazyjnego stanowi zagrożenie dla zachowania podmiotowości Drugiego. Wyobraźmy sobie taką sytuację. Dorosły syn chce zostawić ojca z jego zakładem produkcyjnym i wyjechać za granicę, aby tam pracować na własny rachunek. Ojciec chciałby, aby syn został. Finguje własne porwanie. Syn, zatroskany o ojca, nie tylko organizuje okup dla rzekomych porywaczy, ale także postanawia nie wyjeżdżać, aby ojcu pomóc. O tym, że porwanie było sfingowane, ojciec sam go informuje. Informuje go też, że dzięki porwaniu przekonał się, że  synowi jednak na nim zależy</w:t>
      </w:r>
      <w:r>
        <w:rPr>
          <w:rStyle w:val="Odwoanieprzypisudolnego"/>
          <w:rFonts w:ascii="Times New Roman" w:hAnsi="Times New Roman" w:cs="Times New Roman"/>
          <w:sz w:val="28"/>
          <w:szCs w:val="28"/>
        </w:rPr>
        <w:footnoteReference w:id="11"/>
      </w:r>
      <w:r>
        <w:rPr>
          <w:rFonts w:ascii="Times New Roman" w:eastAsia="Times New Roman" w:hAnsi="Times New Roman" w:cs="Times New Roman"/>
          <w:sz w:val="28"/>
          <w:szCs w:val="28"/>
        </w:rPr>
        <w:t xml:space="preserve">. Można by </w:t>
      </w:r>
      <w:r>
        <w:rPr>
          <w:rFonts w:ascii="Times New Roman" w:eastAsia="Times New Roman" w:hAnsi="Times New Roman" w:cs="Times New Roman"/>
          <w:sz w:val="28"/>
          <w:szCs w:val="28"/>
        </w:rPr>
        <w:lastRenderedPageBreak/>
        <w:t>zapytać, czy ojciec wobec syna postąpił etycznie</w:t>
      </w:r>
      <w:r>
        <w:rPr>
          <w:rStyle w:val="Odwoanieprzypisudolnego"/>
          <w:rFonts w:ascii="Times New Roman" w:hAnsi="Times New Roman" w:cs="Times New Roman"/>
          <w:sz w:val="28"/>
          <w:szCs w:val="28"/>
        </w:rPr>
        <w:footnoteReference w:id="12"/>
      </w:r>
      <w:r>
        <w:rPr>
          <w:rFonts w:ascii="Times New Roman" w:eastAsia="Times New Roman" w:hAnsi="Times New Roman" w:cs="Times New Roman"/>
          <w:sz w:val="28"/>
          <w:szCs w:val="28"/>
        </w:rPr>
        <w:t xml:space="preserve">. Oczekując wypłacenia okupu, zastosował przymus. Równocześnie wykorzystał uczucia syna. </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Patrząc  na przekazy reklamowe czy kampanię wyborczą, mamy świadomość, że jesteśmy nakłaniani do wskazanych działań za pomocą wywoływania emocji, np. poczucia piękna, patriotyzmu, poczucia wartości samego siebie. Czy użycie sloganu </w:t>
      </w:r>
      <w:r w:rsidRPr="004A59E4">
        <w:rPr>
          <w:rFonts w:ascii="Times New Roman" w:eastAsia="Times New Roman" w:hAnsi="Times New Roman" w:cs="Times New Roman"/>
          <w:i/>
          <w:sz w:val="28"/>
          <w:szCs w:val="28"/>
        </w:rPr>
        <w:t>Jesteś tego warta</w:t>
      </w:r>
      <w:r>
        <w:rPr>
          <w:rFonts w:ascii="Times New Roman" w:eastAsia="Times New Roman" w:hAnsi="Times New Roman" w:cs="Times New Roman"/>
          <w:sz w:val="28"/>
          <w:szCs w:val="28"/>
        </w:rPr>
        <w:t xml:space="preserve"> w reklamie środków kosmetycznych, to już manipulacja czy tylko sympatyczne nawiązanie kontaktu z odbiorcą? Czy wypowiedź </w:t>
      </w:r>
      <w:r w:rsidRPr="004A59E4">
        <w:rPr>
          <w:rFonts w:ascii="Times New Roman" w:eastAsia="Times New Roman" w:hAnsi="Times New Roman" w:cs="Times New Roman"/>
          <w:i/>
          <w:sz w:val="28"/>
          <w:szCs w:val="28"/>
        </w:rPr>
        <w:t>wszyscy jesteśmy patriotami i zale</w:t>
      </w:r>
      <w:r>
        <w:rPr>
          <w:rFonts w:ascii="Times New Roman" w:eastAsia="Times New Roman" w:hAnsi="Times New Roman" w:cs="Times New Roman"/>
          <w:i/>
          <w:sz w:val="28"/>
          <w:szCs w:val="28"/>
        </w:rPr>
        <w:t>ży nam na dobru naszej ojczyzny</w:t>
      </w:r>
      <w:r>
        <w:rPr>
          <w:rFonts w:ascii="Times New Roman" w:eastAsia="Times New Roman" w:hAnsi="Times New Roman" w:cs="Times New Roman"/>
          <w:sz w:val="28"/>
          <w:szCs w:val="28"/>
        </w:rPr>
        <w:t xml:space="preserve"> w ustach kandydata na ważną funkcję państwową to już manipulacja czy tylko wyrażenie przekonania o postawie odbiorcy? W tym miejscu możemy sobie postawić pytanie o granice manipulacji. Nasuwa się następująca kwestia: czy do uznania czegoś za manipulację potrzebne jest przypisanie nadawcy intencji posłużenia się odbiorcą jako narzędziem? Jeśli tak, to w jaki sposób tę intencję określić? </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12.4. Manipulacja a argumentacja</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Argumentacja polega na uzasadnianiu jakiejś tezy za pomocą innych tez. Na przykład: </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Przesłanka 1. </w:t>
      </w:r>
      <w:r>
        <w:rPr>
          <w:rFonts w:ascii="Times New Roman" w:eastAsia="Times New Roman" w:hAnsi="Times New Roman" w:cs="Times New Roman"/>
          <w:i/>
          <w:sz w:val="28"/>
          <w:szCs w:val="28"/>
        </w:rPr>
        <w:t>W czasie gdy było włamanie, Adam przebywał w innym miejscu.</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Przesłanka 2. </w:t>
      </w:r>
      <w:r>
        <w:rPr>
          <w:rFonts w:ascii="Times New Roman" w:eastAsia="Times New Roman" w:hAnsi="Times New Roman" w:cs="Times New Roman"/>
          <w:i/>
          <w:sz w:val="28"/>
          <w:szCs w:val="28"/>
        </w:rPr>
        <w:t xml:space="preserve">Nie można być w dwóch miejscach w tym samym czasie. </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Konkluzja: </w:t>
      </w:r>
      <w:r>
        <w:rPr>
          <w:rFonts w:ascii="Times New Roman" w:eastAsia="Times New Roman" w:hAnsi="Times New Roman" w:cs="Times New Roman"/>
          <w:i/>
          <w:sz w:val="28"/>
          <w:szCs w:val="28"/>
        </w:rPr>
        <w:t>Adam nie był sprawcą włamania.</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Aby odrzucić argumentację, należałoby wykazać fałszywość przynajmniej jednej z przesłanek. W podanym przykładzie musiałaby to być przesłanka 1, ponieważ prawdziwości drugiej nie sposób zaprzeczyć. Jej prawdziwość jest tak dla wszystkich oczywista, że przesłanka nie musi być wyrażona. Zauważmy, że w argumentacji często tak się dzieje. Na przykład: </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Kowalski jest inwalidą wojennym, a więc zasługuje na szacunek</w:t>
      </w:r>
      <w:r>
        <w:rPr>
          <w:rStyle w:val="Odwoanieprzypisudolnego"/>
          <w:rFonts w:ascii="Times New Roman" w:hAnsi="Times New Roman" w:cs="Times New Roman"/>
          <w:i/>
          <w:sz w:val="28"/>
          <w:szCs w:val="28"/>
        </w:rPr>
        <w:footnoteReference w:id="13"/>
      </w:r>
      <w:r>
        <w:rPr>
          <w:rFonts w:ascii="Times New Roman" w:eastAsia="Times New Roman" w:hAnsi="Times New Roman" w:cs="Times New Roman"/>
          <w:i/>
          <w:sz w:val="28"/>
          <w:szCs w:val="28"/>
        </w:rPr>
        <w:t xml:space="preserve">. </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Argumentację tej wypowiedzi można odtworzyć następująco: </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P1 </w:t>
      </w:r>
      <w:r>
        <w:rPr>
          <w:rFonts w:ascii="Times New Roman" w:eastAsia="Times New Roman" w:hAnsi="Times New Roman" w:cs="Times New Roman"/>
          <w:i/>
          <w:sz w:val="28"/>
          <w:szCs w:val="28"/>
        </w:rPr>
        <w:t>Kowalski jest inwalidą wojennym</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lastRenderedPageBreak/>
        <w:t xml:space="preserve">P2 </w:t>
      </w:r>
      <w:r>
        <w:rPr>
          <w:rFonts w:ascii="Times New Roman" w:eastAsia="Times New Roman" w:hAnsi="Times New Roman" w:cs="Times New Roman"/>
          <w:i/>
          <w:sz w:val="28"/>
          <w:szCs w:val="28"/>
        </w:rPr>
        <w:t>Inwalidzi wojenni zasługują na szacunek</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K </w:t>
      </w:r>
      <w:r>
        <w:rPr>
          <w:rFonts w:ascii="Times New Roman" w:eastAsia="Times New Roman" w:hAnsi="Times New Roman" w:cs="Times New Roman"/>
          <w:i/>
          <w:sz w:val="28"/>
          <w:szCs w:val="28"/>
        </w:rPr>
        <w:t>Kowalski zasługuje na szacunek</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 przykładzie o włamaniu rozpatrywaliśmy prawdziwość przesłanek. W tym przykładzie chodzi zarówno o prawdziwość (dotyczy to przesłanki 1.), jak i słuszność (przesłanka 2. opiera się  na społecznie utrwalonym przekonaniu). Takie przekonania wykorzystywane są w argumentacji bardzo często. Popatrzmy na przykład. Istnieje powszechne przekonanie, że ludzie, którzy postępują nieetycznie, nie powinni sprawować funkcji publicznych. Jeśli o kandydacie na taką funkcję powie się, że zrobił coś nieetycznego, to może mieć to taki skutek, że odbiorca na kandydata nie zagłosuje. A jeśli zagłosuje, to znaczy, że informację o nieetycznym postępowaniu uznał za niewiarygodną lub nieuzasadnioną.  Powszechnym przekonaniem jest też uznawanie, że współpraca ze Służbą Bezpieczeństwa w czasach PRL-u jest czymś nagannym. Dlatego przypisanie komuś działalności w SB powoduje negatywną ocenę postawy tej osoby. I tak na przykład: </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P1 </w:t>
      </w:r>
      <w:r>
        <w:rPr>
          <w:rFonts w:ascii="Times New Roman" w:eastAsia="Times New Roman" w:hAnsi="Times New Roman" w:cs="Times New Roman"/>
          <w:i/>
          <w:sz w:val="28"/>
          <w:szCs w:val="28"/>
        </w:rPr>
        <w:t>Kowalski współpracował z SB</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P2 (zwykle niewyrażona) </w:t>
      </w:r>
      <w:r>
        <w:rPr>
          <w:rFonts w:ascii="Times New Roman" w:eastAsia="Times New Roman" w:hAnsi="Times New Roman" w:cs="Times New Roman"/>
          <w:i/>
          <w:sz w:val="28"/>
          <w:szCs w:val="28"/>
        </w:rPr>
        <w:t>Każdy, kto współpracował z SB, zasługuje na negatywną ocenę</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K (często niewyrażona) </w:t>
      </w:r>
      <w:r>
        <w:rPr>
          <w:rFonts w:ascii="Times New Roman" w:eastAsia="Times New Roman" w:hAnsi="Times New Roman" w:cs="Times New Roman"/>
          <w:i/>
          <w:sz w:val="28"/>
          <w:szCs w:val="28"/>
        </w:rPr>
        <w:t>Kowalski zasługuje na negatywną ocenę</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 argumentacji czy to potocznej, czy to publicznej wystarczy niekiedy podać tylko przesłankę pierwszą, aby uzyskać cel perswazyjny, czyli przekonać odbiorcę do przyjęcia konkluzji. </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W argumentacji posługujemy się zatem przesłankami, które informują o faktach; te mogą być prawdziwe. Posługujemy się też przesłankami, które stanowią uogólnione przekonania aksjologiczne i te mogą być słuszne z punktu widzenia przekonań zarówno  nadawcy, jak i odbiorcy. Do tego miejsca nie można mówić o jakichś zastrzeżeniach natury etycznej. Z faktu jednak, że często przesłanek nie wyrażamy, rodzi się pewna trudność. Wyjaśnijmy tę kwestię na następującym przykładzie: </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Ojciec Kowalskiego był współpracownikiem SB. Kowalski więc nie powinien pełnić funkcji publicznej. </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Odbiorca tej wypowiedzi może nie zauważyć przesłanki, która została w wypowiedzi pominięta. Odtwórzmy zatem tok argumentacyjny, który pozostał w ukryciu: </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P1 </w:t>
      </w:r>
      <w:r>
        <w:rPr>
          <w:rFonts w:ascii="Times New Roman" w:eastAsia="Times New Roman" w:hAnsi="Times New Roman" w:cs="Times New Roman"/>
          <w:i/>
          <w:sz w:val="28"/>
          <w:szCs w:val="28"/>
        </w:rPr>
        <w:t>Ojciec Kowalskiego był współpracownikiem SB</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P2 </w:t>
      </w:r>
      <w:r>
        <w:rPr>
          <w:rFonts w:ascii="Times New Roman" w:eastAsia="Times New Roman" w:hAnsi="Times New Roman" w:cs="Times New Roman"/>
          <w:i/>
          <w:sz w:val="28"/>
          <w:szCs w:val="28"/>
        </w:rPr>
        <w:t>Ci, którzy współpracowali z SB, nie powinni pełnić funkcji publicznych</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P3 </w:t>
      </w:r>
      <w:r>
        <w:rPr>
          <w:rFonts w:ascii="Times New Roman" w:eastAsia="Times New Roman" w:hAnsi="Times New Roman" w:cs="Times New Roman"/>
          <w:i/>
          <w:sz w:val="28"/>
          <w:szCs w:val="28"/>
        </w:rPr>
        <w:t>Kowalski jest odpowiedzialny za to, co robił jego ojciec</w:t>
      </w:r>
    </w:p>
    <w:p w:rsidR="00843DED" w:rsidRDefault="00843DED" w:rsidP="00843DED">
      <w:pPr>
        <w:pBdr>
          <w:bottom w:val="single" w:sz="12" w:space="1" w:color="auto"/>
        </w:pBdr>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K </w:t>
      </w:r>
      <w:r>
        <w:rPr>
          <w:rFonts w:ascii="Times New Roman" w:eastAsia="Times New Roman" w:hAnsi="Times New Roman" w:cs="Times New Roman"/>
          <w:i/>
          <w:sz w:val="28"/>
          <w:szCs w:val="28"/>
        </w:rPr>
        <w:t>Kowalski nie powinien pełnić funkcji publicznej</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Przesłanka 3., niewyrażona, może zostać przez odbiorcę niezauważona. Gdyby została wyrażona, odbiorca mógłby się zastanowić, czy uznaje jej słuszność. Można oczywiście żywić przekonanie, że rodzice mają na swoje dzieci tak wielki wpływ, że postawy dzieci są naśladowaniem postaw rodziców. Nie jest to jednak chyba przekonanie powszechne i przyjmowanie tego za oczywistość z równoczesnym założeniem, że odbiorca pominięcia przesłanki nie zauważy, budzi wątpliwości natury etycznej. Trudno nie zadać sobie pytania, czy mamy tu do czynienia z manipulacją. </w:t>
      </w:r>
    </w:p>
    <w:p w:rsidR="00843DED" w:rsidRDefault="00843DED" w:rsidP="00843DED">
      <w:pPr>
        <w:pBdr>
          <w:bottom w:val="single" w:sz="12" w:space="1" w:color="auto"/>
        </w:pBdr>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Rozpatrzmy inny przykład: </w:t>
      </w:r>
    </w:p>
    <w:p w:rsidR="00843DED" w:rsidRDefault="00843DED" w:rsidP="00843DED">
      <w:pPr>
        <w:pBdr>
          <w:bottom w:val="single" w:sz="12" w:space="1" w:color="auto"/>
        </w:pBdr>
        <w:ind w:firstLine="708"/>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 xml:space="preserve">Inni obiecują, a my gwarantujemy. </w:t>
      </w:r>
    </w:p>
    <w:p w:rsidR="00843DED" w:rsidRDefault="00843DED" w:rsidP="00843DED">
      <w:pPr>
        <w:pBdr>
          <w:bottom w:val="single" w:sz="12" w:space="1" w:color="auto"/>
        </w:pBd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Taki schemat wypowiedzi zastosowano w reklamie środka do konserwacji drewna. Mamy tu przeciwstawienie dwóch słów </w:t>
      </w:r>
      <w:r>
        <w:rPr>
          <w:rFonts w:ascii="Times New Roman" w:eastAsia="Times New Roman" w:hAnsi="Times New Roman" w:cs="Times New Roman"/>
          <w:i/>
          <w:sz w:val="28"/>
          <w:szCs w:val="28"/>
        </w:rPr>
        <w:t xml:space="preserve">obiecywać </w:t>
      </w:r>
      <w:r>
        <w:rPr>
          <w:rFonts w:ascii="Times New Roman" w:eastAsia="Times New Roman" w:hAnsi="Times New Roman" w:cs="Times New Roman"/>
          <w:sz w:val="28"/>
          <w:szCs w:val="28"/>
        </w:rPr>
        <w:t xml:space="preserve">i </w:t>
      </w:r>
      <w:r>
        <w:rPr>
          <w:rFonts w:ascii="Times New Roman" w:eastAsia="Times New Roman" w:hAnsi="Times New Roman" w:cs="Times New Roman"/>
          <w:i/>
          <w:sz w:val="28"/>
          <w:szCs w:val="28"/>
        </w:rPr>
        <w:t xml:space="preserve">gwarantować. </w:t>
      </w:r>
      <w:r>
        <w:rPr>
          <w:rFonts w:ascii="Times New Roman" w:eastAsia="Times New Roman" w:hAnsi="Times New Roman" w:cs="Times New Roman"/>
          <w:sz w:val="28"/>
          <w:szCs w:val="28"/>
        </w:rPr>
        <w:t xml:space="preserve">Jest też sugestia: </w:t>
      </w:r>
      <w:r>
        <w:rPr>
          <w:rFonts w:ascii="Times New Roman" w:eastAsia="Times New Roman" w:hAnsi="Times New Roman" w:cs="Times New Roman"/>
          <w:i/>
          <w:sz w:val="28"/>
          <w:szCs w:val="28"/>
        </w:rPr>
        <w:t xml:space="preserve">obiecywać to źle, gwarantować to dobrze. </w:t>
      </w:r>
      <w:r>
        <w:rPr>
          <w:rFonts w:ascii="Times New Roman" w:eastAsia="Times New Roman" w:hAnsi="Times New Roman" w:cs="Times New Roman"/>
          <w:sz w:val="28"/>
          <w:szCs w:val="28"/>
        </w:rPr>
        <w:t xml:space="preserve">Słowo </w:t>
      </w:r>
      <w:r w:rsidRPr="007B6757">
        <w:rPr>
          <w:rFonts w:ascii="Times New Roman" w:eastAsia="Times New Roman" w:hAnsi="Times New Roman" w:cs="Times New Roman"/>
          <w:i/>
          <w:sz w:val="28"/>
          <w:szCs w:val="28"/>
        </w:rPr>
        <w:t>obiecywać</w:t>
      </w:r>
      <w:r>
        <w:rPr>
          <w:rFonts w:ascii="Times New Roman" w:eastAsia="Times New Roman" w:hAnsi="Times New Roman" w:cs="Times New Roman"/>
          <w:sz w:val="28"/>
          <w:szCs w:val="28"/>
        </w:rPr>
        <w:t xml:space="preserve"> kojarzone jest z obiecywaniem bez pokrycia, słowo </w:t>
      </w:r>
      <w:r w:rsidRPr="007B6757">
        <w:rPr>
          <w:rFonts w:ascii="Times New Roman" w:eastAsia="Times New Roman" w:hAnsi="Times New Roman" w:cs="Times New Roman"/>
          <w:i/>
          <w:sz w:val="28"/>
          <w:szCs w:val="28"/>
        </w:rPr>
        <w:t>gwarancja</w:t>
      </w:r>
      <w:r>
        <w:rPr>
          <w:rFonts w:ascii="Times New Roman" w:eastAsia="Times New Roman" w:hAnsi="Times New Roman" w:cs="Times New Roman"/>
          <w:sz w:val="28"/>
          <w:szCs w:val="28"/>
        </w:rPr>
        <w:t xml:space="preserve"> ma nacechowanie pozytywne, które tu jest wyeksponowane i kojarzone z zapewnieniem wysokiej jakości. Tymczasem oba słowa są bliskoznaczne i ich przeciwstawianie nie ma żadnego uzasadnienia w semantyce. Przeciwstawienie jest złudne, ale odbiorca nie musi sobie zdawać z tego sprawy. Czy to manipulacja? </w:t>
      </w:r>
    </w:p>
    <w:p w:rsidR="00843DED" w:rsidRPr="007B6757" w:rsidRDefault="00843DED" w:rsidP="00843DED">
      <w:pPr>
        <w:pBdr>
          <w:bottom w:val="single" w:sz="12" w:space="1" w:color="auto"/>
        </w:pBdr>
        <w:jc w:val="both"/>
        <w:rPr>
          <w:rFonts w:ascii="Times New Roman" w:eastAsia="Times New Roman" w:hAnsi="Times New Roman" w:cs="Times New Roman"/>
          <w:sz w:val="28"/>
          <w:szCs w:val="28"/>
        </w:rPr>
      </w:pPr>
    </w:p>
    <w:p w:rsidR="00843DED" w:rsidRDefault="00843DED" w:rsidP="00843DED">
      <w:pPr>
        <w:pBdr>
          <w:bottom w:val="single" w:sz="12" w:space="1" w:color="auto"/>
        </w:pBdr>
        <w:jc w:val="both"/>
        <w:rPr>
          <w:rFonts w:ascii="Times New Roman" w:eastAsia="Times New Roman" w:hAnsi="Times New Roman" w:cs="Times New Roman"/>
          <w:sz w:val="28"/>
          <w:szCs w:val="28"/>
        </w:rPr>
      </w:pPr>
    </w:p>
    <w:p w:rsidR="00843DED" w:rsidRDefault="00843DED" w:rsidP="00843DED">
      <w:pPr>
        <w:pBdr>
          <w:bottom w:val="single" w:sz="12" w:space="1" w:color="auto"/>
        </w:pBdr>
        <w:jc w:val="both"/>
        <w:rPr>
          <w:rFonts w:ascii="Times New Roman" w:eastAsia="Times New Roman" w:hAnsi="Times New Roman" w:cs="Times New Roman"/>
          <w:sz w:val="28"/>
          <w:szCs w:val="28"/>
        </w:rPr>
      </w:pPr>
    </w:p>
    <w:p w:rsidR="00F51DF3" w:rsidRPr="000643BE" w:rsidRDefault="00837FD6">
      <w:pPr>
        <w:rPr>
          <w:rFonts w:ascii="Times New Roman" w:hAnsi="Times New Roman" w:cs="Times New Roman"/>
          <w:b/>
          <w:sz w:val="28"/>
          <w:szCs w:val="28"/>
        </w:rPr>
      </w:pPr>
      <w:r>
        <w:br w:type="column"/>
      </w:r>
      <w:r w:rsidR="000643BE" w:rsidRPr="000643BE">
        <w:rPr>
          <w:rFonts w:ascii="Times New Roman" w:hAnsi="Times New Roman" w:cs="Times New Roman"/>
          <w:b/>
          <w:sz w:val="28"/>
          <w:szCs w:val="28"/>
        </w:rPr>
        <w:lastRenderedPageBreak/>
        <w:t>Konwersatorium 12.</w:t>
      </w:r>
    </w:p>
    <w:p w:rsidR="000643BE" w:rsidRPr="000643BE" w:rsidRDefault="000643BE">
      <w:pPr>
        <w:rPr>
          <w:rFonts w:ascii="Times New Roman" w:hAnsi="Times New Roman" w:cs="Times New Roman"/>
          <w:b/>
          <w:sz w:val="28"/>
          <w:szCs w:val="28"/>
        </w:rPr>
      </w:pPr>
      <w:r w:rsidRPr="000643BE">
        <w:rPr>
          <w:rFonts w:ascii="Times New Roman" w:hAnsi="Times New Roman" w:cs="Times New Roman"/>
          <w:b/>
          <w:sz w:val="28"/>
          <w:szCs w:val="28"/>
        </w:rPr>
        <w:t xml:space="preserve">Ocena wypowiedzi </w:t>
      </w:r>
      <w:r>
        <w:rPr>
          <w:rFonts w:ascii="Times New Roman" w:hAnsi="Times New Roman" w:cs="Times New Roman"/>
          <w:b/>
          <w:sz w:val="28"/>
          <w:szCs w:val="28"/>
        </w:rPr>
        <w:t>(</w:t>
      </w:r>
      <w:proofErr w:type="spellStart"/>
      <w:r>
        <w:rPr>
          <w:rFonts w:ascii="Times New Roman" w:hAnsi="Times New Roman" w:cs="Times New Roman"/>
          <w:b/>
          <w:sz w:val="28"/>
          <w:szCs w:val="28"/>
        </w:rPr>
        <w:t>zachowań</w:t>
      </w:r>
      <w:proofErr w:type="spellEnd"/>
      <w:r>
        <w:rPr>
          <w:rFonts w:ascii="Times New Roman" w:hAnsi="Times New Roman" w:cs="Times New Roman"/>
          <w:b/>
          <w:sz w:val="28"/>
          <w:szCs w:val="28"/>
        </w:rPr>
        <w:t xml:space="preserve"> komunikacyjnych) </w:t>
      </w:r>
      <w:r w:rsidRPr="000643BE">
        <w:rPr>
          <w:rFonts w:ascii="Times New Roman" w:hAnsi="Times New Roman" w:cs="Times New Roman"/>
          <w:b/>
          <w:sz w:val="28"/>
          <w:szCs w:val="28"/>
        </w:rPr>
        <w:t>pod kątem etycznym</w:t>
      </w:r>
    </w:p>
    <w:p w:rsidR="000643BE" w:rsidRPr="000643BE" w:rsidRDefault="000643BE">
      <w:pPr>
        <w:rPr>
          <w:rFonts w:ascii="Times New Roman" w:hAnsi="Times New Roman" w:cs="Times New Roman"/>
          <w:sz w:val="28"/>
          <w:szCs w:val="28"/>
        </w:rPr>
      </w:pPr>
    </w:p>
    <w:p w:rsidR="000643BE" w:rsidRDefault="000643BE">
      <w:pPr>
        <w:rPr>
          <w:rFonts w:ascii="Times New Roman" w:hAnsi="Times New Roman" w:cs="Times New Roman"/>
          <w:sz w:val="28"/>
          <w:szCs w:val="28"/>
        </w:rPr>
      </w:pPr>
      <w:r w:rsidRPr="000643BE">
        <w:rPr>
          <w:rFonts w:ascii="Times New Roman" w:hAnsi="Times New Roman" w:cs="Times New Roman"/>
          <w:sz w:val="28"/>
          <w:szCs w:val="28"/>
        </w:rPr>
        <w:t xml:space="preserve">Przykład </w:t>
      </w:r>
      <w:r>
        <w:rPr>
          <w:rFonts w:ascii="Times New Roman" w:hAnsi="Times New Roman" w:cs="Times New Roman"/>
          <w:sz w:val="28"/>
          <w:szCs w:val="28"/>
        </w:rPr>
        <w:t>1</w:t>
      </w:r>
    </w:p>
    <w:p w:rsidR="000643BE" w:rsidRDefault="000643BE" w:rsidP="000643BE">
      <w:pPr>
        <w:jc w:val="both"/>
        <w:rPr>
          <w:rFonts w:ascii="Times New Roman" w:hAnsi="Times New Roman" w:cs="Times New Roman"/>
          <w:sz w:val="28"/>
          <w:szCs w:val="28"/>
        </w:rPr>
      </w:pPr>
      <w:r>
        <w:rPr>
          <w:rFonts w:ascii="Times New Roman" w:hAnsi="Times New Roman" w:cs="Times New Roman"/>
          <w:sz w:val="28"/>
          <w:szCs w:val="28"/>
        </w:rPr>
        <w:t>Starsza kobieta ma wyraźnie kłopoty zdrowotne, ale nie chce pójść do lekarza. Jej dorosła córka zaprasza do domu znajomego, który jest lekarzem i zarazem naukowcem, i prosi, aby spróbował skłonić matkę do poddania się badaniom. Prosi jednak, by nie od razu zdradzał swój zawód i udawał, że uczestniczy w towarzyskiej wizycie. Podczas rozmowy starsza kobieta niby przypadkiem dowiaduje się, że gość prowadzi eksperyment medyczny, a ona mogłaby mu pomóc jako osoba zdrowa</w:t>
      </w:r>
      <w:r w:rsidR="001A0230">
        <w:rPr>
          <w:rFonts w:ascii="Times New Roman" w:hAnsi="Times New Roman" w:cs="Times New Roman"/>
          <w:sz w:val="28"/>
          <w:szCs w:val="28"/>
        </w:rPr>
        <w:t xml:space="preserve">, której wyniki badań dałyby się wykorzystać do porównań. </w:t>
      </w: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 xml:space="preserve">Czy zachowanie córki oraz jej znajomego stanowią przejaw manipulacji? </w:t>
      </w: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Czy są wykorzystaniem drugiego człowieka dla własnych celów?</w:t>
      </w:r>
    </w:p>
    <w:p w:rsidR="001A0230" w:rsidRDefault="001A0230" w:rsidP="000643BE">
      <w:pPr>
        <w:jc w:val="both"/>
        <w:rPr>
          <w:rFonts w:ascii="Times New Roman" w:hAnsi="Times New Roman" w:cs="Times New Roman"/>
          <w:sz w:val="28"/>
          <w:szCs w:val="28"/>
        </w:rPr>
      </w:pP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 xml:space="preserve">Przykład 2. </w:t>
      </w: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Na spacerze w parku kilkuletnie dziecko marudzi, bo chce pobiegać, a matka nie chce mu na to pozwolić (dziecko jest w wózku). Matka zauważa, że w pobliżu przechadza się sąsiad z psem i mówi do dziecka:</w:t>
      </w: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 xml:space="preserve">- </w:t>
      </w:r>
      <w:r w:rsidRPr="006C741B">
        <w:rPr>
          <w:rFonts w:ascii="Times New Roman" w:hAnsi="Times New Roman" w:cs="Times New Roman"/>
          <w:i/>
          <w:sz w:val="28"/>
          <w:szCs w:val="28"/>
        </w:rPr>
        <w:t xml:space="preserve">O, popatrz, Kubusiu, pan Franek prowadzi </w:t>
      </w:r>
      <w:proofErr w:type="spellStart"/>
      <w:r w:rsidRPr="006C741B">
        <w:rPr>
          <w:rFonts w:ascii="Times New Roman" w:hAnsi="Times New Roman" w:cs="Times New Roman"/>
          <w:i/>
          <w:sz w:val="28"/>
          <w:szCs w:val="28"/>
        </w:rPr>
        <w:t>Azorka</w:t>
      </w:r>
      <w:proofErr w:type="spellEnd"/>
      <w:r w:rsidRPr="006C741B">
        <w:rPr>
          <w:rFonts w:ascii="Times New Roman" w:hAnsi="Times New Roman" w:cs="Times New Roman"/>
          <w:i/>
          <w:sz w:val="28"/>
          <w:szCs w:val="28"/>
        </w:rPr>
        <w:t>. Zawołaj pieska</w:t>
      </w:r>
      <w:r>
        <w:rPr>
          <w:rFonts w:ascii="Times New Roman" w:hAnsi="Times New Roman" w:cs="Times New Roman"/>
          <w:sz w:val="28"/>
          <w:szCs w:val="28"/>
        </w:rPr>
        <w:t>.</w:t>
      </w: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Dziecko woła psa i zapomina o tym, że chciało pobiegać.</w:t>
      </w: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Czy matka manipuluje dzieckiem?</w:t>
      </w:r>
    </w:p>
    <w:p w:rsidR="001A0230" w:rsidRDefault="001A0230" w:rsidP="000643BE">
      <w:pPr>
        <w:jc w:val="both"/>
        <w:rPr>
          <w:rFonts w:ascii="Times New Roman" w:hAnsi="Times New Roman" w:cs="Times New Roman"/>
          <w:sz w:val="28"/>
          <w:szCs w:val="28"/>
        </w:rPr>
      </w:pPr>
    </w:p>
    <w:p w:rsidR="001A0230" w:rsidRDefault="001A0230" w:rsidP="000643BE">
      <w:pPr>
        <w:jc w:val="both"/>
        <w:rPr>
          <w:rFonts w:ascii="Times New Roman" w:hAnsi="Times New Roman" w:cs="Times New Roman"/>
          <w:sz w:val="28"/>
          <w:szCs w:val="28"/>
        </w:rPr>
      </w:pPr>
      <w:r>
        <w:rPr>
          <w:rFonts w:ascii="Times New Roman" w:hAnsi="Times New Roman" w:cs="Times New Roman"/>
          <w:sz w:val="28"/>
          <w:szCs w:val="28"/>
        </w:rPr>
        <w:t xml:space="preserve">Przykład 3. </w:t>
      </w:r>
    </w:p>
    <w:p w:rsidR="006C741B" w:rsidRPr="006C741B" w:rsidRDefault="006C741B" w:rsidP="006C741B">
      <w:pPr>
        <w:jc w:val="both"/>
        <w:rPr>
          <w:rFonts w:ascii="Times New Roman" w:hAnsi="Times New Roman" w:cs="Times New Roman"/>
          <w:sz w:val="20"/>
          <w:szCs w:val="20"/>
        </w:rPr>
      </w:pPr>
      <w:r w:rsidRPr="006C741B">
        <w:rPr>
          <w:rFonts w:ascii="Times New Roman" w:hAnsi="Times New Roman" w:cs="Times New Roman"/>
          <w:sz w:val="20"/>
          <w:szCs w:val="20"/>
        </w:rPr>
        <w:t>Do pomieszczenia biurowego wchodzi mężczyzna G. Zastaje tam pracownicę H.</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 xml:space="preserve">G. Dzień dobry pani! Jestem z firmy </w:t>
      </w:r>
      <w:proofErr w:type="spellStart"/>
      <w:r w:rsidRPr="006C741B">
        <w:rPr>
          <w:rFonts w:ascii="Times New Roman" w:hAnsi="Times New Roman" w:cs="Times New Roman"/>
          <w:i/>
          <w:sz w:val="20"/>
          <w:szCs w:val="20"/>
        </w:rPr>
        <w:t>Maximin</w:t>
      </w:r>
      <w:proofErr w:type="spellEnd"/>
      <w:r w:rsidRPr="006C741B">
        <w:rPr>
          <w:rFonts w:ascii="Times New Roman" w:hAnsi="Times New Roman" w:cs="Times New Roman"/>
          <w:i/>
          <w:sz w:val="20"/>
          <w:szCs w:val="20"/>
        </w:rPr>
        <w:t xml:space="preserve">  i mam specjalnie dla pani przygotowaną ofertę. Oto rewelacyjny płyn do  zmywania naczyń [wyjmuje pojemnik]. Wystarczy, że wleje pani do zlewu jedną kroplę i nie musi pani nic robić. Naczynia myją się same. Wypuszcza pani wodę, zostawia naczynia, a kiedy wyschną, można ich używać.</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H. A co z płukaniem?</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lastRenderedPageBreak/>
        <w:t>G. Już mówiłem. Nie musi pani nic robić. Naczynia są czyste i gotowe do ponownego użycia.</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H. Pierwszy raz o tym słyszę.</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G. Po to jest absolutna nowość, proszę pani. Ma pani niepowtarzalną okazję: w sklepie zapłaci pani 60 złotych za pojemnik, a ja pani sprzedam po promocyjnej cenie za 45.</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H. Ależ to strasznie drogo!</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G. Nic podobnego. To się tylko tak wydaje. Płyn, który pani oferuję, jest pięciokrotnie bardziej wydajny niż ten, którego pani obecnie używa.</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H. Skąd pan wie, jakiego płynu używam?</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G. Oszczędza pani czas i własne ręce. Wszystkie panie z sąsiedniego pokoju wzięły po dwa pojemniki.</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H. Ale…</w:t>
      </w:r>
    </w:p>
    <w:p w:rsidR="006C741B" w:rsidRPr="006C741B" w:rsidRDefault="006C741B" w:rsidP="006C741B">
      <w:pPr>
        <w:jc w:val="both"/>
        <w:rPr>
          <w:rFonts w:ascii="Times New Roman" w:hAnsi="Times New Roman" w:cs="Times New Roman"/>
          <w:i/>
          <w:sz w:val="20"/>
          <w:szCs w:val="20"/>
        </w:rPr>
      </w:pPr>
      <w:r w:rsidRPr="006C741B">
        <w:rPr>
          <w:rFonts w:ascii="Times New Roman" w:hAnsi="Times New Roman" w:cs="Times New Roman"/>
          <w:i/>
          <w:sz w:val="20"/>
          <w:szCs w:val="20"/>
        </w:rPr>
        <w:t>G. Każda nowoczesna gospodyni powie, że to najlepszy płyn.</w:t>
      </w:r>
    </w:p>
    <w:p w:rsidR="001A0230" w:rsidRPr="006C741B" w:rsidRDefault="006C741B" w:rsidP="000643BE">
      <w:pPr>
        <w:jc w:val="both"/>
        <w:rPr>
          <w:rFonts w:ascii="Times New Roman" w:hAnsi="Times New Roman" w:cs="Times New Roman"/>
          <w:i/>
          <w:sz w:val="20"/>
          <w:szCs w:val="20"/>
        </w:rPr>
      </w:pPr>
      <w:r w:rsidRPr="006C741B">
        <w:rPr>
          <w:rFonts w:ascii="Times New Roman" w:hAnsi="Times New Roman" w:cs="Times New Roman"/>
          <w:i/>
          <w:sz w:val="20"/>
          <w:szCs w:val="20"/>
        </w:rPr>
        <w:t>H. No dobrze, wezmę, ale tylko jeden.</w:t>
      </w:r>
    </w:p>
    <w:p w:rsidR="006C741B" w:rsidRDefault="006C741B" w:rsidP="000643BE">
      <w:pPr>
        <w:jc w:val="both"/>
        <w:rPr>
          <w:rFonts w:ascii="Times New Roman" w:hAnsi="Times New Roman" w:cs="Times New Roman"/>
          <w:i/>
        </w:rPr>
      </w:pPr>
    </w:p>
    <w:p w:rsidR="006C741B" w:rsidRDefault="006C741B" w:rsidP="000643BE">
      <w:pPr>
        <w:jc w:val="both"/>
        <w:rPr>
          <w:rFonts w:ascii="Times New Roman" w:hAnsi="Times New Roman" w:cs="Times New Roman"/>
        </w:rPr>
      </w:pPr>
      <w:r>
        <w:rPr>
          <w:rFonts w:ascii="Times New Roman" w:hAnsi="Times New Roman" w:cs="Times New Roman"/>
        </w:rPr>
        <w:t>Czy sprzedawca płynu manipuluje urzędniczką?</w:t>
      </w:r>
    </w:p>
    <w:p w:rsidR="006C741B" w:rsidRDefault="006C741B" w:rsidP="000643BE">
      <w:pPr>
        <w:jc w:val="both"/>
        <w:rPr>
          <w:rFonts w:ascii="Times New Roman" w:hAnsi="Times New Roman" w:cs="Times New Roman"/>
        </w:rPr>
      </w:pPr>
    </w:p>
    <w:p w:rsidR="006C741B" w:rsidRDefault="006C741B" w:rsidP="000643BE">
      <w:pPr>
        <w:jc w:val="both"/>
        <w:rPr>
          <w:rFonts w:ascii="Times New Roman" w:hAnsi="Times New Roman" w:cs="Times New Roman"/>
          <w:sz w:val="28"/>
          <w:szCs w:val="28"/>
        </w:rPr>
      </w:pPr>
      <w:r>
        <w:rPr>
          <w:rFonts w:ascii="Times New Roman" w:hAnsi="Times New Roman" w:cs="Times New Roman"/>
          <w:sz w:val="28"/>
          <w:szCs w:val="28"/>
        </w:rPr>
        <w:t xml:space="preserve">Przykład 4. </w:t>
      </w:r>
    </w:p>
    <w:p w:rsidR="006C741B" w:rsidRDefault="006C741B" w:rsidP="000643BE">
      <w:pPr>
        <w:jc w:val="both"/>
        <w:rPr>
          <w:rFonts w:ascii="Times New Roman" w:hAnsi="Times New Roman" w:cs="Times New Roman"/>
          <w:sz w:val="28"/>
          <w:szCs w:val="28"/>
        </w:rPr>
      </w:pPr>
      <w:r>
        <w:rPr>
          <w:rFonts w:ascii="Times New Roman" w:hAnsi="Times New Roman" w:cs="Times New Roman"/>
          <w:sz w:val="28"/>
          <w:szCs w:val="28"/>
        </w:rPr>
        <w:t xml:space="preserve">Pani Kowalska odwiedza panią Zielińską, co drugiej nie za bardzo odpowiada. Proponuje jednak herbatę – w nadziei, że Kowalska odmówi. Nie odmawia jednak i szybko herbatę wypija. Chętnie poprosiłaby o drugą, ale nic nie mówi. Za to ostentacyjnie podnosi wielokrotnie szklankę do ust </w:t>
      </w:r>
      <w:r w:rsidR="00992523">
        <w:rPr>
          <w:rFonts w:ascii="Times New Roman" w:hAnsi="Times New Roman" w:cs="Times New Roman"/>
          <w:sz w:val="28"/>
          <w:szCs w:val="28"/>
        </w:rPr>
        <w:t>i stuka w nią palcem.</w:t>
      </w:r>
    </w:p>
    <w:p w:rsidR="00992523" w:rsidRDefault="00992523" w:rsidP="000643BE">
      <w:pPr>
        <w:jc w:val="both"/>
        <w:rPr>
          <w:rFonts w:ascii="Times New Roman" w:hAnsi="Times New Roman" w:cs="Times New Roman"/>
          <w:sz w:val="28"/>
          <w:szCs w:val="28"/>
        </w:rPr>
      </w:pPr>
    </w:p>
    <w:p w:rsidR="00992523" w:rsidRDefault="00992523" w:rsidP="000643BE">
      <w:pPr>
        <w:jc w:val="both"/>
        <w:rPr>
          <w:rFonts w:ascii="Times New Roman" w:hAnsi="Times New Roman" w:cs="Times New Roman"/>
          <w:sz w:val="28"/>
          <w:szCs w:val="28"/>
        </w:rPr>
      </w:pPr>
      <w:r>
        <w:rPr>
          <w:rFonts w:ascii="Times New Roman" w:hAnsi="Times New Roman" w:cs="Times New Roman"/>
          <w:sz w:val="28"/>
          <w:szCs w:val="28"/>
        </w:rPr>
        <w:t>Czy zachowanie Kow</w:t>
      </w:r>
      <w:r w:rsidR="001C2507">
        <w:rPr>
          <w:rFonts w:ascii="Times New Roman" w:hAnsi="Times New Roman" w:cs="Times New Roman"/>
          <w:sz w:val="28"/>
          <w:szCs w:val="28"/>
        </w:rPr>
        <w:t>alskiej lub Zielińskiej jest manipulacją</w:t>
      </w:r>
      <w:r>
        <w:rPr>
          <w:rFonts w:ascii="Times New Roman" w:hAnsi="Times New Roman" w:cs="Times New Roman"/>
          <w:sz w:val="28"/>
          <w:szCs w:val="28"/>
        </w:rPr>
        <w:t>?</w:t>
      </w:r>
    </w:p>
    <w:p w:rsidR="00992523" w:rsidRDefault="00992523" w:rsidP="000643BE">
      <w:pPr>
        <w:jc w:val="both"/>
        <w:rPr>
          <w:rFonts w:ascii="Times New Roman" w:hAnsi="Times New Roman" w:cs="Times New Roman"/>
          <w:sz w:val="28"/>
          <w:szCs w:val="28"/>
        </w:rPr>
      </w:pPr>
    </w:p>
    <w:p w:rsidR="00992523" w:rsidRDefault="00992523" w:rsidP="000643BE">
      <w:pPr>
        <w:jc w:val="both"/>
        <w:rPr>
          <w:rFonts w:ascii="Times New Roman" w:hAnsi="Times New Roman" w:cs="Times New Roman"/>
          <w:sz w:val="28"/>
          <w:szCs w:val="28"/>
        </w:rPr>
      </w:pPr>
      <w:r>
        <w:rPr>
          <w:rFonts w:ascii="Times New Roman" w:hAnsi="Times New Roman" w:cs="Times New Roman"/>
          <w:sz w:val="28"/>
          <w:szCs w:val="28"/>
        </w:rPr>
        <w:t xml:space="preserve">Przykład 5. </w:t>
      </w:r>
    </w:p>
    <w:p w:rsidR="00992523" w:rsidRDefault="00992523" w:rsidP="000643BE">
      <w:pPr>
        <w:jc w:val="both"/>
        <w:rPr>
          <w:rFonts w:ascii="Times New Roman" w:hAnsi="Times New Roman" w:cs="Times New Roman"/>
          <w:sz w:val="28"/>
          <w:szCs w:val="28"/>
        </w:rPr>
      </w:pPr>
      <w:r>
        <w:rPr>
          <w:rFonts w:ascii="Times New Roman" w:hAnsi="Times New Roman" w:cs="Times New Roman"/>
          <w:sz w:val="28"/>
          <w:szCs w:val="28"/>
        </w:rPr>
        <w:t>Radny Malinowski rozmawia z radną Witwicką. Oboje są w komisji, która ma zaproponować dofinansowanie działalności stowarzyszenia. Malinowski wie, że Witwicka jest za przyznaniem dofinansowania. Mówi:</w:t>
      </w:r>
    </w:p>
    <w:p w:rsidR="00992523" w:rsidRDefault="00992523" w:rsidP="000643BE">
      <w:pPr>
        <w:jc w:val="both"/>
        <w:rPr>
          <w:rFonts w:ascii="Times New Roman" w:hAnsi="Times New Roman" w:cs="Times New Roman"/>
          <w:i/>
          <w:sz w:val="28"/>
          <w:szCs w:val="28"/>
        </w:rPr>
      </w:pPr>
      <w:r>
        <w:rPr>
          <w:rFonts w:ascii="Times New Roman" w:hAnsi="Times New Roman" w:cs="Times New Roman"/>
          <w:i/>
          <w:sz w:val="28"/>
          <w:szCs w:val="28"/>
        </w:rPr>
        <w:t>Czy pani wie, że prezes stowarzyszenia ciągle przesiaduje u księgowej? Żona ma do niego o to pretensje.</w:t>
      </w:r>
    </w:p>
    <w:p w:rsidR="00992523" w:rsidRPr="00992523" w:rsidRDefault="00992523" w:rsidP="000643BE">
      <w:pPr>
        <w:jc w:val="both"/>
        <w:rPr>
          <w:rFonts w:ascii="Times New Roman" w:hAnsi="Times New Roman" w:cs="Times New Roman"/>
          <w:sz w:val="28"/>
          <w:szCs w:val="28"/>
        </w:rPr>
      </w:pPr>
      <w:r>
        <w:rPr>
          <w:rFonts w:ascii="Times New Roman" w:hAnsi="Times New Roman" w:cs="Times New Roman"/>
          <w:sz w:val="28"/>
          <w:szCs w:val="28"/>
        </w:rPr>
        <w:t>Jaki cel komunikacyjny może mieć wypowiedź Malinowskiego?</w:t>
      </w:r>
    </w:p>
    <w:p w:rsidR="00992523" w:rsidRDefault="00992523" w:rsidP="000643BE">
      <w:pPr>
        <w:jc w:val="both"/>
        <w:rPr>
          <w:rFonts w:ascii="Times New Roman" w:hAnsi="Times New Roman" w:cs="Times New Roman"/>
          <w:sz w:val="28"/>
          <w:szCs w:val="28"/>
        </w:rPr>
      </w:pPr>
      <w:r>
        <w:rPr>
          <w:rFonts w:ascii="Times New Roman" w:hAnsi="Times New Roman" w:cs="Times New Roman"/>
          <w:sz w:val="28"/>
          <w:szCs w:val="28"/>
        </w:rPr>
        <w:lastRenderedPageBreak/>
        <w:t xml:space="preserve">Przykład 6. </w:t>
      </w:r>
    </w:p>
    <w:p w:rsidR="00992523" w:rsidRDefault="00992523" w:rsidP="000643BE">
      <w:pPr>
        <w:jc w:val="both"/>
        <w:rPr>
          <w:rFonts w:ascii="Times New Roman" w:hAnsi="Times New Roman" w:cs="Times New Roman"/>
          <w:sz w:val="28"/>
          <w:szCs w:val="28"/>
        </w:rPr>
      </w:pPr>
      <w:r>
        <w:rPr>
          <w:rFonts w:ascii="Times New Roman" w:hAnsi="Times New Roman" w:cs="Times New Roman"/>
          <w:sz w:val="28"/>
          <w:szCs w:val="28"/>
        </w:rPr>
        <w:t xml:space="preserve">Z wypowiedzi na temat znanego polityka: </w:t>
      </w:r>
    </w:p>
    <w:p w:rsidR="00992523" w:rsidRDefault="00992523" w:rsidP="000643BE">
      <w:pPr>
        <w:jc w:val="both"/>
        <w:rPr>
          <w:rFonts w:ascii="Times New Roman" w:hAnsi="Times New Roman" w:cs="Times New Roman"/>
          <w:i/>
          <w:sz w:val="28"/>
          <w:szCs w:val="28"/>
        </w:rPr>
      </w:pPr>
      <w:r>
        <w:rPr>
          <w:rFonts w:ascii="Times New Roman" w:hAnsi="Times New Roman" w:cs="Times New Roman"/>
          <w:i/>
          <w:sz w:val="28"/>
          <w:szCs w:val="28"/>
        </w:rPr>
        <w:t xml:space="preserve">Pan T. nie może być prezydentem. Jego dziadek był członkiem Wermachtu. </w:t>
      </w:r>
    </w:p>
    <w:p w:rsidR="00992523" w:rsidRDefault="00AE659A" w:rsidP="000643BE">
      <w:pPr>
        <w:jc w:val="both"/>
        <w:rPr>
          <w:rFonts w:ascii="Times New Roman" w:hAnsi="Times New Roman" w:cs="Times New Roman"/>
          <w:sz w:val="28"/>
          <w:szCs w:val="28"/>
        </w:rPr>
      </w:pPr>
      <w:r>
        <w:rPr>
          <w:rFonts w:ascii="Times New Roman" w:hAnsi="Times New Roman" w:cs="Times New Roman"/>
          <w:sz w:val="28"/>
          <w:szCs w:val="28"/>
        </w:rPr>
        <w:t>Odtwórzmy przesłanki prowadzące do konkluzji zawartej w pierwszym zdaniu:</w:t>
      </w: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P1 Działalność Wermachtu zasługuje na potępienie.</w:t>
      </w: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P2 Ludzie, którzy prowadzą (prowadzili) działalność zasługującą za potępienie, nie powinni pełnić funkcji publicznych.</w:t>
      </w: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P3 Dziadek pana T. był członkiem Wermachtu.</w:t>
      </w: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P4 ?</w:t>
      </w: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Konkluzja: Pan T. nie powinien być prezydentem</w:t>
      </w: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Jaką przesłankę pominięto?</w:t>
      </w: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P4 Wnuk odpowiada za czyny swojego dziadka.</w:t>
      </w:r>
    </w:p>
    <w:p w:rsidR="00AE659A" w:rsidRDefault="00AE659A" w:rsidP="000643BE">
      <w:pPr>
        <w:jc w:val="both"/>
        <w:rPr>
          <w:rFonts w:ascii="Times New Roman" w:hAnsi="Times New Roman" w:cs="Times New Roman"/>
          <w:sz w:val="28"/>
          <w:szCs w:val="28"/>
        </w:rPr>
      </w:pPr>
    </w:p>
    <w:p w:rsidR="00AE659A" w:rsidRDefault="00AE659A" w:rsidP="000643BE">
      <w:pPr>
        <w:jc w:val="both"/>
        <w:rPr>
          <w:rFonts w:ascii="Times New Roman" w:hAnsi="Times New Roman" w:cs="Times New Roman"/>
          <w:sz w:val="28"/>
          <w:szCs w:val="28"/>
        </w:rPr>
      </w:pPr>
      <w:r>
        <w:rPr>
          <w:rFonts w:ascii="Times New Roman" w:hAnsi="Times New Roman" w:cs="Times New Roman"/>
          <w:sz w:val="28"/>
          <w:szCs w:val="28"/>
        </w:rPr>
        <w:t xml:space="preserve">Przykład 7. </w:t>
      </w:r>
    </w:p>
    <w:p w:rsidR="00AE659A" w:rsidRPr="00AE659A" w:rsidRDefault="00AE659A" w:rsidP="00AE659A">
      <w:pPr>
        <w:pStyle w:val="Tekstprzypisudolnego"/>
        <w:jc w:val="both"/>
        <w:rPr>
          <w:sz w:val="28"/>
          <w:szCs w:val="28"/>
          <w:u w:val="none"/>
        </w:rPr>
      </w:pPr>
      <w:r w:rsidRPr="00AE659A">
        <w:rPr>
          <w:sz w:val="28"/>
          <w:szCs w:val="28"/>
          <w:u w:val="none"/>
        </w:rPr>
        <w:t xml:space="preserve">Z wywiadu z Piotrem </w:t>
      </w:r>
      <w:proofErr w:type="spellStart"/>
      <w:r w:rsidRPr="00AE659A">
        <w:rPr>
          <w:sz w:val="28"/>
          <w:szCs w:val="28"/>
          <w:u w:val="none"/>
        </w:rPr>
        <w:t>Mieśnikiem</w:t>
      </w:r>
      <w:proofErr w:type="spellEnd"/>
      <w:r w:rsidRPr="00AE659A">
        <w:rPr>
          <w:sz w:val="28"/>
          <w:szCs w:val="28"/>
          <w:u w:val="none"/>
        </w:rPr>
        <w:t xml:space="preserve">. „Gazeta Wyborcza”. Dodatek „Duży Format”, 2 października 2014, s. 25-26. </w:t>
      </w:r>
    </w:p>
    <w:p w:rsidR="00AE659A" w:rsidRPr="00AE659A" w:rsidRDefault="00AE659A" w:rsidP="00AE659A">
      <w:pPr>
        <w:spacing w:line="240" w:lineRule="auto"/>
        <w:jc w:val="both"/>
        <w:rPr>
          <w:rFonts w:ascii="Times New Roman" w:hAnsi="Times New Roman" w:cs="Times New Roman"/>
          <w:sz w:val="28"/>
          <w:szCs w:val="28"/>
        </w:rPr>
      </w:pPr>
    </w:p>
    <w:p w:rsidR="00AE659A" w:rsidRPr="00AE659A" w:rsidRDefault="00AE659A" w:rsidP="00AE659A">
      <w:pPr>
        <w:pBdr>
          <w:bottom w:val="single" w:sz="12" w:space="1" w:color="auto"/>
        </w:pBdr>
        <w:jc w:val="both"/>
        <w:rPr>
          <w:rFonts w:ascii="Times New Roman" w:eastAsia="Times New Roman" w:hAnsi="Times New Roman" w:cs="Times New Roman"/>
          <w:sz w:val="28"/>
          <w:szCs w:val="28"/>
        </w:rPr>
      </w:pPr>
      <w:r w:rsidRPr="00AE659A">
        <w:rPr>
          <w:rFonts w:ascii="Times New Roman" w:eastAsia="Times New Roman" w:hAnsi="Times New Roman" w:cs="Times New Roman"/>
          <w:i/>
          <w:sz w:val="28"/>
          <w:szCs w:val="28"/>
        </w:rPr>
        <w:t xml:space="preserve">Znany prezenter telewizyjny siedzi z dziewczyną w knajpie. On czyta gazetę, ona książkę. Jeden </w:t>
      </w:r>
      <w:proofErr w:type="spellStart"/>
      <w:r w:rsidRPr="00AE659A">
        <w:rPr>
          <w:rFonts w:ascii="Times New Roman" w:eastAsia="Times New Roman" w:hAnsi="Times New Roman" w:cs="Times New Roman"/>
          <w:i/>
          <w:sz w:val="28"/>
          <w:szCs w:val="28"/>
        </w:rPr>
        <w:t>tabloid</w:t>
      </w:r>
      <w:proofErr w:type="spellEnd"/>
      <w:r w:rsidRPr="00AE659A">
        <w:rPr>
          <w:rFonts w:ascii="Times New Roman" w:eastAsia="Times New Roman" w:hAnsi="Times New Roman" w:cs="Times New Roman"/>
          <w:i/>
          <w:sz w:val="28"/>
          <w:szCs w:val="28"/>
        </w:rPr>
        <w:t xml:space="preserve"> pisze pod zdjęciem: „Kryzys w związku, już nie mają o czym rozmawiać”. A drugi „rozumieją się bez słów”.</w:t>
      </w:r>
    </w:p>
    <w:p w:rsidR="00AE659A" w:rsidRDefault="00AE659A" w:rsidP="000643BE">
      <w:pPr>
        <w:jc w:val="both"/>
        <w:rPr>
          <w:rFonts w:ascii="Times New Roman" w:hAnsi="Times New Roman" w:cs="Times New Roman"/>
          <w:sz w:val="28"/>
          <w:szCs w:val="28"/>
        </w:rPr>
      </w:pPr>
      <w:r w:rsidRPr="00AE659A">
        <w:rPr>
          <w:rFonts w:ascii="Times New Roman" w:hAnsi="Times New Roman" w:cs="Times New Roman"/>
          <w:sz w:val="28"/>
          <w:szCs w:val="28"/>
        </w:rPr>
        <w:t xml:space="preserve"> </w:t>
      </w:r>
      <w:r>
        <w:rPr>
          <w:rFonts w:ascii="Times New Roman" w:hAnsi="Times New Roman" w:cs="Times New Roman"/>
          <w:sz w:val="28"/>
          <w:szCs w:val="28"/>
        </w:rPr>
        <w:t xml:space="preserve">Jakie cele komunikacyjna mogą mieć twórcy obu </w:t>
      </w:r>
      <w:proofErr w:type="spellStart"/>
      <w:r>
        <w:rPr>
          <w:rFonts w:ascii="Times New Roman" w:hAnsi="Times New Roman" w:cs="Times New Roman"/>
          <w:sz w:val="28"/>
          <w:szCs w:val="28"/>
        </w:rPr>
        <w:t>tabloidów</w:t>
      </w:r>
      <w:proofErr w:type="spellEnd"/>
      <w:r>
        <w:rPr>
          <w:rFonts w:ascii="Times New Roman" w:hAnsi="Times New Roman" w:cs="Times New Roman"/>
          <w:sz w:val="28"/>
          <w:szCs w:val="28"/>
        </w:rPr>
        <w:t>?</w:t>
      </w:r>
    </w:p>
    <w:p w:rsidR="00AE659A" w:rsidRDefault="00AE659A" w:rsidP="000643BE">
      <w:pPr>
        <w:jc w:val="both"/>
        <w:rPr>
          <w:rFonts w:ascii="Times New Roman" w:hAnsi="Times New Roman" w:cs="Times New Roman"/>
          <w:sz w:val="28"/>
          <w:szCs w:val="28"/>
        </w:rPr>
      </w:pPr>
    </w:p>
    <w:p w:rsidR="00083D5E" w:rsidRDefault="00083D5E" w:rsidP="000643BE">
      <w:pPr>
        <w:jc w:val="both"/>
        <w:rPr>
          <w:rFonts w:ascii="Times New Roman" w:hAnsi="Times New Roman" w:cs="Times New Roman"/>
          <w:sz w:val="28"/>
          <w:szCs w:val="28"/>
        </w:rPr>
      </w:pPr>
      <w:r>
        <w:rPr>
          <w:rFonts w:ascii="Times New Roman" w:hAnsi="Times New Roman" w:cs="Times New Roman"/>
          <w:sz w:val="28"/>
          <w:szCs w:val="28"/>
        </w:rPr>
        <w:t xml:space="preserve">Przykład 8. </w:t>
      </w:r>
    </w:p>
    <w:p w:rsidR="00083D5E" w:rsidRDefault="00083D5E" w:rsidP="000643BE">
      <w:pPr>
        <w:jc w:val="both"/>
        <w:rPr>
          <w:rFonts w:ascii="Times New Roman" w:hAnsi="Times New Roman" w:cs="Times New Roman"/>
          <w:sz w:val="28"/>
          <w:szCs w:val="28"/>
        </w:rPr>
      </w:pPr>
      <w:r>
        <w:rPr>
          <w:rFonts w:ascii="Times New Roman" w:hAnsi="Times New Roman" w:cs="Times New Roman"/>
          <w:sz w:val="28"/>
          <w:szCs w:val="28"/>
        </w:rPr>
        <w:t>Maciej Iłowiecki podaje następujący przykład</w:t>
      </w:r>
      <w:r>
        <w:rPr>
          <w:rStyle w:val="Odwoanieprzypisudolnego"/>
          <w:rFonts w:ascii="Times New Roman" w:hAnsi="Times New Roman" w:cs="Times New Roman"/>
          <w:sz w:val="28"/>
          <w:szCs w:val="28"/>
        </w:rPr>
        <w:footnoteReference w:id="14"/>
      </w:r>
      <w:r>
        <w:rPr>
          <w:rFonts w:ascii="Times New Roman" w:hAnsi="Times New Roman" w:cs="Times New Roman"/>
          <w:sz w:val="28"/>
          <w:szCs w:val="28"/>
        </w:rPr>
        <w:t>:</w:t>
      </w:r>
    </w:p>
    <w:p w:rsidR="00083D5E" w:rsidRDefault="00083D5E" w:rsidP="000643BE">
      <w:pPr>
        <w:jc w:val="both"/>
        <w:rPr>
          <w:rFonts w:ascii="Times New Roman" w:hAnsi="Times New Roman" w:cs="Times New Roman"/>
          <w:sz w:val="28"/>
          <w:szCs w:val="28"/>
        </w:rPr>
      </w:pPr>
      <w:r>
        <w:rPr>
          <w:rFonts w:ascii="Times New Roman" w:hAnsi="Times New Roman" w:cs="Times New Roman"/>
          <w:sz w:val="28"/>
          <w:szCs w:val="28"/>
        </w:rPr>
        <w:t xml:space="preserve">„[…] w latach 60. XX wieku do Stanów przybył </w:t>
      </w:r>
      <w:r w:rsidR="00B1663F">
        <w:rPr>
          <w:rFonts w:ascii="Times New Roman" w:hAnsi="Times New Roman" w:cs="Times New Roman"/>
          <w:sz w:val="28"/>
          <w:szCs w:val="28"/>
        </w:rPr>
        <w:t xml:space="preserve">przedstawiciel brytyjskiego rządu, znany dyplomata lord John </w:t>
      </w:r>
      <w:proofErr w:type="spellStart"/>
      <w:r w:rsidR="00B1663F">
        <w:rPr>
          <w:rFonts w:ascii="Times New Roman" w:hAnsi="Times New Roman" w:cs="Times New Roman"/>
          <w:sz w:val="28"/>
          <w:szCs w:val="28"/>
        </w:rPr>
        <w:t>Selwyn</w:t>
      </w:r>
      <w:proofErr w:type="spellEnd"/>
      <w:r w:rsidR="00B1663F">
        <w:rPr>
          <w:rFonts w:ascii="Times New Roman" w:hAnsi="Times New Roman" w:cs="Times New Roman"/>
          <w:sz w:val="28"/>
          <w:szCs w:val="28"/>
        </w:rPr>
        <w:t xml:space="preserve"> </w:t>
      </w:r>
      <w:proofErr w:type="spellStart"/>
      <w:r w:rsidR="00B1663F">
        <w:rPr>
          <w:rFonts w:ascii="Times New Roman" w:hAnsi="Times New Roman" w:cs="Times New Roman"/>
          <w:sz w:val="28"/>
          <w:szCs w:val="28"/>
        </w:rPr>
        <w:t>Brooke</w:t>
      </w:r>
      <w:proofErr w:type="spellEnd"/>
      <w:r w:rsidR="00B1663F">
        <w:rPr>
          <w:rFonts w:ascii="Times New Roman" w:hAnsi="Times New Roman" w:cs="Times New Roman"/>
          <w:sz w:val="28"/>
          <w:szCs w:val="28"/>
        </w:rPr>
        <w:t xml:space="preserve"> Llo</w:t>
      </w:r>
      <w:r w:rsidR="00E50110">
        <w:rPr>
          <w:rFonts w:ascii="Times New Roman" w:hAnsi="Times New Roman" w:cs="Times New Roman"/>
          <w:sz w:val="28"/>
          <w:szCs w:val="28"/>
        </w:rPr>
        <w:t xml:space="preserve">yd. W Nowym Jorku na </w:t>
      </w:r>
      <w:r w:rsidR="00E50110">
        <w:rPr>
          <w:rFonts w:ascii="Times New Roman" w:hAnsi="Times New Roman" w:cs="Times New Roman"/>
          <w:sz w:val="28"/>
          <w:szCs w:val="28"/>
        </w:rPr>
        <w:lastRenderedPageBreak/>
        <w:t xml:space="preserve">lotnisku przywitali go dziennikarze […], ich pierwsze pytanie brzmiało: &gt;Jaki nocny lokal zamierza pan odwiedzić w naszym mieście?&lt;Lord </w:t>
      </w:r>
      <w:proofErr w:type="spellStart"/>
      <w:r w:rsidR="00E50110">
        <w:rPr>
          <w:rFonts w:ascii="Times New Roman" w:hAnsi="Times New Roman" w:cs="Times New Roman"/>
          <w:sz w:val="28"/>
          <w:szCs w:val="28"/>
        </w:rPr>
        <w:t>Selwyn</w:t>
      </w:r>
      <w:proofErr w:type="spellEnd"/>
      <w:r w:rsidR="00E50110">
        <w:rPr>
          <w:rFonts w:ascii="Times New Roman" w:hAnsi="Times New Roman" w:cs="Times New Roman"/>
          <w:sz w:val="28"/>
          <w:szCs w:val="28"/>
        </w:rPr>
        <w:t xml:space="preserve"> chciał być dowcipny i zarazem utrzeć nosa Amerykanom, więc z miejsca odparł: &gt;A czyż w tym waszym mieście są w ogóle jakieś nocne lokale?&lt;</w:t>
      </w:r>
    </w:p>
    <w:p w:rsidR="00E50110" w:rsidRDefault="00E50110" w:rsidP="000643BE">
      <w:pPr>
        <w:jc w:val="both"/>
        <w:rPr>
          <w:rFonts w:ascii="Times New Roman" w:hAnsi="Times New Roman" w:cs="Times New Roman"/>
          <w:sz w:val="28"/>
          <w:szCs w:val="28"/>
        </w:rPr>
      </w:pPr>
      <w:r>
        <w:rPr>
          <w:rFonts w:ascii="Times New Roman" w:hAnsi="Times New Roman" w:cs="Times New Roman"/>
          <w:sz w:val="28"/>
          <w:szCs w:val="28"/>
        </w:rPr>
        <w:t>Na drugi dzień w gazetach  nowojorskich pojawiły się wielkie tytuły: &gt;Przedstawiciela Rządu Jej Królewskiej Mości interesują tylko speluny! Pierwszym pytaniem lorda po wyjściu z samolotu było pytanie, czy w Nowym Jorku są nocne lokale&lt;.</w:t>
      </w:r>
    </w:p>
    <w:p w:rsidR="00E50110" w:rsidRPr="00AE659A" w:rsidRDefault="00E50110" w:rsidP="000643BE">
      <w:pPr>
        <w:jc w:val="both"/>
        <w:rPr>
          <w:rFonts w:ascii="Times New Roman" w:hAnsi="Times New Roman" w:cs="Times New Roman"/>
          <w:sz w:val="28"/>
          <w:szCs w:val="28"/>
        </w:rPr>
      </w:pPr>
      <w:r>
        <w:rPr>
          <w:rFonts w:ascii="Times New Roman" w:hAnsi="Times New Roman" w:cs="Times New Roman"/>
          <w:sz w:val="28"/>
          <w:szCs w:val="28"/>
        </w:rPr>
        <w:t xml:space="preserve">Jak można ocenić zachowanie dziennikarzy? </w:t>
      </w:r>
    </w:p>
    <w:p w:rsidR="00AE659A" w:rsidRPr="00992523" w:rsidRDefault="00AE659A" w:rsidP="000643BE">
      <w:pPr>
        <w:jc w:val="both"/>
        <w:rPr>
          <w:rFonts w:ascii="Times New Roman" w:hAnsi="Times New Roman" w:cs="Times New Roman"/>
          <w:sz w:val="28"/>
          <w:szCs w:val="28"/>
        </w:rPr>
      </w:pPr>
    </w:p>
    <w:p w:rsidR="006C741B" w:rsidRDefault="00802638" w:rsidP="000643BE">
      <w:pPr>
        <w:jc w:val="both"/>
        <w:rPr>
          <w:rFonts w:ascii="Times New Roman" w:hAnsi="Times New Roman" w:cs="Times New Roman"/>
          <w:sz w:val="28"/>
          <w:szCs w:val="28"/>
        </w:rPr>
      </w:pPr>
      <w:r w:rsidRPr="00802638">
        <w:rPr>
          <w:rFonts w:ascii="Times New Roman" w:hAnsi="Times New Roman" w:cs="Times New Roman"/>
          <w:sz w:val="28"/>
          <w:szCs w:val="28"/>
        </w:rPr>
        <w:t>Przykład 9</w:t>
      </w:r>
    </w:p>
    <w:p w:rsidR="00802638" w:rsidRPr="00AB5A1B" w:rsidRDefault="00802638" w:rsidP="00802638">
      <w:pPr>
        <w:spacing w:line="240" w:lineRule="auto"/>
        <w:ind w:firstLine="708"/>
        <w:jc w:val="both"/>
        <w:rPr>
          <w:rFonts w:ascii="Times New Roman" w:hAnsi="Times New Roman" w:cs="Times New Roman"/>
          <w:sz w:val="28"/>
          <w:szCs w:val="28"/>
        </w:rPr>
      </w:pPr>
      <w:r w:rsidRPr="00AB5A1B">
        <w:rPr>
          <w:rFonts w:ascii="Times New Roman" w:hAnsi="Times New Roman" w:cs="Times New Roman"/>
          <w:sz w:val="28"/>
          <w:szCs w:val="28"/>
        </w:rPr>
        <w:t>Dziennikarz rozmawia z dyrektorem jednostki i pyta:</w:t>
      </w:r>
    </w:p>
    <w:p w:rsidR="00802638" w:rsidRDefault="00802638" w:rsidP="00802638">
      <w:pPr>
        <w:spacing w:line="240" w:lineRule="auto"/>
        <w:jc w:val="both"/>
        <w:rPr>
          <w:rFonts w:ascii="Times New Roman" w:hAnsi="Times New Roman" w:cs="Times New Roman"/>
          <w:sz w:val="28"/>
          <w:szCs w:val="28"/>
        </w:rPr>
      </w:pPr>
      <w:r w:rsidRPr="00AB5A1B">
        <w:rPr>
          <w:rFonts w:ascii="Times New Roman" w:hAnsi="Times New Roman" w:cs="Times New Roman"/>
          <w:i/>
          <w:sz w:val="28"/>
          <w:szCs w:val="28"/>
        </w:rPr>
        <w:t xml:space="preserve">Z pracy w Waszym Instytucie odeszło dwóch wybitnych profesorów. Dlaczego? I dlaczego profesor Iksiński przestał być dyrektorem Instytutu? </w:t>
      </w:r>
    </w:p>
    <w:p w:rsidR="00802638" w:rsidRDefault="00802638" w:rsidP="00802638">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Jakie przekonanie w sposób ukryty wyraża dziennikarz? </w:t>
      </w:r>
    </w:p>
    <w:p w:rsidR="00802638" w:rsidRDefault="00802638" w:rsidP="00802638">
      <w:pPr>
        <w:spacing w:line="240" w:lineRule="auto"/>
        <w:jc w:val="both"/>
        <w:rPr>
          <w:rFonts w:ascii="Times New Roman" w:hAnsi="Times New Roman" w:cs="Times New Roman"/>
          <w:sz w:val="28"/>
          <w:szCs w:val="28"/>
        </w:rPr>
      </w:pPr>
    </w:p>
    <w:p w:rsidR="00802638" w:rsidRDefault="00802638" w:rsidP="00802638">
      <w:pPr>
        <w:spacing w:line="240" w:lineRule="auto"/>
        <w:jc w:val="both"/>
        <w:rPr>
          <w:rFonts w:ascii="Times New Roman" w:hAnsi="Times New Roman" w:cs="Times New Roman"/>
          <w:sz w:val="28"/>
          <w:szCs w:val="28"/>
        </w:rPr>
      </w:pPr>
      <w:r>
        <w:rPr>
          <w:rFonts w:ascii="Times New Roman" w:hAnsi="Times New Roman" w:cs="Times New Roman"/>
          <w:sz w:val="28"/>
          <w:szCs w:val="28"/>
        </w:rPr>
        <w:t xml:space="preserve">Przykład 10. </w:t>
      </w:r>
    </w:p>
    <w:p w:rsidR="00ED4455" w:rsidRDefault="00ED4455" w:rsidP="00ED4455">
      <w:pPr>
        <w:spacing w:line="360" w:lineRule="auto"/>
        <w:jc w:val="both"/>
        <w:rPr>
          <w:rFonts w:ascii="Times New Roman" w:hAnsi="Times New Roman" w:cs="Times New Roman"/>
          <w:i/>
          <w:sz w:val="28"/>
          <w:szCs w:val="28"/>
        </w:rPr>
      </w:pPr>
      <w:r w:rsidRPr="00ED4455">
        <w:rPr>
          <w:rFonts w:ascii="Times New Roman" w:hAnsi="Times New Roman" w:cs="Times New Roman"/>
          <w:i/>
          <w:sz w:val="28"/>
          <w:szCs w:val="28"/>
        </w:rPr>
        <w:t>„Wiadomości” TVP pokazują materiał pod tytułem „Ramadan w Europie”, zestawiając zdjęcia modlących się muzułmanów (zresztą w którymś z arabskich krajów, nie w Europie) ze zdjęciami ataków terrorystycznych. Obrzydliwie manipulują, żeby uzasadnić tezę, że wszyscy muzułmanie to terroryści. Ponad miliard ludzi.</w:t>
      </w:r>
      <w:r w:rsidRPr="00ED4455">
        <w:rPr>
          <w:rStyle w:val="Odwoanieprzypisudolnego"/>
          <w:rFonts w:ascii="Times New Roman" w:hAnsi="Times New Roman" w:cs="Times New Roman"/>
          <w:i/>
          <w:sz w:val="28"/>
          <w:szCs w:val="28"/>
        </w:rPr>
        <w:footnoteReference w:id="15"/>
      </w:r>
      <w:r w:rsidRPr="00ED4455">
        <w:rPr>
          <w:rFonts w:ascii="Times New Roman" w:hAnsi="Times New Roman" w:cs="Times New Roman"/>
          <w:i/>
          <w:sz w:val="28"/>
          <w:szCs w:val="28"/>
        </w:rPr>
        <w:t xml:space="preserve"> </w:t>
      </w:r>
    </w:p>
    <w:p w:rsidR="00ED4455" w:rsidRDefault="00ED4455" w:rsidP="00ED4455">
      <w:pPr>
        <w:spacing w:line="360" w:lineRule="auto"/>
        <w:jc w:val="both"/>
        <w:rPr>
          <w:rFonts w:ascii="Times New Roman" w:hAnsi="Times New Roman" w:cs="Times New Roman"/>
          <w:sz w:val="28"/>
          <w:szCs w:val="28"/>
        </w:rPr>
      </w:pPr>
      <w:r>
        <w:rPr>
          <w:rFonts w:ascii="Times New Roman" w:hAnsi="Times New Roman" w:cs="Times New Roman"/>
          <w:sz w:val="28"/>
          <w:szCs w:val="28"/>
        </w:rPr>
        <w:t>Na czym polega zabieg nazywa</w:t>
      </w:r>
      <w:bookmarkStart w:id="0" w:name="_GoBack"/>
      <w:bookmarkEnd w:id="0"/>
      <w:r>
        <w:rPr>
          <w:rFonts w:ascii="Times New Roman" w:hAnsi="Times New Roman" w:cs="Times New Roman"/>
          <w:sz w:val="28"/>
          <w:szCs w:val="28"/>
        </w:rPr>
        <w:t xml:space="preserve">ny przez autora tekstu manipulacją? </w:t>
      </w:r>
    </w:p>
    <w:p w:rsidR="00ED4455" w:rsidRDefault="00ED4455" w:rsidP="00ED4455">
      <w:pPr>
        <w:spacing w:line="360" w:lineRule="auto"/>
        <w:jc w:val="both"/>
        <w:rPr>
          <w:rFonts w:ascii="Times New Roman" w:hAnsi="Times New Roman" w:cs="Times New Roman"/>
          <w:sz w:val="28"/>
          <w:szCs w:val="28"/>
        </w:rPr>
      </w:pPr>
      <w:r>
        <w:rPr>
          <w:rFonts w:ascii="Times New Roman" w:hAnsi="Times New Roman" w:cs="Times New Roman"/>
          <w:sz w:val="28"/>
          <w:szCs w:val="28"/>
        </w:rPr>
        <w:t>Zadanie</w:t>
      </w:r>
    </w:p>
    <w:p w:rsidR="00ED4455" w:rsidRPr="00ED4455" w:rsidRDefault="00ED4455" w:rsidP="00ED4455">
      <w:pPr>
        <w:spacing w:line="360" w:lineRule="auto"/>
        <w:jc w:val="both"/>
        <w:rPr>
          <w:rFonts w:ascii="Times New Roman" w:hAnsi="Times New Roman" w:cs="Times New Roman"/>
          <w:sz w:val="28"/>
          <w:szCs w:val="28"/>
        </w:rPr>
      </w:pPr>
      <w:r>
        <w:rPr>
          <w:rFonts w:ascii="Times New Roman" w:hAnsi="Times New Roman" w:cs="Times New Roman"/>
          <w:sz w:val="28"/>
          <w:szCs w:val="28"/>
        </w:rPr>
        <w:t>Przygotować odpowiedź na pytanie: czy są przejawy manipulacji w reklamie</w:t>
      </w:r>
    </w:p>
    <w:p w:rsidR="00802638" w:rsidRPr="00802638" w:rsidRDefault="00802638" w:rsidP="00802638">
      <w:pPr>
        <w:spacing w:line="240" w:lineRule="auto"/>
        <w:jc w:val="both"/>
        <w:rPr>
          <w:rFonts w:ascii="Times New Roman" w:hAnsi="Times New Roman" w:cs="Times New Roman"/>
          <w:sz w:val="28"/>
          <w:szCs w:val="28"/>
        </w:rPr>
      </w:pPr>
    </w:p>
    <w:p w:rsidR="00802638" w:rsidRPr="00802638" w:rsidRDefault="00802638" w:rsidP="000643BE">
      <w:pPr>
        <w:jc w:val="both"/>
        <w:rPr>
          <w:rFonts w:ascii="Times New Roman" w:hAnsi="Times New Roman" w:cs="Times New Roman"/>
          <w:sz w:val="28"/>
          <w:szCs w:val="28"/>
        </w:rPr>
      </w:pPr>
    </w:p>
    <w:sectPr w:rsidR="00802638" w:rsidRPr="00802638" w:rsidSect="00F7595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0F2C" w:rsidRDefault="00010F2C" w:rsidP="00843DED">
      <w:pPr>
        <w:spacing w:after="0" w:line="240" w:lineRule="auto"/>
      </w:pPr>
      <w:r>
        <w:separator/>
      </w:r>
    </w:p>
  </w:endnote>
  <w:endnote w:type="continuationSeparator" w:id="0">
    <w:p w:rsidR="00010F2C" w:rsidRDefault="00010F2C" w:rsidP="00843D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0F2C" w:rsidRDefault="00010F2C" w:rsidP="00843DED">
      <w:pPr>
        <w:spacing w:after="0" w:line="240" w:lineRule="auto"/>
      </w:pPr>
      <w:r>
        <w:separator/>
      </w:r>
    </w:p>
  </w:footnote>
  <w:footnote w:type="continuationSeparator" w:id="0">
    <w:p w:rsidR="00010F2C" w:rsidRDefault="00010F2C" w:rsidP="00843DED">
      <w:pPr>
        <w:spacing w:after="0" w:line="240" w:lineRule="auto"/>
      </w:pPr>
      <w:r>
        <w:continuationSeparator/>
      </w:r>
    </w:p>
  </w:footnote>
  <w:footnote w:id="1">
    <w:p w:rsidR="00843DED" w:rsidRPr="003913D2" w:rsidRDefault="00843DED" w:rsidP="00843DED">
      <w:pPr>
        <w:pStyle w:val="Tekstprzypisudolnego"/>
        <w:rPr>
          <w:u w:val="none"/>
        </w:rPr>
      </w:pPr>
      <w:r w:rsidRPr="003913D2">
        <w:rPr>
          <w:rStyle w:val="Odwoanieprzypisudolnego"/>
          <w:u w:val="none"/>
        </w:rPr>
        <w:footnoteRef/>
      </w:r>
      <w:r>
        <w:rPr>
          <w:u w:val="none"/>
        </w:rPr>
        <w:t xml:space="preserve"> Jadwiga Puzynina, Język wartości. Warszawa 1992, s. 212.</w:t>
      </w:r>
    </w:p>
  </w:footnote>
  <w:footnote w:id="2">
    <w:p w:rsidR="00843DED" w:rsidRPr="00843DED" w:rsidRDefault="00843DED">
      <w:pPr>
        <w:pStyle w:val="Tekstprzypisudolnego"/>
        <w:rPr>
          <w:u w:val="none"/>
        </w:rPr>
      </w:pPr>
      <w:r w:rsidRPr="00843DED">
        <w:rPr>
          <w:rStyle w:val="Odwoanieprzypisudolnego"/>
          <w:u w:val="none"/>
        </w:rPr>
        <w:footnoteRef/>
      </w:r>
      <w:r w:rsidRPr="00843DED">
        <w:rPr>
          <w:u w:val="none"/>
        </w:rPr>
        <w:t xml:space="preserve"> Anna </w:t>
      </w:r>
      <w:proofErr w:type="spellStart"/>
      <w:r w:rsidRPr="00843DED">
        <w:rPr>
          <w:u w:val="none"/>
        </w:rPr>
        <w:t>Cegieła</w:t>
      </w:r>
      <w:proofErr w:type="spellEnd"/>
      <w:r w:rsidRPr="00843DED">
        <w:rPr>
          <w:u w:val="none"/>
        </w:rPr>
        <w:t xml:space="preserve"> (Słowa i ludzie. Warszawa 2014) używa wyrazu Drugi, pisanego wielką literą na oznaczenie drugiego człowieka. </w:t>
      </w:r>
    </w:p>
  </w:footnote>
  <w:footnote w:id="3">
    <w:p w:rsidR="00843DED" w:rsidRPr="00C47911" w:rsidRDefault="00843DED" w:rsidP="00843DED">
      <w:pPr>
        <w:pStyle w:val="Tekstprzypisudolnego"/>
        <w:rPr>
          <w:u w:val="none"/>
        </w:rPr>
      </w:pPr>
      <w:r w:rsidRPr="004C3034">
        <w:rPr>
          <w:rStyle w:val="Odwoanieprzypisudolnego"/>
          <w:u w:val="none"/>
        </w:rPr>
        <w:footnoteRef/>
      </w:r>
      <w:r>
        <w:rPr>
          <w:u w:val="none"/>
        </w:rPr>
        <w:t xml:space="preserve"> Marek Tokarz, Argumentacja, perswazja, manipulacja. Gdańsk 2006</w:t>
      </w:r>
      <w:r w:rsidRPr="00C47911">
        <w:rPr>
          <w:u w:val="none"/>
        </w:rPr>
        <w:t xml:space="preserve">, s. 247. </w:t>
      </w:r>
    </w:p>
  </w:footnote>
  <w:footnote w:id="4">
    <w:p w:rsidR="00843DED" w:rsidRPr="00C47911" w:rsidRDefault="00843DED" w:rsidP="00843DED">
      <w:pPr>
        <w:pStyle w:val="Tekstprzypisudolnego"/>
        <w:rPr>
          <w:u w:val="none"/>
        </w:rPr>
      </w:pPr>
      <w:r w:rsidRPr="00D04FC8">
        <w:rPr>
          <w:rStyle w:val="Odwoanieprzypisudolnego"/>
          <w:u w:val="none"/>
        </w:rPr>
        <w:footnoteRef/>
      </w:r>
      <w:r w:rsidRPr="00C47911">
        <w:rPr>
          <w:u w:val="none"/>
        </w:rPr>
        <w:t xml:space="preserve"> Op. cit., s. 250. </w:t>
      </w:r>
    </w:p>
  </w:footnote>
  <w:footnote w:id="5">
    <w:p w:rsidR="00843DED" w:rsidRPr="00C47911" w:rsidRDefault="00843DED" w:rsidP="00843DED">
      <w:pPr>
        <w:pStyle w:val="Tekstprzypisudolnego"/>
        <w:rPr>
          <w:u w:val="none"/>
        </w:rPr>
      </w:pPr>
      <w:r w:rsidRPr="00467CF9">
        <w:rPr>
          <w:rStyle w:val="Odwoanieprzypisudolnego"/>
          <w:u w:val="none"/>
        </w:rPr>
        <w:footnoteRef/>
      </w:r>
      <w:r w:rsidRPr="00C47911">
        <w:rPr>
          <w:u w:val="none"/>
        </w:rPr>
        <w:t xml:space="preserve"> Op. cit. , s. 252. </w:t>
      </w:r>
    </w:p>
  </w:footnote>
  <w:footnote w:id="6">
    <w:p w:rsidR="00843DED" w:rsidRPr="004C4626" w:rsidRDefault="00843DED" w:rsidP="00843DED">
      <w:pPr>
        <w:pStyle w:val="Tekstprzypisudolnego"/>
        <w:rPr>
          <w:u w:val="none"/>
          <w:lang w:val="en-US"/>
        </w:rPr>
      </w:pPr>
      <w:r w:rsidRPr="00125658">
        <w:rPr>
          <w:rStyle w:val="Odwoanieprzypisudolnego"/>
          <w:u w:val="none"/>
        </w:rPr>
        <w:footnoteRef/>
      </w:r>
      <w:r w:rsidRPr="00125658">
        <w:rPr>
          <w:u w:val="none"/>
        </w:rPr>
        <w:t xml:space="preserve"> Ostatnią z odpowiedzi przytacza M. Tokarz jako przykład możliwej reakcji osoby szantażowanej. </w:t>
      </w:r>
      <w:r w:rsidRPr="004C4626">
        <w:rPr>
          <w:u w:val="none"/>
          <w:lang w:val="en-US"/>
        </w:rPr>
        <w:t xml:space="preserve">Op. cit., s.253. </w:t>
      </w:r>
    </w:p>
  </w:footnote>
  <w:footnote w:id="7">
    <w:p w:rsidR="00843DED" w:rsidRPr="004C4626" w:rsidRDefault="00843DED" w:rsidP="00843DED">
      <w:pPr>
        <w:pStyle w:val="Tekstprzypisudolnego"/>
        <w:rPr>
          <w:u w:val="none"/>
          <w:lang w:val="en-US"/>
        </w:rPr>
      </w:pPr>
      <w:r w:rsidRPr="00125658">
        <w:rPr>
          <w:rStyle w:val="Odwoanieprzypisudolnego"/>
          <w:u w:val="none"/>
        </w:rPr>
        <w:footnoteRef/>
      </w:r>
      <w:r w:rsidRPr="004C4626">
        <w:rPr>
          <w:u w:val="none"/>
          <w:lang w:val="en-US"/>
        </w:rPr>
        <w:t xml:space="preserve"> Op. cit., s. 254. </w:t>
      </w:r>
    </w:p>
  </w:footnote>
  <w:footnote w:id="8">
    <w:p w:rsidR="00843DED" w:rsidRPr="004C4626" w:rsidRDefault="00843DED" w:rsidP="00843DED">
      <w:pPr>
        <w:pStyle w:val="Tekstprzypisudolnego"/>
        <w:rPr>
          <w:u w:val="none"/>
          <w:lang w:val="en-US"/>
        </w:rPr>
      </w:pPr>
      <w:r w:rsidRPr="003E3BD0">
        <w:rPr>
          <w:rStyle w:val="Odwoanieprzypisudolnego"/>
          <w:u w:val="none"/>
        </w:rPr>
        <w:footnoteRef/>
      </w:r>
      <w:r w:rsidRPr="004C4626">
        <w:rPr>
          <w:u w:val="none"/>
          <w:lang w:val="en-US"/>
        </w:rPr>
        <w:t xml:space="preserve"> Op. cit., s. 259. </w:t>
      </w:r>
    </w:p>
  </w:footnote>
  <w:footnote w:id="9">
    <w:p w:rsidR="00843DED" w:rsidRPr="004C4626" w:rsidRDefault="00843DED" w:rsidP="00843DED">
      <w:pPr>
        <w:pStyle w:val="Tekstprzypisudolnego"/>
        <w:rPr>
          <w:u w:val="none"/>
          <w:lang w:val="en-US"/>
        </w:rPr>
      </w:pPr>
      <w:r w:rsidRPr="003E3BD0">
        <w:rPr>
          <w:rStyle w:val="Odwoanieprzypisudolnego"/>
          <w:u w:val="none"/>
        </w:rPr>
        <w:footnoteRef/>
      </w:r>
      <w:r w:rsidRPr="004C4626">
        <w:rPr>
          <w:u w:val="none"/>
          <w:lang w:val="en-US"/>
        </w:rPr>
        <w:t xml:space="preserve"> Op. cit., s. 262. </w:t>
      </w:r>
    </w:p>
  </w:footnote>
  <w:footnote w:id="10">
    <w:p w:rsidR="00843DED" w:rsidRPr="002B7F1E" w:rsidRDefault="00843DED" w:rsidP="00843DED">
      <w:pPr>
        <w:pStyle w:val="Tekstprzypisudolnego"/>
        <w:rPr>
          <w:u w:val="none"/>
        </w:rPr>
      </w:pPr>
      <w:r w:rsidRPr="002B7F1E">
        <w:rPr>
          <w:rStyle w:val="Odwoanieprzypisudolnego"/>
          <w:u w:val="none"/>
        </w:rPr>
        <w:footnoteRef/>
      </w:r>
      <w:r w:rsidRPr="002B7F1E">
        <w:rPr>
          <w:u w:val="none"/>
        </w:rPr>
        <w:t xml:space="preserve"> Op. cit., s. 263-254. </w:t>
      </w:r>
    </w:p>
  </w:footnote>
  <w:footnote w:id="11">
    <w:p w:rsidR="00843DED" w:rsidRPr="00670E61" w:rsidRDefault="00843DED" w:rsidP="00843DED">
      <w:pPr>
        <w:pStyle w:val="Tekstprzypisudolnego"/>
        <w:rPr>
          <w:u w:val="none"/>
        </w:rPr>
      </w:pPr>
      <w:r w:rsidRPr="00670E61">
        <w:rPr>
          <w:rStyle w:val="Odwoanieprzypisudolnego"/>
          <w:u w:val="none"/>
        </w:rPr>
        <w:footnoteRef/>
      </w:r>
      <w:r w:rsidRPr="00670E61">
        <w:rPr>
          <w:u w:val="none"/>
        </w:rPr>
        <w:t xml:space="preserve"> Fabuła jednego z odcinków serialu „Ojciec Mateusz”.</w:t>
      </w:r>
    </w:p>
  </w:footnote>
  <w:footnote w:id="12">
    <w:p w:rsidR="00843DED" w:rsidRPr="004A59E4" w:rsidRDefault="00843DED" w:rsidP="00843DED">
      <w:pPr>
        <w:pStyle w:val="Tekstprzypisudolnego"/>
        <w:rPr>
          <w:u w:val="none"/>
        </w:rPr>
      </w:pPr>
      <w:r w:rsidRPr="004A59E4">
        <w:rPr>
          <w:rStyle w:val="Odwoanieprzypisudolnego"/>
          <w:u w:val="none"/>
        </w:rPr>
        <w:footnoteRef/>
      </w:r>
      <w:r w:rsidRPr="004A59E4">
        <w:rPr>
          <w:u w:val="none"/>
        </w:rPr>
        <w:t xml:space="preserve"> Na pewno nieetycznie postąpił wobec organów ścigania i wobec rzekomych porywaczy. </w:t>
      </w:r>
    </w:p>
  </w:footnote>
  <w:footnote w:id="13">
    <w:p w:rsidR="00843DED" w:rsidRDefault="00843DED" w:rsidP="00843DED">
      <w:pPr>
        <w:pStyle w:val="Tekstprzypisudolnego"/>
      </w:pPr>
      <w:r w:rsidRPr="00346137">
        <w:rPr>
          <w:rStyle w:val="Odwoanieprzypisudolnego"/>
          <w:u w:val="none"/>
        </w:rPr>
        <w:footnoteRef/>
      </w:r>
      <w:r w:rsidRPr="00346137">
        <w:rPr>
          <w:u w:val="none"/>
        </w:rPr>
        <w:t xml:space="preserve"> Przykład ro</w:t>
      </w:r>
      <w:r>
        <w:rPr>
          <w:u w:val="none"/>
        </w:rPr>
        <w:t>z</w:t>
      </w:r>
      <w:r w:rsidRPr="00346137">
        <w:rPr>
          <w:u w:val="none"/>
        </w:rPr>
        <w:t>patrywany przez Aleksego Awdiejewa w pracy</w:t>
      </w:r>
      <w:r>
        <w:t xml:space="preserve"> </w:t>
      </w:r>
      <w:r w:rsidRPr="00850621">
        <w:rPr>
          <w:u w:val="none"/>
        </w:rPr>
        <w:t>Demagogia w dyskursie perswazyjnym. W</w:t>
      </w:r>
      <w:r w:rsidRPr="00F32EA3">
        <w:rPr>
          <w:u w:val="none"/>
        </w:rPr>
        <w:t xml:space="preserve">: W: Oblicza komunikacji 1. Perspektywy badań nad tekstem, dyskursem i komunikacją. Red. I. Kamińska – </w:t>
      </w:r>
      <w:proofErr w:type="spellStart"/>
      <w:r w:rsidRPr="00F32EA3">
        <w:rPr>
          <w:u w:val="none"/>
        </w:rPr>
        <w:t>Szmaj</w:t>
      </w:r>
      <w:proofErr w:type="spellEnd"/>
      <w:r w:rsidRPr="00F32EA3">
        <w:rPr>
          <w:u w:val="none"/>
        </w:rPr>
        <w:t xml:space="preserve">, T. </w:t>
      </w:r>
      <w:proofErr w:type="spellStart"/>
      <w:r w:rsidRPr="00F32EA3">
        <w:rPr>
          <w:u w:val="none"/>
        </w:rPr>
        <w:t>Piekot</w:t>
      </w:r>
      <w:proofErr w:type="spellEnd"/>
      <w:r w:rsidRPr="00F32EA3">
        <w:rPr>
          <w:u w:val="none"/>
        </w:rPr>
        <w:t xml:space="preserve">, M. </w:t>
      </w:r>
      <w:proofErr w:type="spellStart"/>
      <w:r w:rsidRPr="00F32EA3">
        <w:rPr>
          <w:u w:val="none"/>
        </w:rPr>
        <w:t>Zaśko</w:t>
      </w:r>
      <w:proofErr w:type="spellEnd"/>
      <w:r w:rsidRPr="00F32EA3">
        <w:rPr>
          <w:u w:val="none"/>
        </w:rPr>
        <w:t xml:space="preserve"> - Zielińska. Kraków 2006, s. 45-52. </w:t>
      </w:r>
    </w:p>
  </w:footnote>
  <w:footnote w:id="14">
    <w:p w:rsidR="00083D5E" w:rsidRPr="00083D5E" w:rsidRDefault="00083D5E">
      <w:pPr>
        <w:pStyle w:val="Tekstprzypisudolnego"/>
        <w:rPr>
          <w:u w:val="none"/>
        </w:rPr>
      </w:pPr>
      <w:r w:rsidRPr="00083D5E">
        <w:rPr>
          <w:rStyle w:val="Odwoanieprzypisudolnego"/>
          <w:u w:val="none"/>
        </w:rPr>
        <w:footnoteRef/>
      </w:r>
      <w:r w:rsidRPr="00083D5E">
        <w:rPr>
          <w:u w:val="none"/>
        </w:rPr>
        <w:t xml:space="preserve"> Maciej Iłowiecki, Pilnowanie strażników. Etyka dziennikarska w praktyce. Warszawa 20120, s. 36. </w:t>
      </w:r>
    </w:p>
  </w:footnote>
  <w:footnote w:id="15">
    <w:p w:rsidR="00ED4455" w:rsidRPr="00090097" w:rsidRDefault="00ED4455" w:rsidP="00ED4455">
      <w:pPr>
        <w:spacing w:line="240" w:lineRule="auto"/>
        <w:jc w:val="both"/>
        <w:rPr>
          <w:sz w:val="20"/>
          <w:szCs w:val="20"/>
        </w:rPr>
      </w:pPr>
      <w:r>
        <w:rPr>
          <w:rStyle w:val="Odwoanieprzypisudolnego"/>
        </w:rPr>
        <w:footnoteRef/>
      </w:r>
      <w:r>
        <w:t xml:space="preserve"> </w:t>
      </w:r>
      <w:r w:rsidRPr="00090097">
        <w:rPr>
          <w:sz w:val="20"/>
          <w:szCs w:val="20"/>
        </w:rPr>
        <w:t xml:space="preserve">Wprost 2017, nr 25, s. 30. </w:t>
      </w:r>
    </w:p>
    <w:p w:rsidR="00ED4455" w:rsidRDefault="00ED4455" w:rsidP="00ED4455">
      <w:pPr>
        <w:pStyle w:val="Tekstprzypisudolneg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6D82"/>
    <w:rsid w:val="00010F2C"/>
    <w:rsid w:val="000643BE"/>
    <w:rsid w:val="00083D5E"/>
    <w:rsid w:val="0011072C"/>
    <w:rsid w:val="001A0230"/>
    <w:rsid w:val="001C2507"/>
    <w:rsid w:val="004C27D0"/>
    <w:rsid w:val="006C741B"/>
    <w:rsid w:val="00802638"/>
    <w:rsid w:val="00837FD6"/>
    <w:rsid w:val="00843DED"/>
    <w:rsid w:val="00992523"/>
    <w:rsid w:val="009B642D"/>
    <w:rsid w:val="00AE659A"/>
    <w:rsid w:val="00B1663F"/>
    <w:rsid w:val="00C334AA"/>
    <w:rsid w:val="00CF6D82"/>
    <w:rsid w:val="00E50110"/>
    <w:rsid w:val="00ED4455"/>
    <w:rsid w:val="00F51D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43DED"/>
    <w:rPr>
      <w:rFonts w:asciiTheme="minorHAnsi" w:eastAsiaTheme="minorEastAsia" w:hAnsiTheme="minorHAnsi" w:cstheme="minorBidi"/>
      <w:bCs w:val="0"/>
      <w:sz w:val="22"/>
      <w:szCs w:val="22"/>
      <w:lang w:eastAsia="pl-PL"/>
      <w14:ligatures w14:val="none"/>
    </w:rPr>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ascii="Times New Roman" w:eastAsia="Times New Roman" w:hAnsi="Times New Roman" w:cs="Times New Roman"/>
      <w:b/>
      <w:kern w:val="36"/>
      <w:sz w:val="48"/>
      <w:szCs w:val="48"/>
      <w14:ligatures w14:val="standar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rzypisudolnego">
    <w:name w:val="footnote text"/>
    <w:basedOn w:val="Normalny"/>
    <w:link w:val="TekstprzypisudolnegoZnak"/>
    <w:semiHidden/>
    <w:rsid w:val="00843DED"/>
    <w:pPr>
      <w:spacing w:after="0" w:line="240" w:lineRule="auto"/>
    </w:pPr>
    <w:rPr>
      <w:rFonts w:ascii="Times New Roman" w:eastAsia="Times New Roman" w:hAnsi="Times New Roman" w:cs="Times New Roman"/>
      <w:sz w:val="20"/>
      <w:szCs w:val="20"/>
      <w:u w:val="words"/>
    </w:rPr>
  </w:style>
  <w:style w:type="character" w:customStyle="1" w:styleId="TekstprzypisudolnegoZnak">
    <w:name w:val="Tekst przypisu dolnego Znak"/>
    <w:basedOn w:val="Domylnaczcionkaakapitu"/>
    <w:link w:val="Tekstprzypisudolnego"/>
    <w:semiHidden/>
    <w:rsid w:val="00843DED"/>
    <w:rPr>
      <w:rFonts w:eastAsia="Times New Roman"/>
      <w:bCs w:val="0"/>
      <w:sz w:val="20"/>
      <w:szCs w:val="20"/>
      <w:u w:val="words"/>
      <w:lang w:eastAsia="pl-PL"/>
      <w14:ligatures w14:val="none"/>
    </w:rPr>
  </w:style>
  <w:style w:type="character" w:styleId="Odwoanieprzypisudolnego">
    <w:name w:val="footnote reference"/>
    <w:basedOn w:val="Domylnaczcionkaakapitu"/>
    <w:semiHidden/>
    <w:rsid w:val="00843DED"/>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43DED"/>
    <w:rPr>
      <w:rFonts w:asciiTheme="minorHAnsi" w:eastAsiaTheme="minorEastAsia" w:hAnsiTheme="minorHAnsi" w:cstheme="minorBidi"/>
      <w:bCs w:val="0"/>
      <w:sz w:val="22"/>
      <w:szCs w:val="22"/>
      <w:lang w:eastAsia="pl-PL"/>
      <w14:ligatures w14:val="none"/>
    </w:rPr>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ascii="Times New Roman" w:eastAsia="Times New Roman" w:hAnsi="Times New Roman" w:cs="Times New Roman"/>
      <w:b/>
      <w:kern w:val="36"/>
      <w:sz w:val="48"/>
      <w:szCs w:val="48"/>
      <w14:ligatures w14:val="standard"/>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rzypisudolnego">
    <w:name w:val="footnote text"/>
    <w:basedOn w:val="Normalny"/>
    <w:link w:val="TekstprzypisudolnegoZnak"/>
    <w:semiHidden/>
    <w:rsid w:val="00843DED"/>
    <w:pPr>
      <w:spacing w:after="0" w:line="240" w:lineRule="auto"/>
    </w:pPr>
    <w:rPr>
      <w:rFonts w:ascii="Times New Roman" w:eastAsia="Times New Roman" w:hAnsi="Times New Roman" w:cs="Times New Roman"/>
      <w:sz w:val="20"/>
      <w:szCs w:val="20"/>
      <w:u w:val="words"/>
    </w:rPr>
  </w:style>
  <w:style w:type="character" w:customStyle="1" w:styleId="TekstprzypisudolnegoZnak">
    <w:name w:val="Tekst przypisu dolnego Znak"/>
    <w:basedOn w:val="Domylnaczcionkaakapitu"/>
    <w:link w:val="Tekstprzypisudolnego"/>
    <w:semiHidden/>
    <w:rsid w:val="00843DED"/>
    <w:rPr>
      <w:rFonts w:eastAsia="Times New Roman"/>
      <w:bCs w:val="0"/>
      <w:sz w:val="20"/>
      <w:szCs w:val="20"/>
      <w:u w:val="words"/>
      <w:lang w:eastAsia="pl-PL"/>
      <w14:ligatures w14:val="none"/>
    </w:rPr>
  </w:style>
  <w:style w:type="character" w:styleId="Odwoanieprzypisudolnego">
    <w:name w:val="footnote reference"/>
    <w:basedOn w:val="Domylnaczcionkaakapitu"/>
    <w:semiHidden/>
    <w:rsid w:val="00843D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CAE50-BB9B-4605-BC1A-9A2D6C5289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Pages>
  <Words>2814</Words>
  <Characters>16885</Characters>
  <Application>Microsoft Office Word</Application>
  <DocSecurity>0</DocSecurity>
  <Lines>140</Lines>
  <Paragraphs>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6</cp:revision>
  <cp:lastPrinted>2020-01-07T13:02:00Z</cp:lastPrinted>
  <dcterms:created xsi:type="dcterms:W3CDTF">2020-01-04T11:10:00Z</dcterms:created>
  <dcterms:modified xsi:type="dcterms:W3CDTF">2020-01-07T13:04:00Z</dcterms:modified>
</cp:coreProperties>
</file>