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0D40A1" w:rsidRDefault="00363FE6" w:rsidP="00363FE6">
      <w:pPr>
        <w:spacing w:line="240" w:lineRule="auto"/>
        <w:rPr>
          <w:b/>
        </w:rPr>
      </w:pPr>
      <w:r w:rsidRPr="000D40A1">
        <w:rPr>
          <w:b/>
        </w:rPr>
        <w:t>13. Agresja słowna</w:t>
      </w:r>
      <w:bookmarkStart w:id="0" w:name="_GoBack"/>
      <w:bookmarkEnd w:id="0"/>
    </w:p>
    <w:p w:rsidR="00363FE6" w:rsidRDefault="00FD1A1C" w:rsidP="00363FE6">
      <w:pPr>
        <w:spacing w:line="240" w:lineRule="auto"/>
      </w:pPr>
      <w:r>
        <w:t>13. 1. Istot</w:t>
      </w:r>
      <w:r w:rsidR="00363FE6">
        <w:t>a agresji</w:t>
      </w:r>
    </w:p>
    <w:p w:rsidR="00363FE6" w:rsidRDefault="00363FE6" w:rsidP="00363FE6">
      <w:pPr>
        <w:spacing w:line="240" w:lineRule="auto"/>
        <w:ind w:firstLine="708"/>
        <w:jc w:val="both"/>
      </w:pPr>
      <w:r>
        <w:t>Słownik współczesnego języka polskiego</w:t>
      </w:r>
      <w:r>
        <w:rPr>
          <w:rStyle w:val="Odwoanieprzypisudolnego"/>
        </w:rPr>
        <w:footnoteReference w:id="1"/>
      </w:r>
      <w:r>
        <w:t xml:space="preserve">  jako jedno ze znaczeń słowa agresja podaje ‘wroga, napastliwa postawa lub zachowanie się względem kogoś lub czegoś’. Maria </w:t>
      </w:r>
      <w:proofErr w:type="spellStart"/>
      <w:r>
        <w:t>Peisert</w:t>
      </w:r>
      <w:proofErr w:type="spellEnd"/>
      <w:r>
        <w:t xml:space="preserve"> wskazuje na związaną z agresją chęć sprawienia przykrości lub wyrządzenia szkody rozmówcy, ale także „korzyść” agresora</w:t>
      </w:r>
      <w:r>
        <w:rPr>
          <w:rStyle w:val="Odwoanieprzypisudolnego"/>
        </w:rPr>
        <w:footnoteReference w:id="2"/>
      </w:r>
      <w:r>
        <w:t xml:space="preserve">.  Irena Kamińska – </w:t>
      </w:r>
      <w:proofErr w:type="spellStart"/>
      <w:r>
        <w:t>Szmaj</w:t>
      </w:r>
      <w:proofErr w:type="spellEnd"/>
      <w:r>
        <w:t xml:space="preserve">  przyjmuje, że agresja polega na wyładowaniu gniewu wynikającego z wrogiej postawy wobec otoczenia</w:t>
      </w:r>
      <w:r>
        <w:rPr>
          <w:rStyle w:val="Odwoanieprzypisudolnego"/>
        </w:rPr>
        <w:footnoteReference w:id="3"/>
      </w:r>
      <w:r>
        <w:t>. Ta sama autorka zwraca uwagę na to, że „nadawca celowo formułuje publicznie […] wypowiedź na jego [adresata] temat, która ze względu na treść i użyte środki językowe może być rozpoznana przez odbiorców jako obraźliwa, ubliżająca, znieważająca, czyli deprecjonująca (zagrażająca pozytywnemu wizerunkowi) adresata”</w:t>
      </w:r>
      <w:r>
        <w:rPr>
          <w:rStyle w:val="Odwoanieprzypisudolnego"/>
        </w:rPr>
        <w:footnoteReference w:id="4"/>
      </w:r>
      <w:r>
        <w:t>. Warto  dodać, że o agresywnym charakterze kontaktu interpersonalnego decydują  „takie jego wskaźniki, jak intencjonalność i niestosowność. Aby można było mówić  o agresji, wystarcza, że w ocenie jednego przynajmniej uczestnika komunikacji interpersonalnej została ona uznana za taką. Ważna jest bowiem nie tylko intencja nadawcy, ale i ocena potencjalnej ofiary oraz opinia świadka zdarzenia – obserwatora, a w niektórych wypadkach wyrok sędziego – arbitra”</w:t>
      </w:r>
      <w:r>
        <w:rPr>
          <w:rStyle w:val="Odwoanieprzypisudolnego"/>
        </w:rPr>
        <w:footnoteReference w:id="5"/>
      </w:r>
      <w:r>
        <w:t xml:space="preserve">. </w:t>
      </w:r>
    </w:p>
    <w:p w:rsidR="00155C5F" w:rsidRDefault="00363FE6" w:rsidP="00363FE6">
      <w:pPr>
        <w:spacing w:line="240" w:lineRule="auto"/>
        <w:jc w:val="both"/>
      </w:pPr>
      <w:r>
        <w:tab/>
      </w:r>
      <w:r w:rsidR="00155C5F">
        <w:t>Na konferencji naukowej w roku 2018</w:t>
      </w:r>
      <w:r w:rsidR="00155C5F">
        <w:rPr>
          <w:rStyle w:val="Odwoanieprzypisudolnego"/>
        </w:rPr>
        <w:footnoteReference w:id="6"/>
      </w:r>
      <w:r w:rsidR="00155C5F">
        <w:t xml:space="preserve"> zastanawialiśmy się nad tym, czy istnieje przemoc w języku, a jeśli tak, to czy agresja jest przejawem przemocy. Zanim spróbuję zbliżyć się do odpowiedzi na to pytanie, rozpatrzmy przykład:  </w:t>
      </w:r>
    </w:p>
    <w:p w:rsidR="00155C5F" w:rsidRDefault="00155C5F" w:rsidP="00363FE6">
      <w:pPr>
        <w:spacing w:line="240" w:lineRule="auto"/>
        <w:jc w:val="both"/>
      </w:pPr>
      <w:r>
        <w:t xml:space="preserve">Przykład 1. </w:t>
      </w:r>
    </w:p>
    <w:p w:rsidR="00155C5F" w:rsidRPr="00835ED9" w:rsidRDefault="00155C5F" w:rsidP="00155C5F">
      <w:pPr>
        <w:autoSpaceDE w:val="0"/>
        <w:autoSpaceDN w:val="0"/>
        <w:adjustRightInd w:val="0"/>
        <w:spacing w:after="0" w:line="240" w:lineRule="auto"/>
        <w:jc w:val="both"/>
        <w:rPr>
          <w:i/>
        </w:rPr>
      </w:pPr>
      <w:r w:rsidRPr="00835ED9">
        <w:rPr>
          <w:i/>
        </w:rPr>
        <w:t xml:space="preserve">Nie wycierajcie swoich </w:t>
      </w:r>
      <w:r w:rsidRPr="00D445C4">
        <w:rPr>
          <w:i/>
        </w:rPr>
        <w:t>mord</w:t>
      </w:r>
      <w:r w:rsidRPr="00835ED9">
        <w:rPr>
          <w:i/>
        </w:rPr>
        <w:t xml:space="preserve"> zdradzieckich nazwiskiem mojego świętej pamięci brata. Niszczyliście go, zamordowaliście go, jesteście kanaliami. </w:t>
      </w:r>
    </w:p>
    <w:p w:rsidR="00155C5F" w:rsidRDefault="00155C5F" w:rsidP="00363FE6">
      <w:pPr>
        <w:spacing w:line="240" w:lineRule="auto"/>
        <w:jc w:val="both"/>
      </w:pPr>
    </w:p>
    <w:p w:rsidR="00720740" w:rsidRDefault="00720740" w:rsidP="00363FE6">
      <w:pPr>
        <w:spacing w:line="240" w:lineRule="auto"/>
        <w:jc w:val="both"/>
      </w:pPr>
      <w:r>
        <w:t>(wypowiedź Jarosława Kaczyńskiego na posiedzeniu Sejmu 18 lipca 2017)</w:t>
      </w:r>
    </w:p>
    <w:p w:rsidR="00155C5F" w:rsidRDefault="00155C5F" w:rsidP="00155C5F">
      <w:pPr>
        <w:pStyle w:val="Bezodstpw"/>
        <w:jc w:val="both"/>
      </w:pPr>
      <w:r>
        <w:t xml:space="preserve">Przyjmijmy trzy poziomy wypowiedzi: treść, intencja i cel przekazu oraz sposób. </w:t>
      </w:r>
    </w:p>
    <w:p w:rsidR="00155C5F" w:rsidRDefault="00155C5F" w:rsidP="00155C5F">
      <w:pPr>
        <w:pStyle w:val="Bezodstpw"/>
        <w:jc w:val="both"/>
      </w:pPr>
      <w:r>
        <w:t>Treść: 1. [postulat] – nie mówcie o moim śp. bracie, 2. [nie wprost] jesteście zdrajcami, 3. niszczyliście, zamordowaliście mojego brata 4. jesteście ludźmi, którymi pogardzam;</w:t>
      </w:r>
    </w:p>
    <w:p w:rsidR="00155C5F" w:rsidRDefault="00155C5F" w:rsidP="00155C5F">
      <w:pPr>
        <w:pStyle w:val="Bezodstpw"/>
        <w:jc w:val="both"/>
      </w:pPr>
      <w:r>
        <w:lastRenderedPageBreak/>
        <w:t>Interakcja: wyrażenie negatywnych emocji wobec adresata, oczekiwanie</w:t>
      </w:r>
      <w:r w:rsidR="00FD1A1C">
        <w:t xml:space="preserve"> (?)</w:t>
      </w:r>
      <w:r>
        <w:t xml:space="preserve">, że adresat poczuje się zdeprecjonowany, oczekiwanie wobec odbiorcy zbiorowego (poza adresatem) podzielenia przekonań i emocji; </w:t>
      </w:r>
    </w:p>
    <w:p w:rsidR="00155C5F" w:rsidRDefault="00155C5F" w:rsidP="00155C5F">
      <w:pPr>
        <w:pStyle w:val="Bezodstpw"/>
        <w:jc w:val="both"/>
      </w:pPr>
      <w:r>
        <w:t xml:space="preserve">Sposób: 1. użyty został leksem </w:t>
      </w:r>
      <w:r w:rsidRPr="00D445C4">
        <w:rPr>
          <w:i/>
        </w:rPr>
        <w:t>morda</w:t>
      </w:r>
      <w:r>
        <w:t xml:space="preserve">, należący do leksyki zwierzęcej, w odniesieniu do ludzi ma charakter obraźliwy, deprecjonujący, 2. słowo </w:t>
      </w:r>
      <w:r>
        <w:rPr>
          <w:i/>
        </w:rPr>
        <w:t xml:space="preserve">kanalia </w:t>
      </w:r>
      <w:r>
        <w:t>kwalifikowane jest w słowniku jako pogardliwe</w:t>
      </w:r>
      <w:r>
        <w:rPr>
          <w:rStyle w:val="Odwoanieprzypisudolnego"/>
        </w:rPr>
        <w:footnoteReference w:id="7"/>
      </w:r>
      <w:r>
        <w:t xml:space="preserve">; treści wskazane jako 2. 3. i 4. są nieweryfikowalne, równocześnie (treść 2. i 3.) przypisują odbiorcy czyny powszechnie uznane za nieetyczne, naruszają dobre imię adresata. </w:t>
      </w:r>
    </w:p>
    <w:p w:rsidR="00155C5F" w:rsidRDefault="00155C5F" w:rsidP="00155C5F">
      <w:pPr>
        <w:pStyle w:val="Bezodstpw"/>
        <w:jc w:val="both"/>
      </w:pPr>
      <w:r>
        <w:t xml:space="preserve">Biorąc pod uwagę </w:t>
      </w:r>
      <w:r>
        <w:tab/>
        <w:t xml:space="preserve">kontekst (wypowiedź przedmówcy), zauważmy, że </w:t>
      </w:r>
      <w:r w:rsidR="00FD1A1C">
        <w:t>przykład 1</w:t>
      </w:r>
      <w:r>
        <w:t>. jest reakcją na wypowiedź przeciwnika politycznego</w:t>
      </w:r>
      <w:r>
        <w:rPr>
          <w:rStyle w:val="Odwoanieprzypisudolnego"/>
        </w:rPr>
        <w:footnoteReference w:id="8"/>
      </w:r>
      <w:r>
        <w:t xml:space="preserve"> i zarazem przejawem </w:t>
      </w:r>
      <w:proofErr w:type="spellStart"/>
      <w:r>
        <w:t>antystrategii</w:t>
      </w:r>
      <w:proofErr w:type="spellEnd"/>
      <w:r>
        <w:t>.</w:t>
      </w:r>
    </w:p>
    <w:p w:rsidR="00155C5F" w:rsidRDefault="00155C5F" w:rsidP="00155C5F">
      <w:pPr>
        <w:pStyle w:val="Bezodstpw"/>
        <w:jc w:val="both"/>
      </w:pPr>
    </w:p>
    <w:p w:rsidR="00560D14" w:rsidRDefault="00560D14" w:rsidP="00560D14">
      <w:pPr>
        <w:spacing w:line="240" w:lineRule="auto"/>
        <w:ind w:firstLine="709"/>
        <w:jc w:val="both"/>
      </w:pPr>
      <w:r>
        <w:t>Przemoc to według słownika</w:t>
      </w:r>
      <w:r>
        <w:rPr>
          <w:rStyle w:val="Odwoanieprzypisudolnego"/>
        </w:rPr>
        <w:footnoteReference w:id="9"/>
      </w:r>
      <w:r>
        <w:t xml:space="preserve"> 1. ‘nadużywanie siły, wykorzystanie przewagi fizycznej (militarnej) nad kimś dla osiągnięcia jakichś celów; też: użycie siły w celach przestępczych: gwałt, przymus, nacisk’. 2.’władza, rządy bezprawne, narzucone siłą, ucisk, gwałt’. 3. ‘czyny sprzeczne z prawem, którym towarzyszy przymus fizyczny, nadużycie, bezprawie’. Warto dodać, że cytowany słownik odnotowuje również hasło przysłówkowe </w:t>
      </w:r>
      <w:r w:rsidRPr="00B6269C">
        <w:rPr>
          <w:i/>
        </w:rPr>
        <w:t>przemocą</w:t>
      </w:r>
      <w:r>
        <w:t>, co definiuje jako  ‘przy użyciu siły, wbrew komuś, bez jego zgody’.</w:t>
      </w:r>
    </w:p>
    <w:p w:rsidR="00155C5F" w:rsidRDefault="00560D14" w:rsidP="00560D14">
      <w:pPr>
        <w:pStyle w:val="Bezodstpw"/>
        <w:ind w:firstLine="708"/>
        <w:jc w:val="both"/>
      </w:pPr>
      <w:r>
        <w:t xml:space="preserve">Biorąc pod uwagę dotychczasowe rozważania na temat agresji, przyjmuję, że agresja może  stanowić przejaw przemocy. Jeśli jednak założymy, że przemoc jest celowym wyrządzaniem krzywdy, to agresja nie musi być dyktowana chęcią wyrządzenia krzywdy, lecz nieumiejętnością powstrzymania negatywnych emocji. </w:t>
      </w:r>
      <w:r w:rsidR="00155C5F">
        <w:t xml:space="preserve"> </w:t>
      </w:r>
    </w:p>
    <w:p w:rsidR="00560D14" w:rsidRDefault="00560D14" w:rsidP="00560D14">
      <w:pPr>
        <w:pStyle w:val="Bezodstpw"/>
        <w:jc w:val="both"/>
      </w:pPr>
      <w:r>
        <w:t xml:space="preserve">Przyjmuję, że agresja w </w:t>
      </w:r>
      <w:proofErr w:type="spellStart"/>
      <w:r>
        <w:t>zachowaniach</w:t>
      </w:r>
      <w:proofErr w:type="spellEnd"/>
      <w:r>
        <w:t xml:space="preserve"> komunikacyjnych:</w:t>
      </w:r>
    </w:p>
    <w:p w:rsidR="00560D14" w:rsidRDefault="00560D14" w:rsidP="00560D14">
      <w:pPr>
        <w:pStyle w:val="Bezodstpw"/>
        <w:numPr>
          <w:ilvl w:val="0"/>
          <w:numId w:val="1"/>
        </w:numPr>
        <w:jc w:val="both"/>
      </w:pPr>
      <w:r>
        <w:t xml:space="preserve">polega na wyrażaniu negatywnych emocji wobec człowieka lub grupy ludzi; odnosi się nie do konkretnych działań, ale deprecjonuje osobę lub osoby; </w:t>
      </w:r>
    </w:p>
    <w:p w:rsidR="00FD1A1C" w:rsidRDefault="00560D14" w:rsidP="00560D14">
      <w:pPr>
        <w:pStyle w:val="Bezodstpw"/>
        <w:numPr>
          <w:ilvl w:val="0"/>
          <w:numId w:val="1"/>
        </w:numPr>
        <w:jc w:val="both"/>
      </w:pPr>
      <w:r>
        <w:t xml:space="preserve">jest przejawem </w:t>
      </w:r>
      <w:proofErr w:type="spellStart"/>
      <w:r>
        <w:t>antystrategii</w:t>
      </w:r>
      <w:proofErr w:type="spellEnd"/>
      <w:r>
        <w:t xml:space="preserve">, ponieważ cele komunikacyjne agresora są sprzeczne z celami komunikacyjnymi ofiary agresji. </w:t>
      </w:r>
    </w:p>
    <w:p w:rsidR="00FD1A1C" w:rsidRDefault="00FD1A1C" w:rsidP="00560D14">
      <w:pPr>
        <w:pStyle w:val="Bezodstpw"/>
        <w:jc w:val="both"/>
      </w:pPr>
    </w:p>
    <w:p w:rsidR="00FD1A1C" w:rsidRDefault="00FD1A1C" w:rsidP="00560D14">
      <w:pPr>
        <w:pStyle w:val="Bezodstpw"/>
        <w:jc w:val="both"/>
      </w:pPr>
    </w:p>
    <w:p w:rsidR="00FD1A1C" w:rsidRDefault="00FD1A1C" w:rsidP="00560D14">
      <w:pPr>
        <w:pStyle w:val="Bezodstpw"/>
        <w:jc w:val="both"/>
      </w:pPr>
    </w:p>
    <w:p w:rsidR="00720740" w:rsidRDefault="00720740" w:rsidP="00720740">
      <w:pPr>
        <w:pStyle w:val="Bezodstpw"/>
        <w:jc w:val="both"/>
      </w:pPr>
    </w:p>
    <w:p w:rsidR="00720740" w:rsidRDefault="00720740" w:rsidP="00720740">
      <w:pPr>
        <w:pStyle w:val="Bezodstpw"/>
        <w:jc w:val="both"/>
      </w:pPr>
    </w:p>
    <w:p w:rsidR="00720740" w:rsidRDefault="00720740" w:rsidP="00720740">
      <w:pPr>
        <w:pStyle w:val="Bezodstpw"/>
        <w:jc w:val="both"/>
      </w:pPr>
    </w:p>
    <w:p w:rsidR="00720740" w:rsidRDefault="00720740" w:rsidP="00720740">
      <w:pPr>
        <w:pStyle w:val="Bezodstpw"/>
        <w:jc w:val="both"/>
      </w:pPr>
    </w:p>
    <w:p w:rsidR="00720740" w:rsidRDefault="00720740" w:rsidP="00720740">
      <w:pPr>
        <w:pStyle w:val="Bezodstpw"/>
        <w:jc w:val="both"/>
      </w:pPr>
    </w:p>
    <w:p w:rsidR="00720740" w:rsidRDefault="00560D14" w:rsidP="00720740">
      <w:pPr>
        <w:pStyle w:val="Bezodstpw"/>
        <w:jc w:val="both"/>
      </w:pPr>
      <w:r>
        <w:lastRenderedPageBreak/>
        <w:t>13.2. Agresja jawna i ukryta</w:t>
      </w:r>
    </w:p>
    <w:p w:rsidR="00720740" w:rsidRDefault="00720740" w:rsidP="00720740">
      <w:pPr>
        <w:pStyle w:val="Bezodstpw"/>
        <w:jc w:val="both"/>
      </w:pPr>
    </w:p>
    <w:p w:rsidR="00560D14" w:rsidRDefault="00155C5F" w:rsidP="00720740">
      <w:pPr>
        <w:pStyle w:val="Bezodstpw"/>
        <w:ind w:firstLine="708"/>
        <w:jc w:val="both"/>
      </w:pPr>
      <w:r>
        <w:t xml:space="preserve">Halina </w:t>
      </w:r>
      <w:proofErr w:type="spellStart"/>
      <w:r>
        <w:t>Satkiewicz</w:t>
      </w:r>
      <w:proofErr w:type="spellEnd"/>
      <w:r>
        <w:t xml:space="preserve"> zwraca uwagę na to, że agresja może mieć charakter jawny lub ukryty</w:t>
      </w:r>
      <w:r w:rsidR="00560D14">
        <w:rPr>
          <w:rStyle w:val="Odwoanieprzypisudolnego"/>
        </w:rPr>
        <w:footnoteReference w:id="10"/>
      </w:r>
      <w:r w:rsidR="00560D14">
        <w:t>. Przykład 1. jest przejawem agresji jawnej.  Agresja jawna polega na:</w:t>
      </w:r>
    </w:p>
    <w:p w:rsidR="00560D14" w:rsidRDefault="00560D14" w:rsidP="00560D14">
      <w:pPr>
        <w:spacing w:line="240" w:lineRule="auto"/>
        <w:ind w:firstLine="708"/>
        <w:jc w:val="both"/>
      </w:pPr>
      <w:r>
        <w:t xml:space="preserve">- używaniu słownictwa deprecjonującego, </w:t>
      </w:r>
    </w:p>
    <w:p w:rsidR="00560D14" w:rsidRDefault="00560D14" w:rsidP="00560D14">
      <w:pPr>
        <w:spacing w:line="240" w:lineRule="auto"/>
        <w:ind w:firstLine="708"/>
        <w:jc w:val="both"/>
      </w:pPr>
      <w:r>
        <w:t>- używaniu podniesionego tonu.</w:t>
      </w:r>
    </w:p>
    <w:p w:rsidR="00720740" w:rsidRDefault="00720740" w:rsidP="00720740">
      <w:pPr>
        <w:spacing w:line="240" w:lineRule="auto"/>
        <w:jc w:val="both"/>
      </w:pPr>
      <w:r>
        <w:t xml:space="preserve">Oto inny przykład: </w:t>
      </w:r>
    </w:p>
    <w:p w:rsidR="00720740" w:rsidRDefault="00720740" w:rsidP="00720740">
      <w:pPr>
        <w:spacing w:line="240" w:lineRule="auto"/>
        <w:jc w:val="both"/>
      </w:pPr>
      <w:r>
        <w:t xml:space="preserve">Przykład 2. </w:t>
      </w:r>
    </w:p>
    <w:p w:rsidR="00720740" w:rsidRDefault="00720740" w:rsidP="00720740">
      <w:pPr>
        <w:spacing w:line="240" w:lineRule="auto"/>
        <w:jc w:val="both"/>
        <w:rPr>
          <w:i/>
        </w:rPr>
      </w:pPr>
      <w:r>
        <w:rPr>
          <w:i/>
        </w:rPr>
        <w:t xml:space="preserve">Proszę mi nie przerywać! </w:t>
      </w:r>
    </w:p>
    <w:p w:rsidR="006F4C73" w:rsidRDefault="00720740" w:rsidP="00720740">
      <w:pPr>
        <w:spacing w:line="240" w:lineRule="auto"/>
        <w:jc w:val="both"/>
      </w:pPr>
      <w:r>
        <w:t xml:space="preserve">wypowiadany podniesionym tonem, zwrot często używany w debatach medialnych.  </w:t>
      </w:r>
    </w:p>
    <w:p w:rsidR="006F4C73" w:rsidRDefault="006F4C73" w:rsidP="006F4C73">
      <w:pPr>
        <w:spacing w:line="240" w:lineRule="auto"/>
        <w:ind w:firstLine="708"/>
        <w:jc w:val="both"/>
      </w:pPr>
      <w:r>
        <w:t xml:space="preserve">Maria </w:t>
      </w:r>
      <w:proofErr w:type="spellStart"/>
      <w:r>
        <w:t>Peisert</w:t>
      </w:r>
      <w:proofErr w:type="spellEnd"/>
      <w:r>
        <w:rPr>
          <w:rStyle w:val="Odwoanieprzypisudolnego"/>
        </w:rPr>
        <w:footnoteReference w:id="11"/>
      </w:r>
      <w:r>
        <w:t xml:space="preserve"> w swojej książce na temat agresji, wyróżniła kilka grup słownictwa, które służy agresji. Zwraca przy tym uwagę na fakt, że każda jednostka języka może być uznana za znieważającą. Autorka podaje taki przykład: młody człowiek zwrócił się do </w:t>
      </w:r>
      <w:proofErr w:type="spellStart"/>
      <w:r>
        <w:t>motorniczej</w:t>
      </w:r>
      <w:proofErr w:type="spellEnd"/>
      <w:r>
        <w:t xml:space="preserve"> nocnego tramwaju ze słowami </w:t>
      </w:r>
      <w:r w:rsidRPr="001D1934">
        <w:rPr>
          <w:i/>
        </w:rPr>
        <w:t>dziękuję wam, dobra kobieto</w:t>
      </w:r>
      <w:r>
        <w:t xml:space="preserve">, kiedy ta zatrzymała się między przystankami, aby młody człowiek mógł wysiąść. </w:t>
      </w:r>
      <w:proofErr w:type="spellStart"/>
      <w:r>
        <w:t>Motornicza</w:t>
      </w:r>
      <w:proofErr w:type="spellEnd"/>
      <w:r>
        <w:t xml:space="preserve"> poczuła się dotknięta. Słowa młodego człowieka odebrała jako deprecjonujące, czyli agresywne. Być może, uznała, że wypowiedź została wystylizowana w sposób wskazujący na jej niskie pochodzenie społeczne. A może w tonie młodego człowieka dostrzegła ironię. </w:t>
      </w:r>
    </w:p>
    <w:p w:rsidR="006F4C73" w:rsidRDefault="006F4C73" w:rsidP="006F4C73">
      <w:pPr>
        <w:spacing w:line="240" w:lineRule="auto"/>
        <w:ind w:firstLine="708"/>
        <w:jc w:val="both"/>
      </w:pPr>
      <w:r>
        <w:t xml:space="preserve">Mimo możliwości agresywnego użycia każdej jednostki języka Maria </w:t>
      </w:r>
      <w:proofErr w:type="spellStart"/>
      <w:r>
        <w:t>Peisert</w:t>
      </w:r>
      <w:proofErr w:type="spellEnd"/>
      <w:r>
        <w:t xml:space="preserve"> wyróżnia jednak pewne grupy słownictwa mogące służyć agresji werbalnej. Pierwsza z nich to słownictwo związane ze sferami sacrum i profanum. Autorka posługuje się  wieloma przykładami z tekstów staropolskich. Niektóre z cytowanych określeń funkcjonują do dziś, np. idź </w:t>
      </w:r>
      <w:r w:rsidRPr="001F7974">
        <w:rPr>
          <w:i/>
        </w:rPr>
        <w:t>do diabła, diabli nadali, niech (coś, kogoś) piekło pochłonie</w:t>
      </w:r>
      <w:r>
        <w:t xml:space="preserve">.  Wyrażenia te mogą być składnikiem wypowiedzi agresywnej, zwłaszcza w języku potocznym. Druga grupa słownictwa dotyczy wydalania i wydzielania. W tej grupie można odnaleźć słowa niekiedy niecenzuralne, silnie nacechowane negatywnie. Obraźliwy charakter tych słów, o których mowa, utrwalił się w takich określeniach jak </w:t>
      </w:r>
      <w:r w:rsidRPr="001F7974">
        <w:rPr>
          <w:i/>
        </w:rPr>
        <w:t>napluć komuś w twarz</w:t>
      </w:r>
      <w:r>
        <w:t xml:space="preserve">, </w:t>
      </w:r>
      <w:r w:rsidRPr="001F7974">
        <w:rPr>
          <w:i/>
        </w:rPr>
        <w:t>pluć na coś (kogoś).</w:t>
      </w:r>
      <w:r>
        <w:t xml:space="preserve"> W metaforyce wczesnego PRL-u funkcjonowało określenie </w:t>
      </w:r>
      <w:r w:rsidRPr="00954676">
        <w:rPr>
          <w:i/>
        </w:rPr>
        <w:t>zapluty karzeł re</w:t>
      </w:r>
      <w:r w:rsidR="000D40A1">
        <w:rPr>
          <w:i/>
        </w:rPr>
        <w:t>a</w:t>
      </w:r>
      <w:r w:rsidRPr="00954676">
        <w:rPr>
          <w:i/>
        </w:rPr>
        <w:t>kcji</w:t>
      </w:r>
      <w:r>
        <w:t xml:space="preserve">. Kolejną dziedziną, z której czerpane jest słownictwo znieważające, dotyczy prokreacji i </w:t>
      </w:r>
      <w:r>
        <w:lastRenderedPageBreak/>
        <w:t xml:space="preserve">seksualności. Tu też mamy sporo słów niecenzuralnych, nazywających stosunki seksualne, swobodne obyczaje itd. Mimo zmiany obyczajowości słowo </w:t>
      </w:r>
      <w:r w:rsidRPr="00954676">
        <w:rPr>
          <w:i/>
        </w:rPr>
        <w:t>bękart</w:t>
      </w:r>
      <w:r>
        <w:t xml:space="preserve"> jest i dziś słowem obraźliwym także (a może zwłaszcza) wtedy, kiedy ma znaczenie przenośne, np. </w:t>
      </w:r>
      <w:r w:rsidRPr="00954676">
        <w:rPr>
          <w:i/>
        </w:rPr>
        <w:t>bękarty Solidarności</w:t>
      </w:r>
      <w:r>
        <w:t xml:space="preserve">. Następną grupą słownictwa w omówieniu Marii </w:t>
      </w:r>
      <w:proofErr w:type="spellStart"/>
      <w:r>
        <w:t>Peisert</w:t>
      </w:r>
      <w:proofErr w:type="spellEnd"/>
      <w:r>
        <w:t xml:space="preserve"> są nazwy zwierzęce odnoszące się do człowieka. Była już o tym mowa. Określenia takie jak </w:t>
      </w:r>
      <w:r w:rsidRPr="00954676">
        <w:rPr>
          <w:i/>
        </w:rPr>
        <w:t>osioł, świnia, pies, baran</w:t>
      </w:r>
      <w:r>
        <w:t xml:space="preserve"> deprecjonują, a zatem są wyrażaniem agresji. Podobną funkcję pełnią nazwy odnoszące się do wszystkiego, co dotyczy zwierząt, np. </w:t>
      </w:r>
      <w:r w:rsidRPr="001E1685">
        <w:rPr>
          <w:i/>
        </w:rPr>
        <w:t>zdychać, żreć, szczekać, łapa, pysk</w:t>
      </w:r>
      <w:r>
        <w:t>.  Obraźliwy, a zatem agresywny charakter może mieć słownictwo nazywające ułomności ludzkie, np</w:t>
      </w:r>
      <w:r w:rsidRPr="001E1685">
        <w:rPr>
          <w:i/>
        </w:rPr>
        <w:t xml:space="preserve">. kurdupel, debil, </w:t>
      </w:r>
      <w:proofErr w:type="spellStart"/>
      <w:r w:rsidRPr="001E1685">
        <w:rPr>
          <w:i/>
        </w:rPr>
        <w:t>schizol</w:t>
      </w:r>
      <w:proofErr w:type="spellEnd"/>
      <w:r w:rsidRPr="001E1685">
        <w:rPr>
          <w:i/>
        </w:rPr>
        <w:t>, stuknięty</w:t>
      </w:r>
      <w:r>
        <w:t xml:space="preserve">.  Pochodzenie etniczne – to kolejna dziedzina obejmująca słownictwo mogące deprecjonować, np. </w:t>
      </w:r>
      <w:r w:rsidRPr="001E1685">
        <w:rPr>
          <w:i/>
        </w:rPr>
        <w:t xml:space="preserve">Szwaby, Ruskie, Krzyżaki, Prusaki, </w:t>
      </w:r>
      <w:proofErr w:type="spellStart"/>
      <w:r w:rsidRPr="001E1685">
        <w:rPr>
          <w:i/>
        </w:rPr>
        <w:t>Rumuny</w:t>
      </w:r>
      <w:proofErr w:type="spellEnd"/>
      <w:r>
        <w:t xml:space="preserve">. Autorka wyróżnia z kolei słownictwo związane z pochodzeniem społecznym, np. </w:t>
      </w:r>
      <w:r w:rsidRPr="00984020">
        <w:rPr>
          <w:i/>
        </w:rPr>
        <w:t xml:space="preserve">cham, gnojek, </w:t>
      </w:r>
      <w:proofErr w:type="spellStart"/>
      <w:r w:rsidRPr="00984020">
        <w:rPr>
          <w:i/>
        </w:rPr>
        <w:t>wsiok</w:t>
      </w:r>
      <w:proofErr w:type="spellEnd"/>
      <w:r>
        <w:t xml:space="preserve">. Kolejna grupa słownictwa, z której czerpane są obraźliwe słowa, dotyczą religii czy światopoglądu, np. </w:t>
      </w:r>
      <w:r w:rsidRPr="00984020">
        <w:rPr>
          <w:i/>
        </w:rPr>
        <w:t xml:space="preserve">heretyk, bezbożnik, </w:t>
      </w:r>
      <w:proofErr w:type="spellStart"/>
      <w:r w:rsidRPr="00984020">
        <w:rPr>
          <w:i/>
        </w:rPr>
        <w:t>katole</w:t>
      </w:r>
      <w:proofErr w:type="spellEnd"/>
      <w:r w:rsidRPr="00984020">
        <w:rPr>
          <w:i/>
        </w:rPr>
        <w:t>, czarni</w:t>
      </w:r>
      <w:r>
        <w:t xml:space="preserve"> (o księżach) .</w:t>
      </w:r>
    </w:p>
    <w:p w:rsidR="00560D14" w:rsidRDefault="006F4C73" w:rsidP="00560D14">
      <w:pPr>
        <w:spacing w:line="240" w:lineRule="auto"/>
        <w:jc w:val="both"/>
      </w:pPr>
      <w:r>
        <w:tab/>
        <w:t xml:space="preserve">Popatrzmy teraz na </w:t>
      </w:r>
      <w:r w:rsidR="00560D14">
        <w:t xml:space="preserve"> przykład: </w:t>
      </w:r>
    </w:p>
    <w:p w:rsidR="00560D14" w:rsidRDefault="00642CFE" w:rsidP="00560D14">
      <w:pPr>
        <w:spacing w:line="240" w:lineRule="auto"/>
        <w:jc w:val="both"/>
      </w:pPr>
      <w:r>
        <w:t>Przykład 3</w:t>
      </w:r>
      <w:r w:rsidR="00560D14">
        <w:t>.</w:t>
      </w:r>
    </w:p>
    <w:p w:rsidR="002D4E01" w:rsidRPr="00525356" w:rsidRDefault="002D4E01" w:rsidP="002D4E01">
      <w:pPr>
        <w:spacing w:line="240" w:lineRule="auto"/>
        <w:jc w:val="both"/>
        <w:rPr>
          <w:i/>
        </w:rPr>
      </w:pPr>
      <w:r>
        <w:t>Dziennikarka (</w:t>
      </w:r>
      <w:proofErr w:type="spellStart"/>
      <w:r>
        <w:t>dzk</w:t>
      </w:r>
      <w:proofErr w:type="spellEnd"/>
      <w:r>
        <w:t>)</w:t>
      </w:r>
      <w:r w:rsidRPr="00525356">
        <w:t xml:space="preserve">: </w:t>
      </w:r>
      <w:r w:rsidRPr="00525356">
        <w:rPr>
          <w:b/>
        </w:rPr>
        <w:t xml:space="preserve"> </w:t>
      </w:r>
      <w:r w:rsidRPr="00525356">
        <w:rPr>
          <w:i/>
        </w:rPr>
        <w:t>Jak pan się odniesie do tych zarzutów pod adresem filmu?</w:t>
      </w:r>
    </w:p>
    <w:p w:rsidR="002D4E01" w:rsidRPr="00525356" w:rsidRDefault="002D4E01" w:rsidP="002D4E01">
      <w:pPr>
        <w:spacing w:line="240" w:lineRule="auto"/>
        <w:jc w:val="both"/>
        <w:rPr>
          <w:i/>
        </w:rPr>
      </w:pPr>
      <w:r>
        <w:t>Aktor (</w:t>
      </w:r>
      <w:proofErr w:type="spellStart"/>
      <w:r>
        <w:t>ak</w:t>
      </w:r>
      <w:proofErr w:type="spellEnd"/>
      <w:r>
        <w:t>)</w:t>
      </w:r>
      <w:r w:rsidRPr="00525356">
        <w:t xml:space="preserve">:  </w:t>
      </w:r>
      <w:r w:rsidRPr="00525356">
        <w:rPr>
          <w:i/>
        </w:rPr>
        <w:t>W jakiej gazecie pan publikuje i kto napisał tę recenzję?</w:t>
      </w:r>
    </w:p>
    <w:p w:rsidR="002D4E01" w:rsidRDefault="002D4E01" w:rsidP="002D4E01">
      <w:pPr>
        <w:spacing w:line="240" w:lineRule="auto"/>
        <w:jc w:val="both"/>
      </w:pPr>
      <w:r>
        <w:t>Dziennikarz (</w:t>
      </w:r>
      <w:proofErr w:type="spellStart"/>
      <w:r>
        <w:t>dz</w:t>
      </w:r>
      <w:proofErr w:type="spellEnd"/>
      <w:r>
        <w:t>)</w:t>
      </w:r>
      <w:r w:rsidRPr="00525356">
        <w:t xml:space="preserve">:  </w:t>
      </w:r>
      <w:r w:rsidRPr="00525356">
        <w:rPr>
          <w:i/>
        </w:rPr>
        <w:t>A ile panu zapłacili, że pan zadaje takie pytania? Mówimy o filmie, a nie w jakiej gazecie ja pracuję</w:t>
      </w:r>
      <w:r w:rsidRPr="00525356">
        <w:t xml:space="preserve"> […]</w:t>
      </w:r>
      <w:r>
        <w:rPr>
          <w:rStyle w:val="Odwoanieprzypisudolnego"/>
        </w:rPr>
        <w:footnoteReference w:id="12"/>
      </w:r>
    </w:p>
    <w:p w:rsidR="00560D14" w:rsidRDefault="002D4E01" w:rsidP="00560D14">
      <w:pPr>
        <w:spacing w:line="240" w:lineRule="auto"/>
        <w:jc w:val="both"/>
      </w:pPr>
      <w:r>
        <w:t>Przyjrzyjmy się treści (treściom), intencji (intencjom) oraz sposobowi (sposobom) sformułowania tego przekazu.</w:t>
      </w:r>
    </w:p>
    <w:p w:rsidR="002D4E01" w:rsidRDefault="002D4E01" w:rsidP="002D4E01">
      <w:pPr>
        <w:spacing w:line="240" w:lineRule="auto"/>
        <w:jc w:val="both"/>
      </w:pPr>
      <w:r>
        <w:t>Treść: 1. (</w:t>
      </w:r>
      <w:proofErr w:type="spellStart"/>
      <w:r>
        <w:t>dzk</w:t>
      </w:r>
      <w:proofErr w:type="spellEnd"/>
      <w:r>
        <w:t>) [nie wprost] pod adresem filmu sformułowane zostały zarzuty, [postulat] pan się do nich odnosi; 2. (</w:t>
      </w:r>
      <w:proofErr w:type="spellStart"/>
      <w:r>
        <w:t>ak</w:t>
      </w:r>
      <w:proofErr w:type="spellEnd"/>
      <w:r>
        <w:t>) [nie wprost] pan publikuje w jakiejś gazecie i ktoś napisał recenzję; 3. (</w:t>
      </w:r>
      <w:proofErr w:type="spellStart"/>
      <w:r>
        <w:t>dz</w:t>
      </w:r>
      <w:proofErr w:type="spellEnd"/>
      <w:r>
        <w:t xml:space="preserve">) [nie wprost]  ktoś panu zapłacił za zadanie postawionego pytania; </w:t>
      </w:r>
    </w:p>
    <w:p w:rsidR="002D4E01" w:rsidRDefault="002D4E01" w:rsidP="002D4E01">
      <w:pPr>
        <w:spacing w:line="240" w:lineRule="auto"/>
        <w:jc w:val="both"/>
      </w:pPr>
      <w:r>
        <w:t>Interakcja: 1. (</w:t>
      </w:r>
      <w:proofErr w:type="spellStart"/>
      <w:r>
        <w:t>dzk</w:t>
      </w:r>
      <w:proofErr w:type="spellEnd"/>
      <w:r>
        <w:t>) wyrażenie niewiedzy, oczekiwanie od odbiorcy pytania, że tej wiedzy dostarczy; 2. (</w:t>
      </w:r>
      <w:proofErr w:type="spellStart"/>
      <w:r>
        <w:t>ak</w:t>
      </w:r>
      <w:proofErr w:type="spellEnd"/>
      <w:r>
        <w:t>) wyrażenie negatywnego stosunku do odbiorcy, oczekiwanie, że inni odbiorcy podzielą wyrażoną opinię; 3. (</w:t>
      </w:r>
      <w:proofErr w:type="spellStart"/>
      <w:r>
        <w:t>dz</w:t>
      </w:r>
      <w:proofErr w:type="spellEnd"/>
      <w:r>
        <w:t>) wyrażenie negatywnego stosunku do odbiorcy, oczekiwanie, że inni odbiorcy podzielą wyrażoną opinię;</w:t>
      </w:r>
    </w:p>
    <w:p w:rsidR="002D4E01" w:rsidRPr="000F1FCF" w:rsidRDefault="002D4E01" w:rsidP="002D4E01">
      <w:pPr>
        <w:spacing w:line="240" w:lineRule="auto"/>
        <w:jc w:val="both"/>
      </w:pPr>
      <w:r>
        <w:t>Sposób: 1. (</w:t>
      </w:r>
      <w:proofErr w:type="spellStart"/>
      <w:r>
        <w:t>dzk</w:t>
      </w:r>
      <w:proofErr w:type="spellEnd"/>
      <w:r>
        <w:t>) postawienie pytania w jego konwencjonalnej funkcji; 2. (</w:t>
      </w:r>
      <w:proofErr w:type="spellStart"/>
      <w:r>
        <w:t>ak</w:t>
      </w:r>
      <w:proofErr w:type="spellEnd"/>
      <w:r>
        <w:t>) pytanie zawiera ukrytą treść; 3. (</w:t>
      </w:r>
      <w:proofErr w:type="spellStart"/>
      <w:r>
        <w:t>dz</w:t>
      </w:r>
      <w:proofErr w:type="spellEnd"/>
      <w:r>
        <w:t xml:space="preserve">) pytanie zawiera ukrytą treść. </w:t>
      </w:r>
    </w:p>
    <w:p w:rsidR="002D4E01" w:rsidRPr="00560D14" w:rsidRDefault="002D4E01" w:rsidP="00560D14">
      <w:pPr>
        <w:spacing w:line="240" w:lineRule="auto"/>
        <w:jc w:val="both"/>
      </w:pPr>
    </w:p>
    <w:p w:rsidR="002D4E01" w:rsidRDefault="00155C5F" w:rsidP="00560D14">
      <w:pPr>
        <w:spacing w:line="240" w:lineRule="auto"/>
        <w:ind w:firstLine="708"/>
        <w:jc w:val="both"/>
      </w:pPr>
      <w:r>
        <w:t xml:space="preserve">  Przytoczony wyżej fragment to przykład agresji ukrytej. </w:t>
      </w:r>
      <w:r w:rsidR="002D4E01">
        <w:t>Nie ma tu obraźliwych słów ani podniesionego tonu. Intencje wyrażone są nie wprost.</w:t>
      </w:r>
    </w:p>
    <w:p w:rsidR="00155C5F" w:rsidRDefault="00155C5F" w:rsidP="00560D14">
      <w:pPr>
        <w:spacing w:line="240" w:lineRule="auto"/>
        <w:ind w:firstLine="708"/>
        <w:jc w:val="both"/>
      </w:pPr>
      <w:r>
        <w:t>W literaturze przedmiotu sporo miejsca poświęcono językowym formom agresji</w:t>
      </w:r>
      <w:r>
        <w:rPr>
          <w:rStyle w:val="Odwoanieprzypisudolnego"/>
        </w:rPr>
        <w:footnoteReference w:id="13"/>
      </w:r>
      <w:r>
        <w:t xml:space="preserve">. Odbiorcy wypowiedzi mogą  z łatwością ocenić wypowiedzi jako agresywne. </w:t>
      </w:r>
    </w:p>
    <w:p w:rsidR="00FD1A1C" w:rsidRDefault="00FD1A1C" w:rsidP="00560D14">
      <w:pPr>
        <w:spacing w:line="240" w:lineRule="auto"/>
        <w:ind w:firstLine="708"/>
        <w:jc w:val="both"/>
      </w:pPr>
    </w:p>
    <w:p w:rsidR="00363FE6" w:rsidRDefault="002D4E01" w:rsidP="00560D14">
      <w:pPr>
        <w:pStyle w:val="Bezodstpw"/>
        <w:jc w:val="both"/>
      </w:pPr>
      <w:r>
        <w:t>13.3. Krytyka a agresja</w:t>
      </w:r>
    </w:p>
    <w:p w:rsidR="00FD1A1C" w:rsidRDefault="00FD1A1C" w:rsidP="002D4E01">
      <w:pPr>
        <w:jc w:val="both"/>
      </w:pPr>
    </w:p>
    <w:p w:rsidR="002D4E01" w:rsidRDefault="002D4E01" w:rsidP="00FD1A1C">
      <w:pPr>
        <w:ind w:firstLine="708"/>
        <w:jc w:val="both"/>
      </w:pPr>
      <w:r>
        <w:t xml:space="preserve">Uczestnicy debat medialnych, prezentując różne postawy ideologiczne, wykorzystują  niekiedy język agresji. Oto przykład: </w:t>
      </w:r>
    </w:p>
    <w:p w:rsidR="00642CFE" w:rsidRDefault="00642CFE" w:rsidP="00642CFE">
      <w:pPr>
        <w:jc w:val="both"/>
      </w:pPr>
      <w:r>
        <w:t xml:space="preserve">Przykład 4. </w:t>
      </w:r>
    </w:p>
    <w:p w:rsidR="002D4E01" w:rsidRPr="00092CFC" w:rsidRDefault="002D4E01" w:rsidP="002D4E01">
      <w:pPr>
        <w:jc w:val="both"/>
        <w:rPr>
          <w:i/>
          <w:color w:val="000000"/>
        </w:rPr>
      </w:pPr>
      <w:r>
        <w:rPr>
          <w:bCs/>
          <w:color w:val="000000"/>
        </w:rPr>
        <w:t xml:space="preserve">Dziennikarka: </w:t>
      </w:r>
      <w:r w:rsidRPr="00092CFC">
        <w:rPr>
          <w:color w:val="000000"/>
        </w:rPr>
        <w:t xml:space="preserve"> </w:t>
      </w:r>
      <w:r w:rsidRPr="00092CFC">
        <w:rPr>
          <w:i/>
          <w:color w:val="000000"/>
        </w:rPr>
        <w:t xml:space="preserve">Pani poseł zbulwersowała wiele osób swoimi słowami. Posłuchajmy: </w:t>
      </w:r>
      <w:r w:rsidRPr="00092CFC">
        <w:rPr>
          <w:color w:val="000000"/>
        </w:rPr>
        <w:br/>
        <w:t>[odtworzenie nagrania z parady równości w Warszawie]</w:t>
      </w:r>
      <w:r w:rsidRPr="00092CFC">
        <w:rPr>
          <w:color w:val="000000"/>
        </w:rPr>
        <w:br/>
      </w:r>
      <w:r>
        <w:rPr>
          <w:bCs/>
          <w:color w:val="000000"/>
        </w:rPr>
        <w:t xml:space="preserve">Rozmówca 1: </w:t>
      </w:r>
      <w:r w:rsidRPr="00092CFC">
        <w:rPr>
          <w:b/>
          <w:bCs/>
          <w:color w:val="000000"/>
        </w:rPr>
        <w:t xml:space="preserve"> </w:t>
      </w:r>
      <w:r w:rsidRPr="00092CFC">
        <w:rPr>
          <w:i/>
          <w:color w:val="000000"/>
        </w:rPr>
        <w:t xml:space="preserve">Kochani, ta parada ma szansę odmienić oblicze ziemi, tej ziemi. </w:t>
      </w:r>
      <w:r w:rsidRPr="00092CFC">
        <w:rPr>
          <w:rFonts w:ascii="Verdana" w:hAnsi="Verdana"/>
          <w:color w:val="000000"/>
        </w:rPr>
        <w:br/>
      </w:r>
      <w:r>
        <w:rPr>
          <w:bCs/>
          <w:color w:val="000000"/>
        </w:rPr>
        <w:t xml:space="preserve">Dziennikarka:  </w:t>
      </w:r>
      <w:r w:rsidRPr="00092CFC">
        <w:rPr>
          <w:color w:val="000000"/>
        </w:rPr>
        <w:t xml:space="preserve"> </w:t>
      </w:r>
      <w:r w:rsidRPr="00092CFC">
        <w:rPr>
          <w:i/>
          <w:color w:val="000000"/>
        </w:rPr>
        <w:t xml:space="preserve">Panie senatorze, co pan powie o słowach pani posłanki? </w:t>
      </w:r>
      <w:r w:rsidRPr="00092CFC">
        <w:rPr>
          <w:i/>
          <w:color w:val="000000"/>
        </w:rPr>
        <w:br/>
      </w:r>
      <w:r>
        <w:rPr>
          <w:bCs/>
          <w:color w:val="000000"/>
        </w:rPr>
        <w:t xml:space="preserve">Rozmówca 2:  </w:t>
      </w:r>
      <w:r w:rsidRPr="00092CFC">
        <w:rPr>
          <w:b/>
          <w:bCs/>
          <w:color w:val="000000"/>
        </w:rPr>
        <w:t xml:space="preserve"> </w:t>
      </w:r>
      <w:r w:rsidRPr="00092CFC">
        <w:rPr>
          <w:i/>
          <w:color w:val="000000"/>
        </w:rPr>
        <w:t xml:space="preserve">To obrzydliwe, skandaliczne. Używanie słów papieża. Wykorzystywanie tradycji chrześcijańskiej do promocji homoseksualizmu jest czymś wyjątkowo wstrętnym. Nie ma żadnego prawa pani poseł używać tych słów, dlatego że ewangelia chrześcijańska jest wyjątkowo obca ekscesom promocji homoseksualizmu i samego homoseksualizmu. Pomijam już czy to jest choroba, nad tym można dyskutować. Jest grzechem. Proszę nie przerywać. To, że pani ośmieliła się użyć tego określenia wystawia jak najgorsze świadectwo </w:t>
      </w:r>
    </w:p>
    <w:p w:rsidR="002D4E01" w:rsidRDefault="002D4E01" w:rsidP="002D4E01">
      <w:pPr>
        <w:jc w:val="both"/>
      </w:pPr>
      <w:r>
        <w:t xml:space="preserve">[…] </w:t>
      </w:r>
    </w:p>
    <w:p w:rsidR="002D4E01" w:rsidRDefault="002D4E01" w:rsidP="002D4E01">
      <w:pPr>
        <w:jc w:val="both"/>
        <w:rPr>
          <w:color w:val="000000"/>
        </w:rPr>
      </w:pPr>
      <w:r>
        <w:rPr>
          <w:bCs/>
          <w:color w:val="000000"/>
        </w:rPr>
        <w:t xml:space="preserve">Rozmówca 2: </w:t>
      </w:r>
      <w:r w:rsidRPr="007C2AF2">
        <w:rPr>
          <w:b/>
          <w:bCs/>
          <w:color w:val="000000"/>
        </w:rPr>
        <w:t xml:space="preserve"> </w:t>
      </w:r>
      <w:r w:rsidRPr="007C2AF2">
        <w:rPr>
          <w:i/>
          <w:color w:val="000000"/>
        </w:rPr>
        <w:t>Już pani wystarczająco długo mówiła. W tej wypowiedzi jest też nieprawdopodobna pycha, którą pani prezentuje. Bo zamiast powiedzieć: przepraszam, no wyrwało mi się, powiedziałam niezręcznie, to pani brnie w te kłamstwa. Bo udaje, że nie wie o co chodzi.</w:t>
      </w:r>
    </w:p>
    <w:p w:rsidR="002D4E01" w:rsidRPr="007C2AF2" w:rsidRDefault="002D4E01" w:rsidP="002D4E01">
      <w:pPr>
        <w:jc w:val="both"/>
        <w:rPr>
          <w:i/>
          <w:color w:val="000000"/>
        </w:rPr>
      </w:pPr>
      <w:r>
        <w:rPr>
          <w:bCs/>
          <w:color w:val="000000"/>
        </w:rPr>
        <w:t xml:space="preserve">Rozmówca 1: </w:t>
      </w:r>
      <w:r w:rsidRPr="007C2AF2">
        <w:rPr>
          <w:b/>
          <w:bCs/>
          <w:color w:val="000000"/>
        </w:rPr>
        <w:t xml:space="preserve"> </w:t>
      </w:r>
      <w:r w:rsidRPr="007C2AF2">
        <w:rPr>
          <w:i/>
          <w:color w:val="000000"/>
        </w:rPr>
        <w:t>Ale ja nie brnę w kłamstwa.</w:t>
      </w:r>
      <w:r w:rsidRPr="007C2AF2">
        <w:rPr>
          <w:b/>
          <w:bCs/>
          <w:color w:val="000000"/>
        </w:rPr>
        <w:t>[…]</w:t>
      </w:r>
      <w:r>
        <w:rPr>
          <w:b/>
          <w:bCs/>
          <w:color w:val="000000"/>
        </w:rPr>
        <w:t xml:space="preserve"> </w:t>
      </w:r>
      <w:r w:rsidRPr="007C2AF2">
        <w:rPr>
          <w:i/>
          <w:color w:val="000000"/>
        </w:rPr>
        <w:t xml:space="preserve">15 do 20 tysięcy ludzi brało udział w paradzie równości... </w:t>
      </w:r>
    </w:p>
    <w:p w:rsidR="002D4E01" w:rsidRPr="007C2AF2" w:rsidRDefault="002D4E01" w:rsidP="002D4E01">
      <w:pPr>
        <w:jc w:val="both"/>
        <w:rPr>
          <w:color w:val="000000"/>
        </w:rPr>
      </w:pPr>
      <w:r>
        <w:rPr>
          <w:bCs/>
          <w:color w:val="000000"/>
        </w:rPr>
        <w:lastRenderedPageBreak/>
        <w:t xml:space="preserve">Rozmówca 2: </w:t>
      </w:r>
      <w:r w:rsidRPr="007C2AF2">
        <w:rPr>
          <w:b/>
          <w:bCs/>
          <w:color w:val="000000"/>
        </w:rPr>
        <w:t xml:space="preserve"> </w:t>
      </w:r>
      <w:r w:rsidRPr="007C2AF2">
        <w:rPr>
          <w:i/>
          <w:color w:val="000000"/>
        </w:rPr>
        <w:t>Nie, trzy tysiące.</w:t>
      </w:r>
      <w:r w:rsidRPr="007C2AF2">
        <w:rPr>
          <w:color w:val="000000"/>
        </w:rPr>
        <w:t xml:space="preserve"> </w:t>
      </w:r>
    </w:p>
    <w:p w:rsidR="002D4E01" w:rsidRPr="007C2AF2" w:rsidRDefault="002D4E01" w:rsidP="002D4E01">
      <w:pPr>
        <w:jc w:val="both"/>
        <w:rPr>
          <w:i/>
          <w:color w:val="000000"/>
        </w:rPr>
      </w:pPr>
      <w:r>
        <w:rPr>
          <w:bCs/>
          <w:color w:val="000000"/>
        </w:rPr>
        <w:t xml:space="preserve">Rozmówca 1: </w:t>
      </w:r>
      <w:r w:rsidRPr="007C2AF2">
        <w:rPr>
          <w:i/>
          <w:color w:val="000000"/>
        </w:rPr>
        <w:t>Ale to nieprawda. To właśnie pan kłamie.</w:t>
      </w:r>
    </w:p>
    <w:p w:rsidR="002D4E01" w:rsidRPr="00092CFC" w:rsidRDefault="002D4E01" w:rsidP="002D4E01">
      <w:pPr>
        <w:jc w:val="both"/>
        <w:rPr>
          <w:i/>
          <w:color w:val="000000"/>
        </w:rPr>
      </w:pPr>
      <w:r w:rsidRPr="00092CFC">
        <w:t>(Fragment</w:t>
      </w:r>
      <w:r>
        <w:t>y</w:t>
      </w:r>
      <w:r w:rsidRPr="00092CFC">
        <w:t xml:space="preserve"> programu </w:t>
      </w:r>
      <w:r w:rsidRPr="00092CFC">
        <w:rPr>
          <w:i/>
        </w:rPr>
        <w:t>Prosto w oczy</w:t>
      </w:r>
      <w:r w:rsidRPr="00092CFC">
        <w:t xml:space="preserve"> w TVP1, czerwiec 2006).  </w:t>
      </w:r>
    </w:p>
    <w:p w:rsidR="002D4E01" w:rsidRDefault="002D4E01" w:rsidP="002D4E01">
      <w:pPr>
        <w:jc w:val="both"/>
      </w:pPr>
      <w:r>
        <w:t xml:space="preserve">W przedstawionym przykładzie widoczna jest różnica postaw ideologicznych. Oprócz tego wyrażane są emocje negatywne, skierowane przeciw rozmówcy. Odtworzona z nagrania wypowiedź rozmówczyni (1) zawierała ewidentną nadinterpretację z punktu widzenia ideologii, wyznawanej przez rozmówcę (2). Ten daje wyraz swojej krytycznej ocenie, posuwając się jednak do agresji, którą zresztą też stosuje rozmówczyni. Ten przykład pokazuje nakładanie się języka ideologii na język agresji. </w:t>
      </w:r>
    </w:p>
    <w:p w:rsidR="002D4E01" w:rsidRDefault="002D4E01" w:rsidP="002D4E01">
      <w:pPr>
        <w:ind w:firstLine="708"/>
        <w:jc w:val="both"/>
      </w:pPr>
      <w:r>
        <w:t xml:space="preserve">O tym jednak, że agresja może przejawiać się poza językiem ideologii, może świadczyć następujący przykład: </w:t>
      </w:r>
    </w:p>
    <w:p w:rsidR="00642CFE" w:rsidRDefault="00642CFE" w:rsidP="00642CFE">
      <w:pPr>
        <w:jc w:val="both"/>
      </w:pPr>
      <w:r>
        <w:t xml:space="preserve">Przykład 5. </w:t>
      </w:r>
    </w:p>
    <w:p w:rsidR="00642CFE" w:rsidRDefault="00642CFE" w:rsidP="00642CFE">
      <w:pPr>
        <w:spacing w:after="0" w:line="240" w:lineRule="auto"/>
        <w:jc w:val="both"/>
        <w:rPr>
          <w:i/>
        </w:rPr>
      </w:pPr>
      <w:r w:rsidRPr="00AA63BA">
        <w:rPr>
          <w:i/>
        </w:rPr>
        <w:t>Jakie czynności wykonuje przewodniczący Rady i jak wygląda podział pracy między członkami prezydium?</w:t>
      </w:r>
      <w:r w:rsidRPr="00AA63BA">
        <w:t xml:space="preserve"> [po odpowiedzi przewodniczącego nadawca kontynuuje wypowiedź:] </w:t>
      </w:r>
      <w:r w:rsidRPr="00AA63BA">
        <w:rPr>
          <w:i/>
        </w:rPr>
        <w:t>Bardzo proszę pana przewodniczącego, żeby nie odpowiadał tekstami nie istniejących dokumentów, tylko żeby odpowiadał rzeczowo, co rzeczywiście robi. Bo moim zdaniem głównie usiłuje reprezentować Radę na różnych uroczystościach</w:t>
      </w:r>
      <w:r>
        <w:rPr>
          <w:i/>
        </w:rPr>
        <w:t>.</w:t>
      </w:r>
    </w:p>
    <w:p w:rsidR="00642CFE" w:rsidRDefault="00642CFE" w:rsidP="00642CFE">
      <w:pPr>
        <w:spacing w:after="0" w:line="240" w:lineRule="auto"/>
        <w:jc w:val="both"/>
        <w:rPr>
          <w:i/>
        </w:rPr>
      </w:pPr>
      <w:r w:rsidRPr="00AA63BA">
        <w:rPr>
          <w:i/>
        </w:rPr>
        <w:t xml:space="preserve"> </w:t>
      </w:r>
    </w:p>
    <w:p w:rsidR="00642CFE" w:rsidRPr="00AA63BA" w:rsidRDefault="00642CFE" w:rsidP="00642CFE">
      <w:pPr>
        <w:spacing w:after="0" w:line="240" w:lineRule="auto"/>
        <w:jc w:val="both"/>
      </w:pPr>
      <w:r w:rsidRPr="00AA63BA">
        <w:t xml:space="preserve">(z obrad rady Miejskiej Bydgoszczy w kadencji 1990-1994). </w:t>
      </w:r>
    </w:p>
    <w:p w:rsidR="00642CFE" w:rsidRDefault="00642CFE" w:rsidP="00642CFE">
      <w:pPr>
        <w:jc w:val="both"/>
      </w:pPr>
      <w:r>
        <w:t xml:space="preserve"> </w:t>
      </w:r>
    </w:p>
    <w:p w:rsidR="00642CFE" w:rsidRDefault="00642CFE" w:rsidP="00642CFE">
      <w:pPr>
        <w:spacing w:line="240" w:lineRule="auto"/>
        <w:jc w:val="both"/>
      </w:pPr>
      <w:r>
        <w:t xml:space="preserve">Przejawem agresji jest podniesiony ton, jakiego używa nadawczyni. Wypowiedź nie odwołuje się do żadnej ideologii. </w:t>
      </w:r>
      <w:r w:rsidRPr="00AA63BA">
        <w:t xml:space="preserve">Tak więc w </w:t>
      </w:r>
      <w:r w:rsidRPr="00AA63BA">
        <w:rPr>
          <w:b/>
        </w:rPr>
        <w:t>wypowiedziach publicznych agresja językowa może mieć motywację ideologiczną, ale nie musi</w:t>
      </w:r>
      <w:r w:rsidRPr="00AA63BA">
        <w:t xml:space="preserve">. </w:t>
      </w:r>
    </w:p>
    <w:p w:rsidR="002D4E01" w:rsidRDefault="002D4E01" w:rsidP="002D4E01">
      <w:pPr>
        <w:jc w:val="both"/>
      </w:pPr>
      <w:r>
        <w:tab/>
        <w:t xml:space="preserve">Z drugiej strony krytyczne odnoszenie się do cudzej ideologii nie zawsze pociąga za sobą agresywne zachowania językowe. Popatrzmy: </w:t>
      </w:r>
    </w:p>
    <w:p w:rsidR="00642CFE" w:rsidRDefault="00642CFE" w:rsidP="002D4E01">
      <w:pPr>
        <w:jc w:val="both"/>
      </w:pPr>
      <w:r>
        <w:t xml:space="preserve">Przykład 6. </w:t>
      </w:r>
    </w:p>
    <w:p w:rsidR="002D4E01" w:rsidRPr="0082699F" w:rsidRDefault="002D4E01" w:rsidP="002D4E01">
      <w:pPr>
        <w:jc w:val="both"/>
      </w:pPr>
      <w:r w:rsidRPr="0082699F">
        <w:rPr>
          <w:i/>
        </w:rPr>
        <w:t xml:space="preserve">Źle się dzieje, jeśli musimy podejmować trudne decyzje społeczne bez społecznego przygotowania. Problemy in vitro powinny być przedmiotem szerokiej debaty, o ile można bez ideowego zacietrzewienia (np. in vitro równa się aborcja) i z zarysowaniem medycznej, rodzinnej i demograficznej </w:t>
      </w:r>
      <w:r w:rsidRPr="0082699F">
        <w:rPr>
          <w:i/>
        </w:rPr>
        <w:lastRenderedPageBreak/>
        <w:t>perspektywy. Takiej debaty nie widać</w:t>
      </w:r>
      <w:r w:rsidRPr="0082699F">
        <w:t xml:space="preserve"> (Gazeta Wyborcza, 31 grudnia</w:t>
      </w:r>
      <w:r>
        <w:t xml:space="preserve"> </w:t>
      </w:r>
      <w:r w:rsidRPr="0082699F">
        <w:t xml:space="preserve">2007 – 1 stycznia 2008, s. 8, wywiad  z Andrzejem Wielowieyskim). </w:t>
      </w:r>
    </w:p>
    <w:p w:rsidR="00642CFE" w:rsidRDefault="00642CFE" w:rsidP="002D4E01">
      <w:pPr>
        <w:jc w:val="both"/>
      </w:pPr>
      <w:r>
        <w:t xml:space="preserve">Przykład 7. </w:t>
      </w:r>
    </w:p>
    <w:p w:rsidR="002D4E01" w:rsidRPr="0082699F" w:rsidRDefault="002D4E01" w:rsidP="002D4E01">
      <w:pPr>
        <w:jc w:val="both"/>
      </w:pPr>
      <w:r w:rsidRPr="0082699F">
        <w:rPr>
          <w:i/>
        </w:rPr>
        <w:t xml:space="preserve">Mówienie o tym, że Kościołowi się wymyka władza, świadczy o tym, że  pan </w:t>
      </w:r>
      <w:proofErr w:type="spellStart"/>
      <w:r w:rsidRPr="0082699F">
        <w:rPr>
          <w:i/>
        </w:rPr>
        <w:t>Palikot</w:t>
      </w:r>
      <w:proofErr w:type="spellEnd"/>
      <w:r w:rsidRPr="0082699F">
        <w:rPr>
          <w:i/>
        </w:rPr>
        <w:t xml:space="preserve"> nie ma pojęcia o władzy, jaką sprawuje Kościół. Prawdopodobnie jako człowiek niewierzący nie wie on, że ta władza jest pełniona z mandatu Chrystusa. A więc ma ona zupełnie inny charakter niż to sobie pan </w:t>
      </w:r>
      <w:proofErr w:type="spellStart"/>
      <w:r w:rsidRPr="0082699F">
        <w:rPr>
          <w:i/>
        </w:rPr>
        <w:t>Palikot</w:t>
      </w:r>
      <w:proofErr w:type="spellEnd"/>
      <w:r w:rsidRPr="0082699F">
        <w:rPr>
          <w:i/>
        </w:rPr>
        <w:t xml:space="preserve"> wyobraża </w:t>
      </w:r>
      <w:r w:rsidRPr="0082699F">
        <w:t>(Nasz Dziennik, 29-30 grudnia 2007, s. 4)</w:t>
      </w:r>
      <w:r>
        <w:t>.</w:t>
      </w:r>
      <w:r w:rsidRPr="0082699F">
        <w:t xml:space="preserve"> </w:t>
      </w:r>
    </w:p>
    <w:p w:rsidR="002D4E01" w:rsidRDefault="002D4E01" w:rsidP="002D4E01">
      <w:pPr>
        <w:jc w:val="both"/>
      </w:pPr>
      <w:r w:rsidRPr="0082699F">
        <w:t>W obu wypowiedziach nadawcy</w:t>
      </w:r>
      <w:r w:rsidR="00642CFE">
        <w:t xml:space="preserve"> coś krytykują. W przykładzie (6</w:t>
      </w:r>
      <w:r w:rsidRPr="0082699F">
        <w:t>) poddany krytyce jest brak debaty społecznej. Tu nadawca nie wskazuje żadnej konkretnej osoby czy grupy i nikogo nie deprecjonuje. Wypowiedź ta jest przykładem kr</w:t>
      </w:r>
      <w:r w:rsidR="00642CFE">
        <w:t>ytyki nieagresywnej. Przykład (7</w:t>
      </w:r>
      <w:r w:rsidRPr="0082699F">
        <w:t>) odnosi się do konkretnej osoby i ocenia jej brak wiedzy (</w:t>
      </w:r>
      <w:r w:rsidRPr="0082699F">
        <w:rPr>
          <w:i/>
        </w:rPr>
        <w:t>nie ma pojęcia, nie wie on, ma ona zupełnie inny charakter niż […] sobie wyobraża</w:t>
      </w:r>
      <w:r w:rsidR="00642CFE">
        <w:t>). Czy przykład (7</w:t>
      </w:r>
      <w:r w:rsidRPr="0082699F">
        <w:t xml:space="preserve">) deprecjonuje nazwaną po nazwisku osobę? Czy odnosi się do cech od niej niezależnych albo kwestionuje całokształt jej działań? Odpowiedź sprawia mi kłopot, ponieważ nadawca użył dość mocno nacechowanego określenia </w:t>
      </w:r>
      <w:r w:rsidRPr="0082699F">
        <w:rPr>
          <w:i/>
        </w:rPr>
        <w:t>nie ma pojęcia</w:t>
      </w:r>
      <w:r w:rsidRPr="0082699F">
        <w:t>, ale równocześnie dwóch znacznie słabszych, nie sugerujących trwałych właściwości krytykowanej osoby, a jedynie jej niewiedzę (bez wskazania przyczyny). Gdyby trzeba było wyznaczać wyraźną granicę międz</w:t>
      </w:r>
      <w:r w:rsidR="00642CFE">
        <w:t>y krytyką a agresją, przykład (7</w:t>
      </w:r>
      <w:r w:rsidRPr="0082699F">
        <w:t>) mieściłby się w obszarze krytyki, ale dość blisko granicy. Jednakże nie różność ideologiczna między nadawcą przykładu (</w:t>
      </w:r>
      <w:r w:rsidR="00642CFE">
        <w:t>7</w:t>
      </w:r>
      <w:r w:rsidRPr="0082699F">
        <w:t xml:space="preserve">) a krytykowaną osobą wyznacza ten obszar, lecz użyte środki językowe, które nie dają dostatecznych podstaw </w:t>
      </w:r>
      <w:r w:rsidR="00642CFE">
        <w:t>do tego, by nadawcy przykładu (7</w:t>
      </w:r>
      <w:r w:rsidRPr="0082699F">
        <w:t xml:space="preserve">) przypisywać intencję zdeprecjonowania osoby, której postawa podlega krytyce. </w:t>
      </w:r>
    </w:p>
    <w:p w:rsidR="0077688F" w:rsidRDefault="008245ED" w:rsidP="0077688F">
      <w:pPr>
        <w:spacing w:line="240" w:lineRule="auto"/>
        <w:ind w:firstLine="708"/>
        <w:jc w:val="both"/>
      </w:pPr>
      <w:r>
        <w:tab/>
        <w:t xml:space="preserve">Agresja słowna jest zachowaniem uznawanym za złe z punktu widzenia wartości etycznych. Ma  bowiem </w:t>
      </w:r>
      <w:r w:rsidR="0077688F">
        <w:t xml:space="preserve">agresja </w:t>
      </w:r>
      <w:r>
        <w:t xml:space="preserve">charakter redukujący. </w:t>
      </w:r>
      <w:r w:rsidR="0077688F">
        <w:t xml:space="preserve">Anna </w:t>
      </w:r>
      <w:proofErr w:type="spellStart"/>
      <w:r w:rsidR="0077688F">
        <w:t>Cegieła</w:t>
      </w:r>
      <w:proofErr w:type="spellEnd"/>
      <w:r w:rsidR="0077688F">
        <w:t xml:space="preserve"> pisze</w:t>
      </w:r>
      <w:r w:rsidR="0077688F">
        <w:rPr>
          <w:rStyle w:val="Odwoanieprzypisudolnego"/>
        </w:rPr>
        <w:footnoteReference w:id="14"/>
      </w:r>
      <w:r w:rsidR="0077688F">
        <w:t>: „</w:t>
      </w:r>
      <w:r w:rsidR="0077688F" w:rsidRPr="0077688F">
        <w:t>Strategia wykluczania obejmuje takie działania językowe, które pozbawiają Drugiego szacunku, budzą pogardę do niego, czynią z niego wroga oraz kształtują przekonanie, że stanowi on zagrożenie dla akceptowanego porządku społecznego i należy ograniczyć mu pole działania we wspólnocie lub z niej wykluczyć. Na strategię wykluczania składają się retoryka pogardy i retoryka zagrożenia</w:t>
      </w:r>
      <w:r w:rsidR="0077688F">
        <w:t>”</w:t>
      </w:r>
      <w:r w:rsidR="0077688F" w:rsidRPr="0077688F">
        <w:t>.</w:t>
      </w:r>
      <w:r w:rsidR="0077688F">
        <w:t xml:space="preserve"> Retoryka pogardy polega na dyskredytacji Drugiego, retoryka zagrożenia zaś może spowodować nie tylko niechęć, ale także dążenie do aktywnego przeciwstawienia się zagrożeniu. Dlatego coraz częściej </w:t>
      </w:r>
      <w:r w:rsidR="0077688F">
        <w:lastRenderedPageBreak/>
        <w:t xml:space="preserve">pojawiają się głosy domagające się zaprzestania agresywnych </w:t>
      </w:r>
      <w:proofErr w:type="spellStart"/>
      <w:r w:rsidR="0077688F">
        <w:t>zachowań</w:t>
      </w:r>
      <w:proofErr w:type="spellEnd"/>
      <w:r w:rsidR="0077688F">
        <w:t xml:space="preserve"> słownych w dyskursie publicznym. Warto dodać, że głosy te mają szczególne uzasadnienie w czasach nasilania się hejtu internetowego. W Internecie nadawcą może być każdy, w dodatku anonimowo. Anonimowość sprzyja </w:t>
      </w:r>
      <w:proofErr w:type="spellStart"/>
      <w:r w:rsidR="0077688F">
        <w:t>zachowaniom</w:t>
      </w:r>
      <w:proofErr w:type="spellEnd"/>
      <w:r w:rsidR="0077688F">
        <w:t xml:space="preserve"> agresywnym. </w:t>
      </w:r>
      <w:r w:rsidR="000C2B29">
        <w:t xml:space="preserve">A niejednokrotnie agresja rodzi kolejną agresję i w ten sposób wzajemne krzywdzenie się słowem eskaluje. Jeśli mamy być społeczeństwem ludzi wzajemnie się szanujących, może warto skupić się na takich sposobach wyrażania emocji, które, krytykują, ale nie deprecjonują. </w:t>
      </w:r>
    </w:p>
    <w:p w:rsidR="000C2B29" w:rsidRDefault="000C2B29" w:rsidP="0077688F">
      <w:pPr>
        <w:spacing w:line="240" w:lineRule="auto"/>
        <w:ind w:firstLine="708"/>
        <w:jc w:val="both"/>
      </w:pPr>
    </w:p>
    <w:p w:rsidR="000C2B29" w:rsidRPr="000C2B29" w:rsidRDefault="000C2B29" w:rsidP="0077688F">
      <w:pPr>
        <w:spacing w:line="240" w:lineRule="auto"/>
        <w:ind w:firstLine="708"/>
        <w:jc w:val="both"/>
        <w:rPr>
          <w:b/>
        </w:rPr>
      </w:pPr>
      <w:r>
        <w:br w:type="column"/>
      </w:r>
      <w:r w:rsidRPr="000C2B29">
        <w:rPr>
          <w:b/>
        </w:rPr>
        <w:lastRenderedPageBreak/>
        <w:t>Konwersatorium 13.</w:t>
      </w:r>
    </w:p>
    <w:p w:rsidR="000C2B29" w:rsidRPr="000C2B29" w:rsidRDefault="000C2B29" w:rsidP="0077688F">
      <w:pPr>
        <w:spacing w:line="240" w:lineRule="auto"/>
        <w:ind w:firstLine="708"/>
        <w:jc w:val="both"/>
        <w:rPr>
          <w:b/>
        </w:rPr>
      </w:pPr>
      <w:r w:rsidRPr="000C2B29">
        <w:rPr>
          <w:b/>
        </w:rPr>
        <w:t>Określanie granicy między krytyką a agresją</w:t>
      </w:r>
    </w:p>
    <w:p w:rsidR="006F4C73" w:rsidRDefault="000C2B29" w:rsidP="002D4E01">
      <w:pPr>
        <w:jc w:val="both"/>
      </w:pPr>
      <w:r>
        <w:t xml:space="preserve">Spróbujmy określić następujące przykłady jako agresywne lub tylko krytyczne. </w:t>
      </w:r>
    </w:p>
    <w:p w:rsidR="000C2B29" w:rsidRDefault="00FF57C6" w:rsidP="002D4E01">
      <w:pPr>
        <w:jc w:val="both"/>
      </w:pPr>
      <w:r>
        <w:t xml:space="preserve">Przykłady 1 i 2. </w:t>
      </w:r>
    </w:p>
    <w:p w:rsidR="00FF57C6" w:rsidRDefault="00FF57C6" w:rsidP="00FF57C6">
      <w:pPr>
        <w:spacing w:after="0" w:line="240" w:lineRule="auto"/>
        <w:jc w:val="both"/>
        <w:rPr>
          <w:rFonts w:eastAsia="Times New Roman"/>
          <w:color w:val="3C3C3C"/>
        </w:rPr>
      </w:pPr>
      <w:r w:rsidRPr="00CB5231">
        <w:rPr>
          <w:rFonts w:eastAsia="Times New Roman"/>
          <w:i/>
        </w:rPr>
        <w:t xml:space="preserve">Aleś </w:t>
      </w:r>
      <w:r w:rsidRPr="008024ED">
        <w:rPr>
          <w:rFonts w:eastAsia="Times New Roman"/>
          <w:i/>
          <w:u w:val="single"/>
        </w:rPr>
        <w:t>baran</w:t>
      </w:r>
      <w:r w:rsidRPr="00CB5231">
        <w:rPr>
          <w:rFonts w:eastAsia="Times New Roman"/>
          <w:i/>
        </w:rPr>
        <w:t xml:space="preserve"> i do tego </w:t>
      </w:r>
      <w:r w:rsidRPr="00CB5231">
        <w:rPr>
          <w:rFonts w:eastAsia="Times New Roman"/>
          <w:i/>
          <w:color w:val="3C3C3C"/>
        </w:rPr>
        <w:t>po-</w:t>
      </w:r>
      <w:proofErr w:type="spellStart"/>
      <w:r w:rsidRPr="00CB5231">
        <w:rPr>
          <w:rFonts w:eastAsia="Times New Roman"/>
          <w:i/>
          <w:color w:val="3C3C3C"/>
        </w:rPr>
        <w:t>papraniec</w:t>
      </w:r>
      <w:proofErr w:type="spellEnd"/>
      <w:r w:rsidRPr="00CB5231">
        <w:rPr>
          <w:rFonts w:eastAsia="Times New Roman"/>
          <w:i/>
          <w:color w:val="3C3C3C"/>
        </w:rPr>
        <w:t>-</w:t>
      </w:r>
      <w:proofErr w:type="spellStart"/>
      <w:r w:rsidRPr="00CB5231">
        <w:rPr>
          <w:rFonts w:eastAsia="Times New Roman"/>
          <w:i/>
          <w:color w:val="3C3C3C"/>
        </w:rPr>
        <w:t>no,no,no</w:t>
      </w:r>
      <w:proofErr w:type="spellEnd"/>
      <w:r w:rsidRPr="00CB5231">
        <w:rPr>
          <w:rFonts w:eastAsia="Times New Roman"/>
          <w:i/>
          <w:color w:val="3C3C3C"/>
        </w:rPr>
        <w:t xml:space="preserve"> </w:t>
      </w:r>
      <w:r w:rsidRPr="00CB5231">
        <w:rPr>
          <w:rFonts w:eastAsia="Times New Roman"/>
          <w:color w:val="3C3C3C"/>
        </w:rPr>
        <w:t>(Interia 09</w:t>
      </w:r>
      <w:r>
        <w:rPr>
          <w:rStyle w:val="Odwoanieprzypisudolnego"/>
          <w:rFonts w:eastAsia="Times New Roman"/>
          <w:color w:val="3C3C3C"/>
        </w:rPr>
        <w:footnoteReference w:id="15"/>
      </w:r>
      <w:r w:rsidRPr="00CB5231">
        <w:rPr>
          <w:rFonts w:eastAsia="Times New Roman"/>
          <w:color w:val="3C3C3C"/>
        </w:rPr>
        <w:t xml:space="preserve">). </w:t>
      </w:r>
    </w:p>
    <w:p w:rsidR="00FF57C6" w:rsidRDefault="00FF57C6" w:rsidP="00FF57C6">
      <w:pPr>
        <w:spacing w:after="0" w:line="240" w:lineRule="auto"/>
        <w:jc w:val="both"/>
        <w:rPr>
          <w:rFonts w:eastAsia="Times New Roman"/>
        </w:rPr>
      </w:pPr>
      <w:r w:rsidRPr="008024ED">
        <w:rPr>
          <w:rFonts w:eastAsia="Times New Roman"/>
          <w:i/>
          <w:u w:val="single"/>
        </w:rPr>
        <w:t>Poszczekajcie</w:t>
      </w:r>
      <w:r w:rsidRPr="00CB5231">
        <w:rPr>
          <w:rFonts w:eastAsia="Times New Roman"/>
          <w:i/>
        </w:rPr>
        <w:t xml:space="preserve"> sobie Pełkowskie </w:t>
      </w:r>
      <w:r w:rsidRPr="008024ED">
        <w:rPr>
          <w:rFonts w:eastAsia="Times New Roman"/>
          <w:i/>
          <w:u w:val="single"/>
        </w:rPr>
        <w:t>kundelki</w:t>
      </w:r>
      <w:r w:rsidRPr="00CB5231">
        <w:rPr>
          <w:rFonts w:eastAsia="Times New Roman"/>
        </w:rPr>
        <w:t xml:space="preserve"> (WP 09). </w:t>
      </w:r>
    </w:p>
    <w:p w:rsidR="00FF57C6" w:rsidRDefault="00FF57C6" w:rsidP="00FF57C6">
      <w:pPr>
        <w:jc w:val="both"/>
        <w:rPr>
          <w:rFonts w:eastAsia="Times New Roman"/>
        </w:rPr>
      </w:pPr>
      <w:r>
        <w:rPr>
          <w:rFonts w:eastAsia="Times New Roman"/>
        </w:rPr>
        <w:t xml:space="preserve">Mamy tu do czynienia z nazwami zwierzęcymi, odnoszącymi się do ludzi. Ponadto obaj nadawcy dokonali też swoistej „kreacji” językowej: od skrótu nazwy partii (PO) utworzono neologizmy </w:t>
      </w:r>
      <w:r w:rsidRPr="008024ED">
        <w:rPr>
          <w:rFonts w:eastAsia="Times New Roman"/>
          <w:i/>
        </w:rPr>
        <w:t>po-</w:t>
      </w:r>
      <w:proofErr w:type="spellStart"/>
      <w:r w:rsidRPr="008024ED">
        <w:rPr>
          <w:rFonts w:eastAsia="Times New Roman"/>
          <w:i/>
        </w:rPr>
        <w:t>papraniec</w:t>
      </w:r>
      <w:proofErr w:type="spellEnd"/>
      <w:r>
        <w:rPr>
          <w:rFonts w:eastAsia="Times New Roman"/>
        </w:rPr>
        <w:t xml:space="preserve"> i </w:t>
      </w:r>
      <w:r w:rsidRPr="008024ED">
        <w:rPr>
          <w:rFonts w:eastAsia="Times New Roman"/>
          <w:i/>
        </w:rPr>
        <w:t>Pełkowski</w:t>
      </w:r>
      <w:r>
        <w:rPr>
          <w:rFonts w:eastAsia="Times New Roman"/>
        </w:rPr>
        <w:t>.</w:t>
      </w:r>
    </w:p>
    <w:p w:rsidR="00FF57C6" w:rsidRDefault="00FF57C6" w:rsidP="00FF57C6">
      <w:pPr>
        <w:jc w:val="both"/>
      </w:pPr>
      <w:r>
        <w:rPr>
          <w:rFonts w:eastAsia="Times New Roman"/>
        </w:rPr>
        <w:t xml:space="preserve">Przykład 3. </w:t>
      </w:r>
    </w:p>
    <w:p w:rsidR="000C2B29" w:rsidRPr="000C2B29" w:rsidRDefault="000C2B29" w:rsidP="000C2B29">
      <w:pPr>
        <w:jc w:val="both"/>
        <w:rPr>
          <w:i/>
          <w:color w:val="000000"/>
        </w:rPr>
      </w:pPr>
      <w:r w:rsidRPr="000C2B29">
        <w:rPr>
          <w:i/>
          <w:color w:val="000000"/>
        </w:rPr>
        <w:t>"Napędzanie konsumpcjonizmu przez kolejne zakupy nie ma sensu. Fajnie, że bogaci chcą pomagać, ale taka pomoc wpędzi nas do grobu" - </w:t>
      </w:r>
      <w:hyperlink r:id="rId9" w:history="1">
        <w:r w:rsidRPr="000C2B29">
          <w:rPr>
            <w:rStyle w:val="Hipercze"/>
            <w:i/>
            <w:color w:val="000000"/>
          </w:rPr>
          <w:t>napisał na swoim profilu Jan Śpiewak</w:t>
        </w:r>
      </w:hyperlink>
      <w:r w:rsidRPr="000C2B29">
        <w:rPr>
          <w:i/>
          <w:color w:val="000000"/>
        </w:rPr>
        <w:t>. Podejrzewamy, że inicjatorka akcji "Shopping for Australia" chciała dobrze i miała dobre intencje. Izabela</w:t>
      </w:r>
      <w:r>
        <w:rPr>
          <w:color w:val="000000"/>
        </w:rPr>
        <w:t xml:space="preserve"> [</w:t>
      </w:r>
      <w:proofErr w:type="spellStart"/>
      <w:r>
        <w:rPr>
          <w:color w:val="000000"/>
        </w:rPr>
        <w:t>Janachowska</w:t>
      </w:r>
      <w:proofErr w:type="spellEnd"/>
      <w:r>
        <w:rPr>
          <w:color w:val="000000"/>
        </w:rPr>
        <w:t>]</w:t>
      </w:r>
      <w:r w:rsidRPr="000C2B29">
        <w:rPr>
          <w:i/>
          <w:color w:val="000000"/>
        </w:rPr>
        <w:t xml:space="preserve"> podkreśla bowiem, że nie chodzi o wydawanie pieniędzy na nowe rzeczy, a przelewanie kwot z ostatnich zakupów, ale finalnie udowodnia jedynie, że nie ma pojęcia, o co chodzi w klimatycznej katastrofie. Bo jak inaczej wytłumaczyć fakt, że nie potrafiła połączyć danych dotyczących wpływu produkcji kosmetyków czy odzieży ze stale pogarszającym się stanem naszej planety?</w:t>
      </w:r>
    </w:p>
    <w:p w:rsidR="000C2B29" w:rsidRDefault="000C2B29" w:rsidP="000C2B29">
      <w:pPr>
        <w:jc w:val="both"/>
      </w:pPr>
      <w:hyperlink r:id="rId10" w:history="1">
        <w:r w:rsidRPr="000C2B29">
          <w:rPr>
            <w:rStyle w:val="Hipercze"/>
          </w:rPr>
          <w:t>https://noizz.pl/opinie/shopping-for-australia-czy-zakupy-za-600-zlotych-w-drogerii-pomoga-</w:t>
        </w:r>
        <w:r w:rsidRPr="000C2B29">
          <w:rPr>
            <w:rStyle w:val="Hipercze"/>
          </w:rPr>
          <w:t>o</w:t>
        </w:r>
        <w:r w:rsidRPr="000C2B29">
          <w:rPr>
            <w:rStyle w:val="Hipercze"/>
          </w:rPr>
          <w:t>fiarom-pozarow/dxe1qnz?utm_source=detal&amp;utm_medium=synergy&amp;utm_campaign=allonet_detal_popularne</w:t>
        </w:r>
      </w:hyperlink>
    </w:p>
    <w:p w:rsidR="000C2B29" w:rsidRDefault="000C2B29" w:rsidP="000C2B29">
      <w:pPr>
        <w:jc w:val="both"/>
      </w:pPr>
    </w:p>
    <w:p w:rsidR="000C2B29" w:rsidRDefault="000C2B29" w:rsidP="000C2B29">
      <w:pPr>
        <w:jc w:val="both"/>
      </w:pPr>
      <w:r>
        <w:t>Przykła</w:t>
      </w:r>
      <w:r w:rsidR="00FF57C6">
        <w:t>d 4</w:t>
      </w:r>
      <w:r>
        <w:t>.</w:t>
      </w:r>
    </w:p>
    <w:p w:rsidR="0077688F" w:rsidRDefault="0077688F" w:rsidP="000C2B29">
      <w:pPr>
        <w:spacing w:line="240" w:lineRule="auto"/>
        <w:jc w:val="both"/>
      </w:pPr>
      <w:r>
        <w:rPr>
          <w:i/>
        </w:rPr>
        <w:t xml:space="preserve">Są trzy grupy seminaryjne. Profesor A wybrał sobie najlepszych. Z tych, którzy zostali, profesor B wybrał sobie najlepszych ze średnich, a mnie pozostali najgorsi i muszę się z wami  męczyć. </w:t>
      </w:r>
    </w:p>
    <w:p w:rsidR="00FF57C6" w:rsidRPr="00FF57C6" w:rsidRDefault="00FF57C6" w:rsidP="000C2B29">
      <w:pPr>
        <w:spacing w:line="240" w:lineRule="auto"/>
        <w:jc w:val="both"/>
      </w:pPr>
      <w:r>
        <w:t xml:space="preserve">[wypowiedź skierowana przez promotora do studentów podczas seminarium dyplomowego] </w:t>
      </w:r>
    </w:p>
    <w:p w:rsidR="006F4C73" w:rsidRDefault="006F4C73" w:rsidP="002D4E01">
      <w:pPr>
        <w:jc w:val="both"/>
      </w:pPr>
    </w:p>
    <w:p w:rsidR="006F4C73" w:rsidRDefault="00FF57C6" w:rsidP="002D4E01">
      <w:pPr>
        <w:jc w:val="both"/>
      </w:pPr>
      <w:r>
        <w:lastRenderedPageBreak/>
        <w:t xml:space="preserve">Przykład 5. </w:t>
      </w:r>
    </w:p>
    <w:p w:rsidR="00941944" w:rsidRDefault="00941944" w:rsidP="00FF57C6">
      <w:pPr>
        <w:spacing w:line="240" w:lineRule="auto"/>
        <w:jc w:val="both"/>
        <w:rPr>
          <w:i/>
        </w:rPr>
      </w:pPr>
      <w:r>
        <w:rPr>
          <w:i/>
        </w:rPr>
        <w:t>Chciałbym mieć pewność, że wszyscy, którzy biorą udział w tym głosowaniu, pozostają w pełni władz umysłowych. Dlatego składam wniosek formalny o rozważenie wykluczenia z obrad pana posła Antoniego Macierewicza. Jego zachowanie – teoria mgły, teoria pancernej brzozy, teoria helu została wczoraj zamieniona na teorię wybuchu. Być może rzeczywiście coś wybuchło, ale ten wybuch miał miejsce w głowie pana Antoniego Macierewicza.</w:t>
      </w:r>
    </w:p>
    <w:p w:rsidR="00941944" w:rsidRDefault="00941944" w:rsidP="00941944">
      <w:pPr>
        <w:jc w:val="both"/>
      </w:pPr>
      <w:r>
        <w:t>Jest to fragment wypowiedzi sejmowej</w:t>
      </w:r>
      <w:r>
        <w:rPr>
          <w:rStyle w:val="Odwoanieprzypisudolnego"/>
        </w:rPr>
        <w:footnoteReference w:id="16"/>
      </w:r>
      <w:r>
        <w:t>.</w:t>
      </w:r>
    </w:p>
    <w:p w:rsidR="00941944" w:rsidRDefault="00FF57C6" w:rsidP="002D4E01">
      <w:pPr>
        <w:jc w:val="both"/>
      </w:pPr>
      <w:r>
        <w:t xml:space="preserve">Przykład 6. </w:t>
      </w:r>
    </w:p>
    <w:p w:rsidR="006F4C73" w:rsidRDefault="006F4C73" w:rsidP="006F4C73">
      <w:pPr>
        <w:spacing w:line="240" w:lineRule="auto"/>
        <w:jc w:val="both"/>
        <w:rPr>
          <w:rFonts w:eastAsia="Calibri"/>
          <w:i/>
        </w:rPr>
      </w:pPr>
      <w:r w:rsidRPr="00FD12B9">
        <w:rPr>
          <w:rFonts w:eastAsia="Calibri"/>
          <w:i/>
        </w:rPr>
        <w:t>Otóż Klub Unii Demokratycznej nie jest wcale zdz</w:t>
      </w:r>
      <w:r w:rsidRPr="00FD12B9">
        <w:rPr>
          <w:i/>
        </w:rPr>
        <w:t>iwiony tym, że pan poseł S</w:t>
      </w:r>
      <w:r w:rsidRPr="00FD12B9">
        <w:rPr>
          <w:rFonts w:eastAsia="Calibri"/>
          <w:i/>
        </w:rPr>
        <w:t>S nie może zrozumieć, o co nam chodzi. W imieniu klubu Unii Demokratycznej chciałbym powiedzieć, że całkowicie roz</w:t>
      </w:r>
      <w:r w:rsidRPr="00FD12B9">
        <w:rPr>
          <w:i/>
        </w:rPr>
        <w:t>umiemy położenie pana posła S</w:t>
      </w:r>
      <w:r w:rsidRPr="00FD12B9">
        <w:rPr>
          <w:rFonts w:eastAsia="Calibri"/>
          <w:i/>
        </w:rPr>
        <w:t>, który ma kłopoty z percepcją naszych zamierzeń i wystąpień, i wyrazić głęboką  nadzieję, że kiedyś będzie nam dane z</w:t>
      </w:r>
      <w:r w:rsidRPr="00FD12B9">
        <w:rPr>
          <w:i/>
        </w:rPr>
        <w:t>dumieć się, że pan poseł S</w:t>
      </w:r>
      <w:r w:rsidRPr="00FD12B9">
        <w:rPr>
          <w:rFonts w:eastAsia="Calibri"/>
          <w:i/>
        </w:rPr>
        <w:t>S cokolwiek w tej Izbie zrozumie</w:t>
      </w:r>
      <w:r>
        <w:rPr>
          <w:rStyle w:val="Odwoanieprzypisudolnego"/>
          <w:rFonts w:eastAsia="Calibri"/>
          <w:i/>
        </w:rPr>
        <w:footnoteReference w:id="17"/>
      </w:r>
      <w:r w:rsidRPr="00FD12B9">
        <w:rPr>
          <w:rFonts w:eastAsia="Calibri"/>
          <w:i/>
        </w:rPr>
        <w:t xml:space="preserve">. </w:t>
      </w:r>
    </w:p>
    <w:p w:rsidR="00FF57C6" w:rsidRDefault="00FF57C6" w:rsidP="006F4C73">
      <w:pPr>
        <w:spacing w:line="240" w:lineRule="auto"/>
        <w:jc w:val="both"/>
        <w:rPr>
          <w:rFonts w:eastAsia="Calibri"/>
          <w:i/>
        </w:rPr>
      </w:pPr>
    </w:p>
    <w:p w:rsidR="00FF57C6" w:rsidRDefault="00FF57C6" w:rsidP="006F4C73">
      <w:pPr>
        <w:spacing w:line="240" w:lineRule="auto"/>
        <w:jc w:val="both"/>
        <w:rPr>
          <w:rFonts w:eastAsia="Calibri"/>
        </w:rPr>
      </w:pPr>
      <w:r>
        <w:rPr>
          <w:rFonts w:eastAsia="Calibri"/>
        </w:rPr>
        <w:t xml:space="preserve">Zadanie </w:t>
      </w:r>
    </w:p>
    <w:p w:rsidR="00FF57C6" w:rsidRPr="00FF57C6" w:rsidRDefault="00FF57C6" w:rsidP="006F4C73">
      <w:pPr>
        <w:spacing w:line="240" w:lineRule="auto"/>
        <w:jc w:val="both"/>
      </w:pPr>
      <w:r>
        <w:rPr>
          <w:rFonts w:eastAsia="Calibri"/>
        </w:rPr>
        <w:t>Przygotowanie pracy zaliczeniowej</w:t>
      </w:r>
    </w:p>
    <w:p w:rsidR="002D4E01" w:rsidRDefault="002D4E01" w:rsidP="00560D14">
      <w:pPr>
        <w:pStyle w:val="Bezodstpw"/>
        <w:jc w:val="both"/>
      </w:pPr>
    </w:p>
    <w:p w:rsidR="00FF57C6" w:rsidRDefault="00FF57C6" w:rsidP="00560D14">
      <w:pPr>
        <w:pStyle w:val="Bezodstpw"/>
        <w:jc w:val="both"/>
      </w:pPr>
    </w:p>
    <w:p w:rsidR="00363FE6" w:rsidRDefault="00363FE6"/>
    <w:sectPr w:rsidR="00363FE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D60" w:rsidRDefault="00327D60" w:rsidP="00363FE6">
      <w:pPr>
        <w:spacing w:after="0" w:line="240" w:lineRule="auto"/>
      </w:pPr>
      <w:r>
        <w:separator/>
      </w:r>
    </w:p>
  </w:endnote>
  <w:endnote w:type="continuationSeparator" w:id="0">
    <w:p w:rsidR="00327D60" w:rsidRDefault="00327D60" w:rsidP="00363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D60" w:rsidRDefault="00327D60" w:rsidP="00363FE6">
      <w:pPr>
        <w:spacing w:after="0" w:line="240" w:lineRule="auto"/>
      </w:pPr>
      <w:r>
        <w:separator/>
      </w:r>
    </w:p>
  </w:footnote>
  <w:footnote w:type="continuationSeparator" w:id="0">
    <w:p w:rsidR="00327D60" w:rsidRDefault="00327D60" w:rsidP="00363FE6">
      <w:pPr>
        <w:spacing w:after="0" w:line="240" w:lineRule="auto"/>
      </w:pPr>
      <w:r>
        <w:continuationSeparator/>
      </w:r>
    </w:p>
  </w:footnote>
  <w:footnote w:id="1">
    <w:p w:rsidR="00363FE6" w:rsidRPr="00363FE6" w:rsidRDefault="00363FE6" w:rsidP="00363FE6">
      <w:pPr>
        <w:pStyle w:val="Bezodstpw"/>
        <w:spacing w:line="360" w:lineRule="auto"/>
        <w:jc w:val="both"/>
        <w:rPr>
          <w:sz w:val="20"/>
          <w:szCs w:val="20"/>
        </w:rPr>
      </w:pPr>
      <w:r w:rsidRPr="00363FE6">
        <w:rPr>
          <w:rStyle w:val="Odwoanieprzypisudolnego"/>
          <w:sz w:val="20"/>
          <w:szCs w:val="20"/>
        </w:rPr>
        <w:footnoteRef/>
      </w:r>
      <w:r w:rsidRPr="00363FE6">
        <w:rPr>
          <w:sz w:val="20"/>
          <w:szCs w:val="20"/>
        </w:rPr>
        <w:t xml:space="preserve"> Słownik wspó</w:t>
      </w:r>
      <w:r>
        <w:rPr>
          <w:sz w:val="20"/>
          <w:szCs w:val="20"/>
        </w:rPr>
        <w:t>łczesnego języka polskiego,</w:t>
      </w:r>
      <w:r w:rsidRPr="00363FE6">
        <w:rPr>
          <w:sz w:val="20"/>
          <w:szCs w:val="20"/>
        </w:rPr>
        <w:t xml:space="preserve">  red. B.  Dunaj. Warszawa</w:t>
      </w:r>
      <w:r>
        <w:rPr>
          <w:sz w:val="20"/>
          <w:szCs w:val="20"/>
        </w:rPr>
        <w:t xml:space="preserve"> 1996</w:t>
      </w:r>
      <w:r w:rsidRPr="00363FE6">
        <w:rPr>
          <w:sz w:val="20"/>
          <w:szCs w:val="20"/>
        </w:rPr>
        <w:t>.</w:t>
      </w:r>
      <w:r w:rsidRPr="00363FE6">
        <w:rPr>
          <w:sz w:val="20"/>
          <w:szCs w:val="20"/>
        </w:rPr>
        <w:tab/>
      </w:r>
    </w:p>
  </w:footnote>
  <w:footnote w:id="2">
    <w:p w:rsidR="00363FE6" w:rsidRDefault="00363FE6" w:rsidP="00363FE6">
      <w:pPr>
        <w:pStyle w:val="Tekstprzypisudolnego"/>
        <w:ind w:left="708" w:hanging="708"/>
      </w:pPr>
      <w:r>
        <w:rPr>
          <w:rStyle w:val="Odwoanieprzypisudolnego"/>
        </w:rPr>
        <w:footnoteRef/>
      </w:r>
      <w:r>
        <w:t xml:space="preserve"> Maria </w:t>
      </w:r>
      <w:proofErr w:type="spellStart"/>
      <w:r w:rsidRPr="00363FE6">
        <w:t>Peisert</w:t>
      </w:r>
      <w:proofErr w:type="spellEnd"/>
      <w:r w:rsidRPr="00363FE6">
        <w:t>,</w:t>
      </w:r>
      <w:r>
        <w:t xml:space="preserve"> </w:t>
      </w:r>
      <w:r w:rsidRPr="00363FE6">
        <w:t xml:space="preserve"> Funkcje i formy agresji werbalnej. Próba typologii. Wrocław</w:t>
      </w:r>
      <w:r>
        <w:t xml:space="preserve"> 2004,</w:t>
      </w:r>
      <w:r w:rsidRPr="00363FE6">
        <w:t xml:space="preserve"> s. , 24-25.</w:t>
      </w:r>
    </w:p>
  </w:footnote>
  <w:footnote w:id="3">
    <w:p w:rsidR="00363FE6" w:rsidRDefault="00363FE6">
      <w:pPr>
        <w:pStyle w:val="Tekstprzypisudolnego"/>
      </w:pPr>
      <w:r>
        <w:rPr>
          <w:rStyle w:val="Odwoanieprzypisudolnego"/>
        </w:rPr>
        <w:footnoteRef/>
      </w:r>
      <w:r>
        <w:t xml:space="preserve"> Irena Kamińska-</w:t>
      </w:r>
      <w:proofErr w:type="spellStart"/>
      <w:r>
        <w:t>Szmaj</w:t>
      </w:r>
      <w:proofErr w:type="spellEnd"/>
      <w:r>
        <w:t xml:space="preserve">, </w:t>
      </w:r>
      <w:r>
        <w:rPr>
          <w:sz w:val="28"/>
          <w:szCs w:val="28"/>
        </w:rPr>
        <w:t xml:space="preserve">, </w:t>
      </w:r>
      <w:r w:rsidRPr="00363FE6">
        <w:t>Agresja językowa  w życiu publicznym. Leksykon inwektyw politycznych1918-2000,  Wrocław</w:t>
      </w:r>
      <w:r>
        <w:t xml:space="preserve"> 2007, s.52. </w:t>
      </w:r>
    </w:p>
  </w:footnote>
  <w:footnote w:id="4">
    <w:p w:rsidR="00363FE6" w:rsidRPr="00FD1A1C" w:rsidRDefault="00363FE6">
      <w:pPr>
        <w:pStyle w:val="Tekstprzypisudolnego"/>
        <w:rPr>
          <w:lang w:val="en-US"/>
        </w:rPr>
      </w:pPr>
      <w:r>
        <w:rPr>
          <w:rStyle w:val="Odwoanieprzypisudolnego"/>
        </w:rPr>
        <w:footnoteRef/>
      </w:r>
      <w:r w:rsidRPr="00FD1A1C">
        <w:rPr>
          <w:lang w:val="en-US"/>
        </w:rPr>
        <w:t xml:space="preserve"> Op. cit., s. 59. </w:t>
      </w:r>
    </w:p>
  </w:footnote>
  <w:footnote w:id="5">
    <w:p w:rsidR="00363FE6" w:rsidRPr="00363FE6" w:rsidRDefault="00363FE6">
      <w:pPr>
        <w:pStyle w:val="Tekstprzypisudolnego"/>
        <w:rPr>
          <w:lang w:val="en-US"/>
        </w:rPr>
      </w:pPr>
      <w:r>
        <w:rPr>
          <w:rStyle w:val="Odwoanieprzypisudolnego"/>
        </w:rPr>
        <w:footnoteRef/>
      </w:r>
      <w:r w:rsidRPr="00363FE6">
        <w:rPr>
          <w:lang w:val="en-US"/>
        </w:rPr>
        <w:t xml:space="preserve"> M. </w:t>
      </w:r>
      <w:proofErr w:type="spellStart"/>
      <w:r w:rsidRPr="00363FE6">
        <w:rPr>
          <w:lang w:val="en-US"/>
        </w:rPr>
        <w:t>Peisert</w:t>
      </w:r>
      <w:proofErr w:type="spellEnd"/>
      <w:r w:rsidRPr="00363FE6">
        <w:rPr>
          <w:lang w:val="en-US"/>
        </w:rPr>
        <w:t xml:space="preserve">, Op. cit., s. </w:t>
      </w:r>
      <w:r>
        <w:rPr>
          <w:lang w:val="en-US"/>
        </w:rPr>
        <w:t xml:space="preserve">23. </w:t>
      </w:r>
    </w:p>
  </w:footnote>
  <w:footnote w:id="6">
    <w:p w:rsidR="00155C5F" w:rsidRDefault="00155C5F">
      <w:pPr>
        <w:pStyle w:val="Tekstprzypisudolnego"/>
      </w:pPr>
      <w:r>
        <w:rPr>
          <w:rStyle w:val="Odwoanieprzypisudolnego"/>
        </w:rPr>
        <w:footnoteRef/>
      </w:r>
      <w:r>
        <w:t xml:space="preserve"> Konferencja „Przemoc w języku” odbyła się w listopadzie 2018 r. w Częstochowie. </w:t>
      </w:r>
    </w:p>
  </w:footnote>
  <w:footnote w:id="7">
    <w:p w:rsidR="00155C5F" w:rsidRDefault="00155C5F" w:rsidP="00155C5F">
      <w:pPr>
        <w:pStyle w:val="Tekstprzypisudolnego"/>
      </w:pPr>
      <w:r>
        <w:rPr>
          <w:rStyle w:val="Odwoanieprzypisudolnego"/>
        </w:rPr>
        <w:footnoteRef/>
      </w:r>
      <w:r>
        <w:t xml:space="preserve"> Słowo </w:t>
      </w:r>
      <w:r>
        <w:rPr>
          <w:i/>
        </w:rPr>
        <w:t>kanalia</w:t>
      </w:r>
      <w:r>
        <w:t xml:space="preserve"> według Słownika Języka Polskiego PWN (2000)  zaopatrzone jest kwalifikatorem ‘pogardliwie’ i oznacza człowieka podłego, nikczemnego.</w:t>
      </w:r>
    </w:p>
  </w:footnote>
  <w:footnote w:id="8">
    <w:p w:rsidR="00155C5F" w:rsidRDefault="00155C5F" w:rsidP="00155C5F">
      <w:pPr>
        <w:pStyle w:val="Tekstprzypisudolnego"/>
      </w:pPr>
      <w:r>
        <w:rPr>
          <w:rStyle w:val="Odwoanieprzypisudolnego"/>
        </w:rPr>
        <w:footnoteRef/>
      </w:r>
      <w:r>
        <w:t xml:space="preserve"> Poseł Borys Budka uzasadniał swoje tezy, powołując się na zmarłego prezydenta – Lecha Kaczyńskiego. </w:t>
      </w:r>
    </w:p>
  </w:footnote>
  <w:footnote w:id="9">
    <w:p w:rsidR="00560D14" w:rsidRPr="00560D14" w:rsidRDefault="00560D14" w:rsidP="00560D14">
      <w:pPr>
        <w:pStyle w:val="Bezodstpw"/>
        <w:spacing w:line="360" w:lineRule="auto"/>
        <w:jc w:val="both"/>
        <w:rPr>
          <w:sz w:val="20"/>
          <w:szCs w:val="20"/>
        </w:rPr>
      </w:pPr>
      <w:r w:rsidRPr="00560D14">
        <w:rPr>
          <w:rStyle w:val="Odwoanieprzypisudolnego"/>
          <w:sz w:val="20"/>
          <w:szCs w:val="20"/>
        </w:rPr>
        <w:footnoteRef/>
      </w:r>
      <w:r w:rsidRPr="00560D14">
        <w:rPr>
          <w:sz w:val="20"/>
          <w:szCs w:val="20"/>
        </w:rPr>
        <w:t xml:space="preserve"> Słownik języka polskiego PWN</w:t>
      </w:r>
      <w:r>
        <w:rPr>
          <w:sz w:val="20"/>
          <w:szCs w:val="20"/>
        </w:rPr>
        <w:t>,</w:t>
      </w:r>
      <w:r w:rsidRPr="00560D14">
        <w:rPr>
          <w:sz w:val="20"/>
          <w:szCs w:val="20"/>
        </w:rPr>
        <w:t xml:space="preserve"> red. M. Bańko, L. Drabik, M.  Krajewska, A. Kubiak-Sokół,  Warszawa</w:t>
      </w:r>
      <w:r>
        <w:rPr>
          <w:sz w:val="20"/>
          <w:szCs w:val="20"/>
        </w:rPr>
        <w:t xml:space="preserve"> 2000.</w:t>
      </w:r>
    </w:p>
  </w:footnote>
  <w:footnote w:id="10">
    <w:p w:rsidR="00560D14" w:rsidRPr="00560D14" w:rsidRDefault="00560D14" w:rsidP="00560D14">
      <w:pPr>
        <w:pStyle w:val="Tekstprzypisudolnego"/>
        <w:jc w:val="both"/>
      </w:pPr>
      <w:r w:rsidRPr="00560D14">
        <w:rPr>
          <w:rStyle w:val="Odwoanieprzypisudolnego"/>
        </w:rPr>
        <w:footnoteRef/>
      </w:r>
      <w:r w:rsidRPr="00560D14">
        <w:t xml:space="preserve"> </w:t>
      </w:r>
      <w:r>
        <w:t xml:space="preserve"> Halina </w:t>
      </w:r>
      <w:proofErr w:type="spellStart"/>
      <w:r w:rsidRPr="00560D14">
        <w:t>Satkiewicz</w:t>
      </w:r>
      <w:proofErr w:type="spellEnd"/>
      <w:r>
        <w:t xml:space="preserve">, </w:t>
      </w:r>
      <w:r w:rsidRPr="00560D14">
        <w:t xml:space="preserve">Językowe przejawy agresji w mediach, -  Język w mediach masowych,  red. J. Bralczyk i K.  </w:t>
      </w:r>
      <w:proofErr w:type="spellStart"/>
      <w:r w:rsidRPr="00560D14">
        <w:t>Mosiołek</w:t>
      </w:r>
      <w:proofErr w:type="spellEnd"/>
      <w:r w:rsidRPr="00560D14">
        <w:t xml:space="preserve"> – Kłosińska. Warszawa</w:t>
      </w:r>
      <w:r>
        <w:t xml:space="preserve"> 2000</w:t>
      </w:r>
      <w:r w:rsidRPr="00560D14">
        <w:t xml:space="preserve">, s. 28-33. </w:t>
      </w:r>
    </w:p>
    <w:p w:rsidR="00560D14" w:rsidRDefault="00560D14">
      <w:pPr>
        <w:pStyle w:val="Tekstprzypisudolnego"/>
      </w:pPr>
    </w:p>
  </w:footnote>
  <w:footnote w:id="11">
    <w:p w:rsidR="006F4C73" w:rsidRDefault="006F4C73" w:rsidP="006F4C73">
      <w:pPr>
        <w:pStyle w:val="Tekstprzypisudolnego"/>
      </w:pPr>
      <w:r>
        <w:rPr>
          <w:rStyle w:val="Odwoanieprzypisudolnego"/>
        </w:rPr>
        <w:footnoteRef/>
      </w:r>
      <w:r>
        <w:t xml:space="preserve"> Op. cit., s. 45 i nn. </w:t>
      </w:r>
    </w:p>
  </w:footnote>
  <w:footnote w:id="12">
    <w:p w:rsidR="002D4E01" w:rsidRDefault="002D4E01" w:rsidP="002D4E01">
      <w:pPr>
        <w:pStyle w:val="Tekstprzypisudolnego"/>
        <w:jc w:val="both"/>
      </w:pPr>
      <w:r>
        <w:rPr>
          <w:rStyle w:val="Odwoanieprzypisudolnego"/>
        </w:rPr>
        <w:footnoteRef/>
      </w:r>
      <w:r>
        <w:t xml:space="preserve"> Jest to fragment audycji „Konfrontacje” nadanej w Polsacie w październiku 2007 roku. Program prowadziła Dorota Gawryluk, aktor to Michał Żebrowski, odtwarzający główną rolę w omawianym filmie, dziennikarzem był Józef Szaniawski -  autor negatywnej recenzji, zamieszczonej w „Naszym Dzienniku”.  </w:t>
      </w:r>
    </w:p>
  </w:footnote>
  <w:footnote w:id="13">
    <w:p w:rsidR="00155C5F" w:rsidRDefault="00155C5F" w:rsidP="00155C5F">
      <w:pPr>
        <w:pStyle w:val="Tekstprzypisudolnego"/>
        <w:jc w:val="both"/>
      </w:pPr>
      <w:r>
        <w:rPr>
          <w:rStyle w:val="Odwoanieprzypisudolnego"/>
        </w:rPr>
        <w:footnoteRef/>
      </w:r>
      <w:r>
        <w:t xml:space="preserve"> Zob. cytowane prace M. </w:t>
      </w:r>
      <w:proofErr w:type="spellStart"/>
      <w:r>
        <w:t>Peisert</w:t>
      </w:r>
      <w:proofErr w:type="spellEnd"/>
      <w:r>
        <w:t xml:space="preserve"> i </w:t>
      </w:r>
      <w:proofErr w:type="spellStart"/>
      <w:r>
        <w:t>I</w:t>
      </w:r>
      <w:proofErr w:type="spellEnd"/>
      <w:r>
        <w:t xml:space="preserve">. </w:t>
      </w:r>
      <w:proofErr w:type="spellStart"/>
      <w:r>
        <w:t>Kamińskiej-Szmaj</w:t>
      </w:r>
      <w:proofErr w:type="spellEnd"/>
      <w:r>
        <w:t xml:space="preserve">.  </w:t>
      </w:r>
    </w:p>
  </w:footnote>
  <w:footnote w:id="14">
    <w:p w:rsidR="0077688F" w:rsidRDefault="0077688F" w:rsidP="0077688F">
      <w:pPr>
        <w:pStyle w:val="Tekstprzypisudolnego"/>
      </w:pPr>
      <w:r>
        <w:rPr>
          <w:rStyle w:val="Odwoanieprzypisudolnego"/>
        </w:rPr>
        <w:footnoteRef/>
      </w:r>
      <w:r>
        <w:t xml:space="preserve"> Anna </w:t>
      </w:r>
      <w:proofErr w:type="spellStart"/>
      <w:r>
        <w:t>Cegieła</w:t>
      </w:r>
      <w:proofErr w:type="spellEnd"/>
      <w:r>
        <w:t xml:space="preserve">, Słowa i ludzie. Wprowadzenie do etyki słowa. Warszawa 2014, s. 114. </w:t>
      </w:r>
    </w:p>
  </w:footnote>
  <w:footnote w:id="15">
    <w:p w:rsidR="00FF57C6" w:rsidRDefault="00FF57C6" w:rsidP="00FF57C6">
      <w:pPr>
        <w:pStyle w:val="Tekstprzypisudolnego"/>
      </w:pPr>
      <w:r>
        <w:rPr>
          <w:rStyle w:val="Odwoanieprzypisudolnego"/>
        </w:rPr>
        <w:footnoteRef/>
      </w:r>
      <w:r>
        <w:t xml:space="preserve"> W nawiasie podaję nazwę portalu oraz miesiąc, z którego pochodzi komentarz. </w:t>
      </w:r>
    </w:p>
  </w:footnote>
  <w:footnote w:id="16">
    <w:p w:rsidR="00941944" w:rsidRDefault="00941944" w:rsidP="00941944">
      <w:pPr>
        <w:pStyle w:val="Tekstprzypisudolnego"/>
      </w:pPr>
      <w:r>
        <w:rPr>
          <w:rStyle w:val="Odwoanieprzypisudolnego"/>
        </w:rPr>
        <w:footnoteRef/>
      </w:r>
      <w:r>
        <w:t xml:space="preserve"> Przytoczony przez Anną </w:t>
      </w:r>
      <w:proofErr w:type="spellStart"/>
      <w:r>
        <w:t>Cegiełę</w:t>
      </w:r>
      <w:proofErr w:type="spellEnd"/>
      <w:r>
        <w:t xml:space="preserve">, op. cit., s. 131. </w:t>
      </w:r>
    </w:p>
  </w:footnote>
  <w:footnote w:id="17">
    <w:p w:rsidR="006F4C73" w:rsidRPr="00FD12B9" w:rsidRDefault="006F4C73" w:rsidP="006F4C73">
      <w:pPr>
        <w:pStyle w:val="Tekstprzypisudolnego"/>
      </w:pPr>
      <w:r>
        <w:rPr>
          <w:rStyle w:val="Odwoanieprzypisudolnego"/>
        </w:rPr>
        <w:footnoteRef/>
      </w:r>
      <w:r>
        <w:t xml:space="preserve"> </w:t>
      </w:r>
      <w:r w:rsidRPr="00FD12B9">
        <w:t xml:space="preserve">Przykład omawiany przez Sergiusza Kowalskiego w </w:t>
      </w:r>
      <w:r w:rsidRPr="00FD12B9">
        <w:rPr>
          <w:rFonts w:eastAsia="Calibri"/>
          <w:i/>
        </w:rPr>
        <w:t xml:space="preserve">O sejmowej </w:t>
      </w:r>
      <w:proofErr w:type="spellStart"/>
      <w:r w:rsidRPr="00FD12B9">
        <w:rPr>
          <w:rFonts w:eastAsia="Calibri"/>
          <w:i/>
        </w:rPr>
        <w:t>antyetykiecie</w:t>
      </w:r>
      <w:proofErr w:type="spellEnd"/>
      <w:r w:rsidRPr="00FD12B9">
        <w:t xml:space="preserve">, </w:t>
      </w:r>
      <w:r w:rsidRPr="00FD12B9">
        <w:rPr>
          <w:rFonts w:eastAsia="Calibri"/>
        </w:rPr>
        <w:t xml:space="preserve"> </w:t>
      </w:r>
      <w:r w:rsidRPr="00FD12B9">
        <w:t>w</w:t>
      </w:r>
      <w:r w:rsidRPr="00FD12B9">
        <w:rPr>
          <w:rFonts w:eastAsia="Calibri"/>
        </w:rPr>
        <w:t xml:space="preserve">: </w:t>
      </w:r>
      <w:r w:rsidRPr="00FD12B9">
        <w:rPr>
          <w:rFonts w:eastAsia="Calibri"/>
          <w:i/>
        </w:rPr>
        <w:t>Zmiany w publicznych zwyczajach językowych</w:t>
      </w:r>
      <w:r w:rsidRPr="00FD12B9">
        <w:t>,</w:t>
      </w:r>
      <w:r w:rsidRPr="00FD12B9">
        <w:rPr>
          <w:rFonts w:eastAsia="Calibri"/>
        </w:rPr>
        <w:t xml:space="preserve"> </w:t>
      </w:r>
      <w:r w:rsidRPr="00FD12B9">
        <w:t xml:space="preserve"> red. J. Bralczyk,</w:t>
      </w:r>
      <w:r w:rsidRPr="00FD12B9">
        <w:rPr>
          <w:rFonts w:eastAsia="Calibri"/>
        </w:rPr>
        <w:t xml:space="preserve"> </w:t>
      </w:r>
      <w:r w:rsidRPr="00FD12B9">
        <w:t xml:space="preserve"> K. </w:t>
      </w:r>
      <w:proofErr w:type="spellStart"/>
      <w:r w:rsidRPr="00FD12B9">
        <w:t>Mosiołek</w:t>
      </w:r>
      <w:proofErr w:type="spellEnd"/>
      <w:r w:rsidRPr="00FD12B9">
        <w:t xml:space="preserve"> –Kłosińskiej, Warszawa 2001.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4A1C08"/>
    <w:multiLevelType w:val="hybridMultilevel"/>
    <w:tmpl w:val="C1487F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339A6865"/>
    <w:multiLevelType w:val="hybridMultilevel"/>
    <w:tmpl w:val="0832BD6A"/>
    <w:lvl w:ilvl="0" w:tplc="0415000F">
      <w:start w:val="1"/>
      <w:numFmt w:val="decimal"/>
      <w:lvlText w:val="%1."/>
      <w:lvlJc w:val="left"/>
      <w:pPr>
        <w:tabs>
          <w:tab w:val="num" w:pos="720"/>
        </w:tabs>
        <w:ind w:left="720" w:hanging="360"/>
      </w:pPr>
      <w:rPr>
        <w:rFonts w:hint="default"/>
      </w:rPr>
    </w:lvl>
    <w:lvl w:ilvl="1" w:tplc="2AAA3CC4">
      <w:start w:val="7"/>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173"/>
    <w:rsid w:val="000C2B29"/>
    <w:rsid w:val="000D40A1"/>
    <w:rsid w:val="00155C5F"/>
    <w:rsid w:val="002D4E01"/>
    <w:rsid w:val="00327D60"/>
    <w:rsid w:val="00363FE6"/>
    <w:rsid w:val="00560D14"/>
    <w:rsid w:val="00642CFE"/>
    <w:rsid w:val="006F4C73"/>
    <w:rsid w:val="00700B49"/>
    <w:rsid w:val="00720740"/>
    <w:rsid w:val="0077688F"/>
    <w:rsid w:val="008245ED"/>
    <w:rsid w:val="00841173"/>
    <w:rsid w:val="00941944"/>
    <w:rsid w:val="009B642D"/>
    <w:rsid w:val="00C177D5"/>
    <w:rsid w:val="00C334AA"/>
    <w:rsid w:val="00F51DF3"/>
    <w:rsid w:val="00FD1A1C"/>
    <w:rsid w:val="00FF57C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kern w:val="36"/>
      <w:sz w:val="48"/>
      <w:szCs w:val="48"/>
      <w:lang w:eastAsia="pl-PL"/>
    </w:rPr>
  </w:style>
  <w:style w:type="paragraph" w:styleId="Tekstprzypisudolnego">
    <w:name w:val="footnote text"/>
    <w:basedOn w:val="Normalny"/>
    <w:link w:val="TekstprzypisudolnegoZnak"/>
    <w:semiHidden/>
    <w:unhideWhenUsed/>
    <w:rsid w:val="00363FE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63FE6"/>
    <w:rPr>
      <w:sz w:val="20"/>
      <w:szCs w:val="20"/>
    </w:rPr>
  </w:style>
  <w:style w:type="character" w:styleId="Odwoanieprzypisudolnego">
    <w:name w:val="footnote reference"/>
    <w:basedOn w:val="Domylnaczcionkaakapitu"/>
    <w:semiHidden/>
    <w:unhideWhenUsed/>
    <w:rsid w:val="00363FE6"/>
    <w:rPr>
      <w:vertAlign w:val="superscript"/>
    </w:rPr>
  </w:style>
  <w:style w:type="paragraph" w:styleId="Bezodstpw">
    <w:name w:val="No Spacing"/>
    <w:uiPriority w:val="1"/>
    <w:qFormat/>
    <w:rsid w:val="00363FE6"/>
    <w:pPr>
      <w:spacing w:after="0" w:line="240" w:lineRule="auto"/>
    </w:pPr>
  </w:style>
  <w:style w:type="paragraph" w:styleId="Tekstpodstawowy3">
    <w:name w:val="Body Text 3"/>
    <w:basedOn w:val="Normalny"/>
    <w:link w:val="Tekstpodstawowy3Znak"/>
    <w:rsid w:val="00560D14"/>
    <w:pPr>
      <w:spacing w:after="0" w:line="240" w:lineRule="auto"/>
      <w:jc w:val="both"/>
    </w:pPr>
    <w:rPr>
      <w:rFonts w:eastAsia="Times New Roman"/>
      <w:bCs/>
      <w:sz w:val="24"/>
      <w:szCs w:val="20"/>
      <w:lang w:eastAsia="pl-PL"/>
      <w14:ligatures w14:val="none"/>
    </w:rPr>
  </w:style>
  <w:style w:type="character" w:customStyle="1" w:styleId="Tekstpodstawowy3Znak">
    <w:name w:val="Tekst podstawowy 3 Znak"/>
    <w:basedOn w:val="Domylnaczcionkaakapitu"/>
    <w:link w:val="Tekstpodstawowy3"/>
    <w:rsid w:val="00560D14"/>
    <w:rPr>
      <w:rFonts w:eastAsia="Times New Roman"/>
      <w:bCs/>
      <w:sz w:val="24"/>
      <w:szCs w:val="20"/>
      <w:lang w:eastAsia="pl-PL"/>
      <w14:ligatures w14:val="none"/>
    </w:rPr>
  </w:style>
  <w:style w:type="character" w:styleId="Hipercze">
    <w:name w:val="Hyperlink"/>
    <w:basedOn w:val="Domylnaczcionkaakapitu"/>
    <w:uiPriority w:val="99"/>
    <w:semiHidden/>
    <w:unhideWhenUsed/>
    <w:rsid w:val="00941944"/>
    <w:rPr>
      <w:color w:val="0000FF"/>
      <w:u w:val="single"/>
    </w:rPr>
  </w:style>
  <w:style w:type="character" w:styleId="UyteHipercze">
    <w:name w:val="FollowedHyperlink"/>
    <w:basedOn w:val="Domylnaczcionkaakapitu"/>
    <w:uiPriority w:val="99"/>
    <w:semiHidden/>
    <w:unhideWhenUsed/>
    <w:rsid w:val="000C2B2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kern w:val="36"/>
      <w:sz w:val="48"/>
      <w:szCs w:val="48"/>
      <w:lang w:eastAsia="pl-PL"/>
    </w:rPr>
  </w:style>
  <w:style w:type="paragraph" w:styleId="Tekstprzypisudolnego">
    <w:name w:val="footnote text"/>
    <w:basedOn w:val="Normalny"/>
    <w:link w:val="TekstprzypisudolnegoZnak"/>
    <w:semiHidden/>
    <w:unhideWhenUsed/>
    <w:rsid w:val="00363FE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363FE6"/>
    <w:rPr>
      <w:sz w:val="20"/>
      <w:szCs w:val="20"/>
    </w:rPr>
  </w:style>
  <w:style w:type="character" w:styleId="Odwoanieprzypisudolnego">
    <w:name w:val="footnote reference"/>
    <w:basedOn w:val="Domylnaczcionkaakapitu"/>
    <w:semiHidden/>
    <w:unhideWhenUsed/>
    <w:rsid w:val="00363FE6"/>
    <w:rPr>
      <w:vertAlign w:val="superscript"/>
    </w:rPr>
  </w:style>
  <w:style w:type="paragraph" w:styleId="Bezodstpw">
    <w:name w:val="No Spacing"/>
    <w:uiPriority w:val="1"/>
    <w:qFormat/>
    <w:rsid w:val="00363FE6"/>
    <w:pPr>
      <w:spacing w:after="0" w:line="240" w:lineRule="auto"/>
    </w:pPr>
  </w:style>
  <w:style w:type="paragraph" w:styleId="Tekstpodstawowy3">
    <w:name w:val="Body Text 3"/>
    <w:basedOn w:val="Normalny"/>
    <w:link w:val="Tekstpodstawowy3Znak"/>
    <w:rsid w:val="00560D14"/>
    <w:pPr>
      <w:spacing w:after="0" w:line="240" w:lineRule="auto"/>
      <w:jc w:val="both"/>
    </w:pPr>
    <w:rPr>
      <w:rFonts w:eastAsia="Times New Roman"/>
      <w:bCs/>
      <w:sz w:val="24"/>
      <w:szCs w:val="20"/>
      <w:lang w:eastAsia="pl-PL"/>
      <w14:ligatures w14:val="none"/>
    </w:rPr>
  </w:style>
  <w:style w:type="character" w:customStyle="1" w:styleId="Tekstpodstawowy3Znak">
    <w:name w:val="Tekst podstawowy 3 Znak"/>
    <w:basedOn w:val="Domylnaczcionkaakapitu"/>
    <w:link w:val="Tekstpodstawowy3"/>
    <w:rsid w:val="00560D14"/>
    <w:rPr>
      <w:rFonts w:eastAsia="Times New Roman"/>
      <w:bCs/>
      <w:sz w:val="24"/>
      <w:szCs w:val="20"/>
      <w:lang w:eastAsia="pl-PL"/>
      <w14:ligatures w14:val="none"/>
    </w:rPr>
  </w:style>
  <w:style w:type="character" w:styleId="Hipercze">
    <w:name w:val="Hyperlink"/>
    <w:basedOn w:val="Domylnaczcionkaakapitu"/>
    <w:uiPriority w:val="99"/>
    <w:semiHidden/>
    <w:unhideWhenUsed/>
    <w:rsid w:val="00941944"/>
    <w:rPr>
      <w:color w:val="0000FF"/>
      <w:u w:val="single"/>
    </w:rPr>
  </w:style>
  <w:style w:type="character" w:styleId="UyteHipercze">
    <w:name w:val="FollowedHyperlink"/>
    <w:basedOn w:val="Domylnaczcionkaakapitu"/>
    <w:uiPriority w:val="99"/>
    <w:semiHidden/>
    <w:unhideWhenUsed/>
    <w:rsid w:val="000C2B2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noizz.pl/opinie/shopping-for-australia-czy-zakupy-za-600-zlotych-w-drogerii-pomoga-ofiarom-pozarow/dxe1qnz?utm_source=detal&amp;utm_medium=synergy&amp;utm_campaign=allonet_detal_popularne" TargetMode="External"/><Relationship Id="rId4" Type="http://schemas.microsoft.com/office/2007/relationships/stylesWithEffects" Target="stylesWithEffects.xml"/><Relationship Id="rId9" Type="http://schemas.openxmlformats.org/officeDocument/2006/relationships/hyperlink" Target="https://www.facebook.com/JanDawidSpiewak/photos/a.1528675940483966/2944612468890299/?type=3&amp;theater"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320A57-6A73-4829-8C03-2ADBB4151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1</Pages>
  <Words>2495</Words>
  <Characters>14974</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2020-01-11T13:46:00Z</cp:lastPrinted>
  <dcterms:created xsi:type="dcterms:W3CDTF">2020-01-09T11:38:00Z</dcterms:created>
  <dcterms:modified xsi:type="dcterms:W3CDTF">2020-01-11T13:48:00Z</dcterms:modified>
</cp:coreProperties>
</file>