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694C95" w:rsidTr="00694C95">
        <w:tc>
          <w:tcPr>
            <w:tcW w:w="2303" w:type="dxa"/>
          </w:tcPr>
          <w:p w:rsidR="00694C95" w:rsidRDefault="00694C95">
            <w:r>
              <w:t xml:space="preserve">Data </w:t>
            </w:r>
          </w:p>
        </w:tc>
        <w:tc>
          <w:tcPr>
            <w:tcW w:w="2303" w:type="dxa"/>
          </w:tcPr>
          <w:p w:rsidR="00694C95" w:rsidRDefault="00694C95">
            <w:r>
              <w:t xml:space="preserve">Temat wykładu </w:t>
            </w:r>
          </w:p>
        </w:tc>
        <w:tc>
          <w:tcPr>
            <w:tcW w:w="2303" w:type="dxa"/>
          </w:tcPr>
          <w:p w:rsidR="00694C95" w:rsidRDefault="00694C95">
            <w:r>
              <w:t>Temat konwersatorium</w:t>
            </w:r>
          </w:p>
        </w:tc>
        <w:tc>
          <w:tcPr>
            <w:tcW w:w="2303" w:type="dxa"/>
          </w:tcPr>
          <w:p w:rsidR="00694C95" w:rsidRDefault="00694C95">
            <w:r>
              <w:t xml:space="preserve">Zadanie 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07.10.2019</w:t>
            </w:r>
          </w:p>
        </w:tc>
        <w:tc>
          <w:tcPr>
            <w:tcW w:w="2303" w:type="dxa"/>
          </w:tcPr>
          <w:p w:rsidR="00A764AB" w:rsidRDefault="00A764AB" w:rsidP="00A63030">
            <w:r>
              <w:t>Rzeczywistość w przekazie komunikacyjnym 1</w:t>
            </w:r>
          </w:p>
        </w:tc>
        <w:tc>
          <w:tcPr>
            <w:tcW w:w="2303" w:type="dxa"/>
          </w:tcPr>
          <w:p w:rsidR="00A764AB" w:rsidRDefault="00A764AB" w:rsidP="00A63030">
            <w:r>
              <w:t>Klasyfikowanie przekazów pod kątem ich funkcji wobec rzeczywistości</w:t>
            </w:r>
          </w:p>
        </w:tc>
        <w:tc>
          <w:tcPr>
            <w:tcW w:w="2303" w:type="dxa"/>
          </w:tcPr>
          <w:p w:rsidR="00A764AB" w:rsidRDefault="00A764AB" w:rsidP="00A63030">
            <w:r>
              <w:t>Formułowanie wypowiedzi o funkcjach opisowo-interpretacyjnych i sprawczych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14.10.</w:t>
            </w:r>
          </w:p>
        </w:tc>
        <w:tc>
          <w:tcPr>
            <w:tcW w:w="2303" w:type="dxa"/>
          </w:tcPr>
          <w:p w:rsidR="00A764AB" w:rsidRDefault="00A764AB" w:rsidP="00A63030">
            <w:r>
              <w:t>Rzeczywistość w przekazie komunikacyjnym 2</w:t>
            </w:r>
          </w:p>
        </w:tc>
        <w:tc>
          <w:tcPr>
            <w:tcW w:w="2303" w:type="dxa"/>
          </w:tcPr>
          <w:p w:rsidR="00A764AB" w:rsidRDefault="00A764AB" w:rsidP="00A63030">
            <w:r>
              <w:t>Analiza elementów opisowych i interpretacyjnych wypowiedzi</w:t>
            </w:r>
          </w:p>
        </w:tc>
        <w:tc>
          <w:tcPr>
            <w:tcW w:w="2303" w:type="dxa"/>
          </w:tcPr>
          <w:p w:rsidR="00A764AB" w:rsidRDefault="00A764AB" w:rsidP="00A63030">
            <w:r>
              <w:t>Formułowanie wypowiedzi ilustrujących różne punkty widzenia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21.10.</w:t>
            </w:r>
          </w:p>
        </w:tc>
        <w:tc>
          <w:tcPr>
            <w:tcW w:w="2303" w:type="dxa"/>
          </w:tcPr>
          <w:p w:rsidR="00A764AB" w:rsidRDefault="00A764AB" w:rsidP="00A63030">
            <w:r>
              <w:t>Rzeczywistość w przekazie komunikacyjnym 3</w:t>
            </w:r>
          </w:p>
        </w:tc>
        <w:tc>
          <w:tcPr>
            <w:tcW w:w="2303" w:type="dxa"/>
          </w:tcPr>
          <w:p w:rsidR="00A764AB" w:rsidRPr="00BF6E0C" w:rsidRDefault="00BF6E0C" w:rsidP="00BF6E0C">
            <w:pPr>
              <w:pStyle w:val="NormalnyWeb"/>
              <w:shd w:val="clear" w:color="auto" w:fill="FFFFFF"/>
              <w:spacing w:before="0" w:beforeAutospacing="0" w:after="300" w:afterAutospacing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Opis sposobów wyrażania przekonań</w:t>
            </w:r>
          </w:p>
        </w:tc>
        <w:tc>
          <w:tcPr>
            <w:tcW w:w="2303" w:type="dxa"/>
          </w:tcPr>
          <w:p w:rsidR="00A764AB" w:rsidRDefault="00BF6E0C" w:rsidP="00A63030">
            <w:r>
              <w:t>Sformułowanie wypowiedzi wyrażającej przekonania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28.10.</w:t>
            </w:r>
          </w:p>
        </w:tc>
        <w:tc>
          <w:tcPr>
            <w:tcW w:w="2303" w:type="dxa"/>
          </w:tcPr>
          <w:p w:rsidR="00A764AB" w:rsidRDefault="00A764AB" w:rsidP="00A63030">
            <w:r>
              <w:t>Rzeczywistość w przekazie komunikacyjnym 4</w:t>
            </w:r>
          </w:p>
        </w:tc>
        <w:tc>
          <w:tcPr>
            <w:tcW w:w="2303" w:type="dxa"/>
          </w:tcPr>
          <w:p w:rsidR="00A764AB" w:rsidRDefault="00A764AB" w:rsidP="00A63030">
            <w:r>
              <w:t>Obserwacja różnych sposobów parafrazowania</w:t>
            </w:r>
          </w:p>
        </w:tc>
        <w:tc>
          <w:tcPr>
            <w:tcW w:w="2303" w:type="dxa"/>
          </w:tcPr>
          <w:p w:rsidR="00A764AB" w:rsidRDefault="00A764AB" w:rsidP="00A63030">
            <w:r>
              <w:t>Różne sposoby ujmowania sensu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04.11.</w:t>
            </w:r>
          </w:p>
        </w:tc>
        <w:tc>
          <w:tcPr>
            <w:tcW w:w="2303" w:type="dxa"/>
          </w:tcPr>
          <w:p w:rsidR="00A764AB" w:rsidRDefault="00A764AB" w:rsidP="00A63030">
            <w:r>
              <w:t>Rzeczywistość w przekazie komunikacyjnym 5</w:t>
            </w:r>
          </w:p>
        </w:tc>
        <w:tc>
          <w:tcPr>
            <w:tcW w:w="2303" w:type="dxa"/>
          </w:tcPr>
          <w:p w:rsidR="00A764AB" w:rsidRDefault="00A764AB" w:rsidP="00A63030">
            <w:r>
              <w:t xml:space="preserve">Treści wyrażone analitycznie, syntetycznie, użycie implikacji, użycie </w:t>
            </w:r>
            <w:proofErr w:type="spellStart"/>
            <w:r>
              <w:t>implikatury</w:t>
            </w:r>
            <w:proofErr w:type="spellEnd"/>
          </w:p>
        </w:tc>
        <w:tc>
          <w:tcPr>
            <w:tcW w:w="2303" w:type="dxa"/>
          </w:tcPr>
          <w:p w:rsidR="00A764AB" w:rsidRDefault="00A764AB" w:rsidP="00A63030">
            <w:r>
              <w:t>Wskazywanie treści różnie ujętych w wypowiedzi</w:t>
            </w:r>
          </w:p>
        </w:tc>
      </w:tr>
      <w:tr w:rsidR="00A764AB" w:rsidTr="00694C95">
        <w:tc>
          <w:tcPr>
            <w:tcW w:w="2303" w:type="dxa"/>
          </w:tcPr>
          <w:p w:rsidR="00A764AB" w:rsidRDefault="00DE1C61">
            <w:r>
              <w:t>12</w:t>
            </w:r>
            <w:r w:rsidR="00A764AB">
              <w:t>.11.</w:t>
            </w:r>
          </w:p>
        </w:tc>
        <w:tc>
          <w:tcPr>
            <w:tcW w:w="2303" w:type="dxa"/>
          </w:tcPr>
          <w:p w:rsidR="00A764AB" w:rsidRDefault="00A764AB" w:rsidP="00A63030">
            <w:r>
              <w:t>Interpretacja rzeczywistości a rzetelność informowania</w:t>
            </w:r>
          </w:p>
        </w:tc>
        <w:tc>
          <w:tcPr>
            <w:tcW w:w="2303" w:type="dxa"/>
          </w:tcPr>
          <w:p w:rsidR="00A764AB" w:rsidRDefault="00A764AB" w:rsidP="00A63030">
            <w:r>
              <w:t>Rozważania semantyczne nad wybranymi nazwami</w:t>
            </w:r>
          </w:p>
        </w:tc>
        <w:tc>
          <w:tcPr>
            <w:tcW w:w="2303" w:type="dxa"/>
          </w:tcPr>
          <w:p w:rsidR="00A764AB" w:rsidRDefault="00A764AB" w:rsidP="00A63030">
            <w:r>
              <w:t>Analiza semantyczna wybranych nazw</w:t>
            </w:r>
          </w:p>
        </w:tc>
      </w:tr>
      <w:tr w:rsidR="00A764AB" w:rsidTr="00694C95">
        <w:tc>
          <w:tcPr>
            <w:tcW w:w="2303" w:type="dxa"/>
          </w:tcPr>
          <w:p w:rsidR="00A764AB" w:rsidRDefault="00DE1C61">
            <w:r>
              <w:t>18</w:t>
            </w:r>
            <w:r w:rsidR="00A764AB">
              <w:t>.11.</w:t>
            </w:r>
          </w:p>
        </w:tc>
        <w:tc>
          <w:tcPr>
            <w:tcW w:w="2303" w:type="dxa"/>
          </w:tcPr>
          <w:p w:rsidR="00A764AB" w:rsidRDefault="00A764AB" w:rsidP="00A63030">
            <w:r>
              <w:t>Nacechowanie wartościujące wypowiedzi</w:t>
            </w:r>
            <w:r w:rsidR="00DE1C61">
              <w:t xml:space="preserve"> 1</w:t>
            </w:r>
          </w:p>
        </w:tc>
        <w:tc>
          <w:tcPr>
            <w:tcW w:w="2303" w:type="dxa"/>
          </w:tcPr>
          <w:p w:rsidR="00A764AB" w:rsidRDefault="00DE1C61" w:rsidP="00A63030">
            <w:r>
              <w:t>Analiza wypowiedzi pod względem nacechowania wartościującego</w:t>
            </w:r>
          </w:p>
        </w:tc>
        <w:tc>
          <w:tcPr>
            <w:tcW w:w="2303" w:type="dxa"/>
          </w:tcPr>
          <w:p w:rsidR="00A764AB" w:rsidRDefault="00C12100" w:rsidP="00C12100">
            <w:r>
              <w:t>Wskazywanie środków wartościujących w wybranym tekście</w:t>
            </w:r>
          </w:p>
        </w:tc>
      </w:tr>
      <w:tr w:rsidR="00DE1C61" w:rsidTr="00694C95">
        <w:tc>
          <w:tcPr>
            <w:tcW w:w="2303" w:type="dxa"/>
          </w:tcPr>
          <w:p w:rsidR="00DE1C61" w:rsidRDefault="00DE1C61">
            <w:r>
              <w:t>25.11.</w:t>
            </w:r>
          </w:p>
        </w:tc>
        <w:tc>
          <w:tcPr>
            <w:tcW w:w="2303" w:type="dxa"/>
          </w:tcPr>
          <w:p w:rsidR="00DE1C61" w:rsidRDefault="00DE1C61" w:rsidP="00A63030">
            <w:r>
              <w:t>Nacechowanie wartościujące wypowiedzi 2</w:t>
            </w:r>
          </w:p>
        </w:tc>
        <w:tc>
          <w:tcPr>
            <w:tcW w:w="2303" w:type="dxa"/>
          </w:tcPr>
          <w:p w:rsidR="00DE1C61" w:rsidRDefault="00DE1C61" w:rsidP="00A63030">
            <w:r>
              <w:t>Ćwiczenia w formułowaniu tekstów neutralnych i nacechowanych wartościująco</w:t>
            </w:r>
          </w:p>
        </w:tc>
        <w:tc>
          <w:tcPr>
            <w:tcW w:w="2303" w:type="dxa"/>
          </w:tcPr>
          <w:p w:rsidR="00DE1C61" w:rsidRDefault="00C12100" w:rsidP="00A63030">
            <w:r>
              <w:t>Formułowanie wypowiedzi wartościujących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02.12.</w:t>
            </w:r>
          </w:p>
        </w:tc>
        <w:tc>
          <w:tcPr>
            <w:tcW w:w="2303" w:type="dxa"/>
          </w:tcPr>
          <w:p w:rsidR="00A764AB" w:rsidRDefault="00A764AB" w:rsidP="00A63030">
            <w:r>
              <w:t xml:space="preserve">Nacechowanie </w:t>
            </w:r>
            <w:r>
              <w:lastRenderedPageBreak/>
              <w:t>ideologiczne wypowiedzi</w:t>
            </w:r>
            <w:r w:rsidR="00C12100">
              <w:t xml:space="preserve"> 1</w:t>
            </w:r>
          </w:p>
        </w:tc>
        <w:tc>
          <w:tcPr>
            <w:tcW w:w="2303" w:type="dxa"/>
          </w:tcPr>
          <w:p w:rsidR="00A764AB" w:rsidRDefault="00A764AB" w:rsidP="00A63030">
            <w:r>
              <w:lastRenderedPageBreak/>
              <w:t xml:space="preserve">Analiza tekstów </w:t>
            </w:r>
            <w:r>
              <w:lastRenderedPageBreak/>
              <w:t>nacechowanych ideologicznie</w:t>
            </w:r>
          </w:p>
        </w:tc>
        <w:tc>
          <w:tcPr>
            <w:tcW w:w="2303" w:type="dxa"/>
          </w:tcPr>
          <w:p w:rsidR="00A764AB" w:rsidRDefault="00A764AB" w:rsidP="00A63030">
            <w:r>
              <w:lastRenderedPageBreak/>
              <w:t xml:space="preserve">Wskazanie </w:t>
            </w:r>
            <w:r>
              <w:lastRenderedPageBreak/>
              <w:t>przykładu tekstu nacechowanego ideologicznie i jego omówienie</w:t>
            </w:r>
          </w:p>
        </w:tc>
      </w:tr>
      <w:tr w:rsidR="00C12100" w:rsidTr="00694C95">
        <w:tc>
          <w:tcPr>
            <w:tcW w:w="2303" w:type="dxa"/>
          </w:tcPr>
          <w:p w:rsidR="00C12100" w:rsidRDefault="00C12100">
            <w:r>
              <w:lastRenderedPageBreak/>
              <w:t>09.12.</w:t>
            </w:r>
          </w:p>
        </w:tc>
        <w:tc>
          <w:tcPr>
            <w:tcW w:w="2303" w:type="dxa"/>
          </w:tcPr>
          <w:p w:rsidR="00C12100" w:rsidRDefault="00C12100" w:rsidP="00A63030">
            <w:r>
              <w:t>Nacechowanie ideologiczne wypowiedzi 2</w:t>
            </w:r>
          </w:p>
        </w:tc>
        <w:tc>
          <w:tcPr>
            <w:tcW w:w="2303" w:type="dxa"/>
          </w:tcPr>
          <w:p w:rsidR="00C12100" w:rsidRDefault="00C12100" w:rsidP="00A63030">
            <w:r>
              <w:t xml:space="preserve">Różne typy nacechowania wypowiedzi </w:t>
            </w:r>
          </w:p>
        </w:tc>
        <w:tc>
          <w:tcPr>
            <w:tcW w:w="2303" w:type="dxa"/>
          </w:tcPr>
          <w:p w:rsidR="00C12100" w:rsidRDefault="00C12100" w:rsidP="00A63030">
            <w:r>
              <w:t>Określanie typu nacechowania w tekście</w:t>
            </w:r>
          </w:p>
        </w:tc>
      </w:tr>
      <w:tr w:rsidR="00A764AB" w:rsidTr="00694C95">
        <w:tc>
          <w:tcPr>
            <w:tcW w:w="2303" w:type="dxa"/>
          </w:tcPr>
          <w:p w:rsidR="00A764AB" w:rsidRDefault="00C12100">
            <w:r>
              <w:t>16</w:t>
            </w:r>
            <w:r w:rsidR="00A764AB">
              <w:t>.12.</w:t>
            </w:r>
          </w:p>
        </w:tc>
        <w:tc>
          <w:tcPr>
            <w:tcW w:w="2303" w:type="dxa"/>
          </w:tcPr>
          <w:p w:rsidR="00A764AB" w:rsidRDefault="00A764AB" w:rsidP="00A63030">
            <w:r>
              <w:t xml:space="preserve">Nacechowanie stylistyczne wypowiedzi </w:t>
            </w:r>
          </w:p>
        </w:tc>
        <w:tc>
          <w:tcPr>
            <w:tcW w:w="2303" w:type="dxa"/>
          </w:tcPr>
          <w:p w:rsidR="00A764AB" w:rsidRDefault="00A764AB" w:rsidP="00A63030">
            <w:r>
              <w:t xml:space="preserve">Analiza wypowiedzi o różnych </w:t>
            </w:r>
            <w:proofErr w:type="spellStart"/>
            <w:r>
              <w:t>nacechowaniach</w:t>
            </w:r>
            <w:proofErr w:type="spellEnd"/>
          </w:p>
        </w:tc>
        <w:tc>
          <w:tcPr>
            <w:tcW w:w="2303" w:type="dxa"/>
          </w:tcPr>
          <w:p w:rsidR="00A764AB" w:rsidRDefault="00A764AB" w:rsidP="00A63030">
            <w:r>
              <w:t>Opis stylu wybranej wypowiedzi</w:t>
            </w:r>
          </w:p>
        </w:tc>
      </w:tr>
      <w:tr w:rsidR="00A764AB" w:rsidTr="00694C95">
        <w:tc>
          <w:tcPr>
            <w:tcW w:w="2303" w:type="dxa"/>
          </w:tcPr>
          <w:p w:rsidR="00A764AB" w:rsidRDefault="00C12100">
            <w:r>
              <w:t>08.01.</w:t>
            </w:r>
          </w:p>
        </w:tc>
        <w:tc>
          <w:tcPr>
            <w:tcW w:w="2303" w:type="dxa"/>
          </w:tcPr>
          <w:p w:rsidR="00A764AB" w:rsidRDefault="00A764AB" w:rsidP="00A63030">
            <w:r>
              <w:t>Manipulacja za pomocą wypowiedzi</w:t>
            </w:r>
          </w:p>
        </w:tc>
        <w:tc>
          <w:tcPr>
            <w:tcW w:w="2303" w:type="dxa"/>
          </w:tcPr>
          <w:p w:rsidR="00A764AB" w:rsidRDefault="00A764AB" w:rsidP="00A63030">
            <w:r>
              <w:t>Ocena wypowiedzi pod kątem etycznym</w:t>
            </w:r>
          </w:p>
        </w:tc>
        <w:tc>
          <w:tcPr>
            <w:tcW w:w="2303" w:type="dxa"/>
          </w:tcPr>
          <w:p w:rsidR="00A764AB" w:rsidRDefault="00A764AB" w:rsidP="00A63030">
            <w:r>
              <w:t>Przygotowanie wypowiedzi (ok.1 strony) na temat: czy są przejawy manipulacji w reklamie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13.01.2020</w:t>
            </w:r>
          </w:p>
        </w:tc>
        <w:tc>
          <w:tcPr>
            <w:tcW w:w="2303" w:type="dxa"/>
          </w:tcPr>
          <w:p w:rsidR="00A764AB" w:rsidRDefault="00A764AB" w:rsidP="00A63030">
            <w:r>
              <w:t>Agresja słowna</w:t>
            </w:r>
          </w:p>
        </w:tc>
        <w:tc>
          <w:tcPr>
            <w:tcW w:w="2303" w:type="dxa"/>
          </w:tcPr>
          <w:p w:rsidR="00A764AB" w:rsidRDefault="00A764AB" w:rsidP="00A63030">
            <w:r>
              <w:t>Określanie granicy między krytyką a agresją</w:t>
            </w:r>
          </w:p>
        </w:tc>
        <w:tc>
          <w:tcPr>
            <w:tcW w:w="2303" w:type="dxa"/>
          </w:tcPr>
          <w:p w:rsidR="00A764AB" w:rsidRDefault="00CC76E1" w:rsidP="00A63030">
            <w:r>
              <w:t>Przygotowanie pracy zaliczeniowej</w:t>
            </w:r>
          </w:p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20.01.</w:t>
            </w:r>
          </w:p>
        </w:tc>
        <w:tc>
          <w:tcPr>
            <w:tcW w:w="2303" w:type="dxa"/>
          </w:tcPr>
          <w:p w:rsidR="00A764AB" w:rsidRDefault="00FB2336" w:rsidP="00A63030">
            <w:r>
              <w:t>Zakłócenia w porozumiewaniu się ludzi</w:t>
            </w:r>
          </w:p>
        </w:tc>
        <w:tc>
          <w:tcPr>
            <w:tcW w:w="2303" w:type="dxa"/>
          </w:tcPr>
          <w:p w:rsidR="00A764AB" w:rsidRDefault="00FB2336" w:rsidP="00A63030">
            <w:r>
              <w:t>Zachowania językowe w sytuacjach konfliktowych</w:t>
            </w:r>
          </w:p>
        </w:tc>
        <w:tc>
          <w:tcPr>
            <w:tcW w:w="2303" w:type="dxa"/>
          </w:tcPr>
          <w:p w:rsidR="00A764AB" w:rsidRDefault="00A764AB" w:rsidP="00A63030"/>
        </w:tc>
      </w:tr>
      <w:tr w:rsidR="00A764AB" w:rsidTr="00694C95">
        <w:tc>
          <w:tcPr>
            <w:tcW w:w="2303" w:type="dxa"/>
          </w:tcPr>
          <w:p w:rsidR="00A764AB" w:rsidRDefault="00A764AB">
            <w:r>
              <w:t>27.01.</w:t>
            </w:r>
          </w:p>
        </w:tc>
        <w:tc>
          <w:tcPr>
            <w:tcW w:w="2303" w:type="dxa"/>
          </w:tcPr>
          <w:p w:rsidR="00A764AB" w:rsidRDefault="00FB2336">
            <w:r>
              <w:t xml:space="preserve">Rozmowy zaliczeniowe </w:t>
            </w:r>
          </w:p>
        </w:tc>
        <w:tc>
          <w:tcPr>
            <w:tcW w:w="2303" w:type="dxa"/>
          </w:tcPr>
          <w:p w:rsidR="00A764AB" w:rsidRDefault="00FB2336">
            <w:r>
              <w:t>Rozmowy zaliczeniowe</w:t>
            </w:r>
            <w:bookmarkStart w:id="0" w:name="_GoBack"/>
            <w:bookmarkEnd w:id="0"/>
          </w:p>
        </w:tc>
        <w:tc>
          <w:tcPr>
            <w:tcW w:w="2303" w:type="dxa"/>
          </w:tcPr>
          <w:p w:rsidR="00A764AB" w:rsidRDefault="00A764AB"/>
        </w:tc>
      </w:tr>
    </w:tbl>
    <w:p w:rsidR="00F71A31" w:rsidRDefault="00F71A31"/>
    <w:p w:rsidR="00F71A31" w:rsidRDefault="00F71A31">
      <w:r>
        <w:br w:type="column"/>
      </w:r>
    </w:p>
    <w:p w:rsidR="00E22F63" w:rsidRDefault="00E22F63" w:rsidP="003F45EA">
      <w:pPr>
        <w:jc w:val="both"/>
      </w:pPr>
      <w:r>
        <w:t>Jeśli student na uczestniczył w zajęciach z komunikacji językowej w ubiegłym roku akademickim</w:t>
      </w:r>
      <w:r w:rsidR="003F45EA">
        <w:t xml:space="preserve">, jest zobowiązany do wyrównania różnicy programowej, polegającej na analizie wylosowanego tekstu pod kątem wskazanych zagadnień. </w:t>
      </w:r>
    </w:p>
    <w:p w:rsidR="00F71A31" w:rsidRDefault="00F71A31">
      <w:r>
        <w:t>Warunki zaliczenia konwersatorium:</w:t>
      </w:r>
    </w:p>
    <w:p w:rsidR="00F71A31" w:rsidRDefault="00F71A31">
      <w:r>
        <w:t>- obecność na zajęciach, każda nieusprawiedliwiona nieobecność wymaga przedłożenia na piśmie wykonanego zadania,</w:t>
      </w:r>
    </w:p>
    <w:p w:rsidR="00F71A31" w:rsidRDefault="00F71A31" w:rsidP="00F71A31">
      <w:pPr>
        <w:ind w:left="708" w:hanging="708"/>
      </w:pPr>
      <w:r>
        <w:t>- aktywność na zajęciach,</w:t>
      </w:r>
    </w:p>
    <w:p w:rsidR="00F71A31" w:rsidRDefault="00F71A31" w:rsidP="00DF7386">
      <w:r>
        <w:t>- przygotowanie zleconych zadań, każde niewykonanie zadania wymaga uzupełnienie braku,</w:t>
      </w:r>
    </w:p>
    <w:p w:rsidR="00F71A31" w:rsidRDefault="00F71A31" w:rsidP="00F71A31">
      <w:pPr>
        <w:ind w:left="1416" w:hanging="1416"/>
      </w:pPr>
      <w:r>
        <w:t>- pisemne zredagowanie wypowiedzi na jeden z następujących tematów:</w:t>
      </w:r>
    </w:p>
    <w:p w:rsidR="00F71A31" w:rsidRDefault="00F71A31" w:rsidP="00F71A31">
      <w:pPr>
        <w:ind w:left="1416" w:hanging="1416"/>
      </w:pPr>
      <w:r>
        <w:t>1. Tworzyć słowem</w:t>
      </w:r>
    </w:p>
    <w:p w:rsidR="00F71A31" w:rsidRDefault="00F71A31" w:rsidP="00F71A31">
      <w:pPr>
        <w:ind w:left="1416" w:hanging="1416"/>
      </w:pPr>
      <w:r>
        <w:t>2. „Ukradłeś, ale nie jesteś złodziejem”. Opis a interpretacja rzeczywistości</w:t>
      </w:r>
    </w:p>
    <w:p w:rsidR="00F71A31" w:rsidRDefault="00F71A31" w:rsidP="00F71A31">
      <w:pPr>
        <w:ind w:left="1416" w:hanging="1416"/>
      </w:pPr>
      <w:r>
        <w:t xml:space="preserve">3. </w:t>
      </w:r>
      <w:r w:rsidR="003D76AC">
        <w:t>Narzucam ci swoje zdanie? Ja tylko bronię swoich przekonań</w:t>
      </w:r>
    </w:p>
    <w:p w:rsidR="003D76AC" w:rsidRDefault="003D76AC" w:rsidP="00F71A31">
      <w:pPr>
        <w:ind w:left="1416" w:hanging="1416"/>
      </w:pPr>
      <w:r>
        <w:t xml:space="preserve">4. </w:t>
      </w:r>
      <w:r w:rsidR="00C243EA">
        <w:t>Rozważania o sensie</w:t>
      </w:r>
    </w:p>
    <w:p w:rsidR="00C243EA" w:rsidRDefault="00C243EA" w:rsidP="00F71A31">
      <w:pPr>
        <w:ind w:left="1416" w:hanging="1416"/>
      </w:pPr>
      <w:r>
        <w:t>5. Informowanie a sugerowanie</w:t>
      </w:r>
    </w:p>
    <w:p w:rsidR="00C243EA" w:rsidRDefault="00C243EA" w:rsidP="00F71A31">
      <w:pPr>
        <w:ind w:left="1416" w:hanging="1416"/>
      </w:pPr>
      <w:r>
        <w:t>6. Rozważania o prawdzie</w:t>
      </w:r>
    </w:p>
    <w:p w:rsidR="00C243EA" w:rsidRDefault="00C243EA" w:rsidP="00F71A31">
      <w:pPr>
        <w:ind w:left="1416" w:hanging="1416"/>
      </w:pPr>
      <w:r>
        <w:t>7.</w:t>
      </w:r>
      <w:r w:rsidR="00A764AB">
        <w:t xml:space="preserve"> Wolność, tolerancja, przyjaźń. Jak mówimy</w:t>
      </w:r>
      <w:r>
        <w:t xml:space="preserve"> o wartościach?</w:t>
      </w:r>
    </w:p>
    <w:p w:rsidR="00C243EA" w:rsidRDefault="00C243EA" w:rsidP="00F71A31">
      <w:pPr>
        <w:ind w:left="1416" w:hanging="1416"/>
      </w:pPr>
      <w:r>
        <w:t>8. O postawach ideologicznych bez ideologii</w:t>
      </w:r>
    </w:p>
    <w:p w:rsidR="00C243EA" w:rsidRDefault="00442D13" w:rsidP="00F71A31">
      <w:pPr>
        <w:ind w:left="1416" w:hanging="1416"/>
      </w:pPr>
      <w:r>
        <w:t>9. Styl Internetu- czy jest coś</w:t>
      </w:r>
      <w:r w:rsidR="00C243EA">
        <w:t xml:space="preserve"> takiego?</w:t>
      </w:r>
    </w:p>
    <w:p w:rsidR="00C243EA" w:rsidRDefault="00C243EA" w:rsidP="00F71A31">
      <w:pPr>
        <w:ind w:left="1416" w:hanging="1416"/>
      </w:pPr>
      <w:r>
        <w:t xml:space="preserve">10. Perswazja czy </w:t>
      </w:r>
      <w:r w:rsidR="00442D13">
        <w:t>manipulacja?</w:t>
      </w:r>
      <w:r>
        <w:t xml:space="preserve"> Gdzie są granice?</w:t>
      </w:r>
    </w:p>
    <w:p w:rsidR="00C243EA" w:rsidRDefault="00C243EA" w:rsidP="00F71A31">
      <w:pPr>
        <w:ind w:left="1416" w:hanging="1416"/>
      </w:pPr>
      <w:r>
        <w:t>11. O agresji bez agresji</w:t>
      </w:r>
    </w:p>
    <w:p w:rsidR="00C243EA" w:rsidRDefault="00C243EA" w:rsidP="00F71A31">
      <w:pPr>
        <w:ind w:left="1416" w:hanging="1416"/>
      </w:pPr>
      <w:r>
        <w:t>12. Jak łagodzić konflikty?</w:t>
      </w:r>
    </w:p>
    <w:p w:rsidR="00A764AB" w:rsidRDefault="00A764AB" w:rsidP="00F71A31">
      <w:pPr>
        <w:ind w:left="1416" w:hanging="1416"/>
      </w:pPr>
      <w:r>
        <w:t>Autor</w:t>
      </w:r>
      <w:r w:rsidR="00DF7386">
        <w:t>(ka)</w:t>
      </w:r>
      <w:r>
        <w:t xml:space="preserve"> pracy powinien</w:t>
      </w:r>
      <w:r w:rsidR="00DF7386">
        <w:t xml:space="preserve"> (powinna)</w:t>
      </w:r>
      <w:r>
        <w:t xml:space="preserve">: </w:t>
      </w:r>
    </w:p>
    <w:p w:rsidR="00A764AB" w:rsidRDefault="00A764AB" w:rsidP="00F71A31">
      <w:pPr>
        <w:ind w:left="1416" w:hanging="1416"/>
      </w:pPr>
      <w:r>
        <w:t>- wykorzystać wiedzę zdobytą na zajęciach,</w:t>
      </w:r>
    </w:p>
    <w:p w:rsidR="00A764AB" w:rsidRDefault="00A764AB" w:rsidP="00F71A31">
      <w:pPr>
        <w:ind w:left="1416" w:hanging="1416"/>
      </w:pPr>
      <w:r>
        <w:t>-</w:t>
      </w:r>
      <w:r w:rsidR="00DF7386">
        <w:t xml:space="preserve"> wzbogacić rozważania o własne przemyślenia,</w:t>
      </w:r>
    </w:p>
    <w:p w:rsidR="00442D13" w:rsidRDefault="00DF7386" w:rsidP="00442D13">
      <w:pPr>
        <w:ind w:left="1416" w:hanging="1416"/>
      </w:pPr>
      <w:r>
        <w:lastRenderedPageBreak/>
        <w:t>- sformułować tekst w sposób klarowny i poprawny.</w:t>
      </w:r>
    </w:p>
    <w:p w:rsidR="00442D13" w:rsidRDefault="00442D13" w:rsidP="00442D13">
      <w:pPr>
        <w:jc w:val="both"/>
      </w:pPr>
      <w:r>
        <w:t xml:space="preserve">Jeśli Autor (ka) wykorzystuje cudze myśli lub cytuje, należy sporządzić przypis. Przykładowy sposób sporządzania przypisów zamieszczam poniżej. </w:t>
      </w:r>
    </w:p>
    <w:p w:rsidR="00DF7386" w:rsidRDefault="00DF7386" w:rsidP="00DF7386">
      <w:pPr>
        <w:jc w:val="both"/>
      </w:pPr>
      <w:r>
        <w:t>Praca będzie podstawą oceny zaliczeniowej. Jej objętość powinna wynosić minimum 2 strony formatu A4. Forma gatunkowa pracy jest dowolna (felieton, esej, list, zapis rozmowy, rozprawka</w:t>
      </w:r>
      <w:r w:rsidR="00442D13">
        <w:t xml:space="preserve"> itd.</w:t>
      </w:r>
      <w:r>
        <w:t>)</w:t>
      </w:r>
      <w:r w:rsidR="00442D13">
        <w:t>.</w:t>
      </w:r>
    </w:p>
    <w:p w:rsidR="00B17F59" w:rsidRDefault="00E22F63" w:rsidP="00DF7386">
      <w:pPr>
        <w:jc w:val="both"/>
      </w:pPr>
      <w:r>
        <w:t xml:space="preserve">Termin </w:t>
      </w:r>
      <w:r w:rsidR="00B17F59">
        <w:t xml:space="preserve"> złożenia pracy zaliczeniowej to 20 stycznia 2020. Po sprawdzeniu przeze mnie pracy student:</w:t>
      </w:r>
    </w:p>
    <w:p w:rsidR="00B17F59" w:rsidRDefault="00B17F59" w:rsidP="00DF7386">
      <w:pPr>
        <w:jc w:val="both"/>
      </w:pPr>
      <w:r>
        <w:t xml:space="preserve">uzyskuje ocenę pozytywną </w:t>
      </w:r>
    </w:p>
    <w:p w:rsidR="00B17F59" w:rsidRDefault="00B17F59" w:rsidP="00DF7386">
      <w:pPr>
        <w:jc w:val="both"/>
      </w:pPr>
      <w:r>
        <w:t>albo</w:t>
      </w:r>
    </w:p>
    <w:p w:rsidR="00B17F59" w:rsidRDefault="00B17F59" w:rsidP="00DF7386">
      <w:pPr>
        <w:jc w:val="both"/>
      </w:pPr>
      <w:r>
        <w:t>nie uzyskuje oceny pozytywnej – w tym wypadku może napisać pracę ponownie albo</w:t>
      </w:r>
    </w:p>
    <w:p w:rsidR="00B17F59" w:rsidRDefault="00E22F63" w:rsidP="00DF7386">
      <w:pPr>
        <w:jc w:val="both"/>
      </w:pPr>
      <w:r>
        <w:t xml:space="preserve">przychodzi na konsultację w celu wyjaśnienia niejasnych dla mnie kwestii. </w:t>
      </w:r>
    </w:p>
    <w:p w:rsidR="00442D13" w:rsidRPr="00E21BC8" w:rsidRDefault="00442D13" w:rsidP="00442D13">
      <w:pPr>
        <w:rPr>
          <w:b/>
        </w:rPr>
      </w:pPr>
    </w:p>
    <w:p w:rsidR="00442D13" w:rsidRDefault="00442D13" w:rsidP="00442D13"/>
    <w:p w:rsidR="00442D13" w:rsidRPr="00E21BC8" w:rsidRDefault="00442D13" w:rsidP="00442D13">
      <w:pPr>
        <w:rPr>
          <w:u w:val="single"/>
        </w:rPr>
      </w:pPr>
      <w:r w:rsidRPr="00E21BC8">
        <w:rPr>
          <w:u w:val="single"/>
        </w:rPr>
        <w:t>Jeden ze sposobów sporządzania przypisów</w:t>
      </w:r>
    </w:p>
    <w:p w:rsidR="00442D13" w:rsidRDefault="00442D13" w:rsidP="00442D13">
      <w:pPr>
        <w:jc w:val="both"/>
      </w:pPr>
    </w:p>
    <w:p w:rsidR="00442D13" w:rsidRDefault="00442D13" w:rsidP="00442D13">
      <w:pPr>
        <w:ind w:firstLine="708"/>
        <w:jc w:val="both"/>
      </w:pPr>
      <w:r>
        <w:t>Ten sposób polega na wykorzystaniu odsyłaczy. Jeśli odwołujemy się do książki, to podajemy: pierwszą literę imienia (lub całe imię) i nazwisko autora, po przecinku zapisujemy tytuł książki (zwykłą czcionką lub kursywą), stawiamy kropkę, podajemy miejsce i rok wydania oraz po skrócie „s.” numer strony, na przykład: wyjaśnienie funkcji ekspresywnej na podstawie A. Awdiejewa zaopatrujemy przypisem</w:t>
      </w:r>
      <w:r>
        <w:rPr>
          <w:rStyle w:val="Odwoanieprzypisudolnego"/>
        </w:rPr>
        <w:footnoteReference w:id="1"/>
      </w:r>
      <w:r>
        <w:t>. Jeśli zagadnienie opisane jest w dłuższym fragmencie wykorzystywanej książki, dodajemy skrót „i nn.”. Na przykład: pisząc o etyce w komunikowaniu, przywołujemy opinię autora poznanej pracy</w:t>
      </w:r>
      <w:r>
        <w:rPr>
          <w:rStyle w:val="Odwoanieprzypisudolnego"/>
        </w:rPr>
        <w:footnoteReference w:id="2"/>
      </w:r>
      <w:r>
        <w:t xml:space="preserve"> . Zagadnienie może być omawiane w różnych miejscach książki, wtedy stosujemy skrót „i in.”. Na przykład: omawiając dowcipy o charakterze politycznym, przywołujemy pracę, która w kilku miejscach omawia to zagadnienie</w:t>
      </w:r>
      <w:r>
        <w:rPr>
          <w:rStyle w:val="Odwoanieprzypisudolnego"/>
        </w:rPr>
        <w:footnoteReference w:id="3"/>
      </w:r>
      <w:r>
        <w:t xml:space="preserve">. </w:t>
      </w:r>
      <w:r>
        <w:lastRenderedPageBreak/>
        <w:t>Przywołując artykuł w czasopiśmie, podajemy pierwszą literę imienia (lub imię) i nazwisko autora, tytuł artykułu (zwykłą czcionką lub kursywą), tytuł czasopisma w cudzysłowie, rok, numer i strony</w:t>
      </w:r>
      <w:r>
        <w:rPr>
          <w:rStyle w:val="Odwoanieprzypisudolnego"/>
        </w:rPr>
        <w:footnoteReference w:id="4"/>
      </w:r>
      <w:r>
        <w:t>. A oto przykład przypisu do artykułu zamieszczonego w książce, będącej pracą zbiorową</w:t>
      </w:r>
      <w:r>
        <w:rPr>
          <w:rStyle w:val="Odwoanieprzypisudolnego"/>
        </w:rPr>
        <w:footnoteReference w:id="5"/>
      </w:r>
      <w:r>
        <w:t xml:space="preserve">. </w:t>
      </w:r>
    </w:p>
    <w:p w:rsidR="00442D13" w:rsidRDefault="00442D13" w:rsidP="00442D13">
      <w:pPr>
        <w:ind w:firstLine="708"/>
        <w:jc w:val="both"/>
      </w:pPr>
      <w:r>
        <w:t>Można w przypisie dodać jakiś komentarz. Na przykład pisząc o definicji wartości, można napisać, że definicji tych jest wiele i powołać się na jedną z prac</w:t>
      </w:r>
      <w:r>
        <w:rPr>
          <w:rStyle w:val="Odwoanieprzypisudolnego"/>
        </w:rPr>
        <w:footnoteReference w:id="6"/>
      </w:r>
      <w:r>
        <w:t>. Można też wykorzystywać prace ni</w:t>
      </w:r>
      <w:r w:rsidR="00B17F59">
        <w:t>epublikowane, na przykład</w:t>
      </w:r>
      <w:r w:rsidR="00B17F59">
        <w:rPr>
          <w:rStyle w:val="Odwoanieprzypisudolnego"/>
        </w:rPr>
        <w:footnoteReference w:id="7"/>
      </w:r>
      <w:r>
        <w:t>. Jeśli korzystamy ze źródeł internetowych, zapisujemy adres strony internetowej ze wskazaniem dnia dostępu. Oto przykład</w:t>
      </w:r>
      <w:r>
        <w:rPr>
          <w:rStyle w:val="Odwoanieprzypisudolnego"/>
        </w:rPr>
        <w:footnoteReference w:id="8"/>
      </w:r>
      <w:r w:rsidR="00B17F59">
        <w:t>.</w:t>
      </w:r>
    </w:p>
    <w:p w:rsidR="00442D13" w:rsidRDefault="00442D13" w:rsidP="00442D13">
      <w:pPr>
        <w:ind w:firstLine="708"/>
        <w:jc w:val="both"/>
      </w:pPr>
      <w:r>
        <w:t xml:space="preserve">Jeśli przywołujemy tę samą pracę zaraz po pierwszym wskazaniu jej w przypisie, stosujemy skrót „op. </w:t>
      </w:r>
      <w:proofErr w:type="spellStart"/>
      <w:r>
        <w:t>cit</w:t>
      </w:r>
      <w:proofErr w:type="spellEnd"/>
      <w:r>
        <w:t>”</w:t>
      </w:r>
      <w:r>
        <w:rPr>
          <w:rStyle w:val="Odwoanieprzypisudolnego"/>
        </w:rPr>
        <w:footnoteReference w:id="9"/>
      </w:r>
      <w:r>
        <w:t>. Jeśli przywołanie przerwane jest innymi przypisami, podajemy nazwisko autora i początek tytułu</w:t>
      </w:r>
      <w:r>
        <w:rPr>
          <w:rStyle w:val="Odwoanieprzypisudolnego"/>
        </w:rPr>
        <w:footnoteReference w:id="10"/>
      </w:r>
      <w:r>
        <w:t xml:space="preserve">. W takim wypadku podajemy stronę wtedy, kiedy powołujemy się na książkę, przy artykułach stron nie trzeba podawać. </w:t>
      </w:r>
    </w:p>
    <w:p w:rsidR="00E22F63" w:rsidRDefault="00E22F63" w:rsidP="00E22F63">
      <w:pPr>
        <w:jc w:val="both"/>
        <w:rPr>
          <w:bCs w:val="0"/>
          <w:iCs/>
        </w:rPr>
      </w:pPr>
      <w:r>
        <w:br w:type="column"/>
      </w:r>
      <w:r>
        <w:lastRenderedPageBreak/>
        <w:t xml:space="preserve">Do egzaminu można przystąpić po zaliczeniu konwersatorium. Aby zdać egzamin, należy  </w:t>
      </w:r>
      <w:r>
        <w:rPr>
          <w:bCs w:val="0"/>
          <w:iCs/>
        </w:rPr>
        <w:t>stworzyć</w:t>
      </w:r>
      <w:r w:rsidRPr="00DD1CDA">
        <w:rPr>
          <w:bCs w:val="0"/>
          <w:iCs/>
        </w:rPr>
        <w:t xml:space="preserve"> wsp</w:t>
      </w:r>
      <w:r>
        <w:rPr>
          <w:bCs w:val="0"/>
          <w:iCs/>
        </w:rPr>
        <w:t>ólnie z innymi studentami scenkę ilustrującą</w:t>
      </w:r>
      <w:r w:rsidRPr="00DD1CDA">
        <w:rPr>
          <w:bCs w:val="0"/>
          <w:iCs/>
        </w:rPr>
        <w:t xml:space="preserve"> sy</w:t>
      </w:r>
      <w:r>
        <w:rPr>
          <w:bCs w:val="0"/>
          <w:iCs/>
        </w:rPr>
        <w:t>tuację komunikacyjną i odegrać w niej rolę</w:t>
      </w:r>
      <w:r w:rsidRPr="00DD1CDA">
        <w:rPr>
          <w:bCs w:val="0"/>
          <w:iCs/>
        </w:rPr>
        <w:t xml:space="preserve">, </w:t>
      </w:r>
      <w:r>
        <w:rPr>
          <w:bCs w:val="0"/>
          <w:iCs/>
        </w:rPr>
        <w:t xml:space="preserve"> a następnie odpowiedzieć</w:t>
      </w:r>
      <w:r w:rsidRPr="00DD1CDA">
        <w:rPr>
          <w:bCs w:val="0"/>
          <w:iCs/>
        </w:rPr>
        <w:t xml:space="preserve"> na</w:t>
      </w:r>
      <w:r>
        <w:rPr>
          <w:bCs w:val="0"/>
          <w:iCs/>
        </w:rPr>
        <w:t xml:space="preserve"> związane ze scenką </w:t>
      </w:r>
      <w:r w:rsidRPr="00DD1CDA">
        <w:rPr>
          <w:bCs w:val="0"/>
          <w:iCs/>
        </w:rPr>
        <w:t xml:space="preserve"> pytania z przedstawionego zestawu</w:t>
      </w:r>
      <w:r>
        <w:rPr>
          <w:bCs w:val="0"/>
          <w:iCs/>
        </w:rPr>
        <w:t>:</w:t>
      </w:r>
    </w:p>
    <w:p w:rsidR="00E22F63" w:rsidRDefault="00E22F63" w:rsidP="00E22F63">
      <w:pPr>
        <w:jc w:val="both"/>
        <w:rPr>
          <w:bCs w:val="0"/>
          <w:iCs/>
        </w:rPr>
      </w:pPr>
      <w:r>
        <w:rPr>
          <w:bCs w:val="0"/>
          <w:iCs/>
        </w:rPr>
        <w:t>Pokazać na przykładach przekazywanie treści</w:t>
      </w:r>
      <w:r w:rsidR="00C12100">
        <w:rPr>
          <w:bCs w:val="0"/>
          <w:iCs/>
        </w:rPr>
        <w:t xml:space="preserve"> wprost i nie wprost</w:t>
      </w:r>
    </w:p>
    <w:p w:rsidR="00E22F63" w:rsidRDefault="00E22F63" w:rsidP="00E22F63">
      <w:pPr>
        <w:jc w:val="both"/>
        <w:rPr>
          <w:bCs w:val="0"/>
          <w:iCs/>
        </w:rPr>
      </w:pPr>
      <w:r>
        <w:rPr>
          <w:bCs w:val="0"/>
          <w:iCs/>
        </w:rPr>
        <w:t xml:space="preserve">Pokazać na przykładach treści zawarte w </w:t>
      </w:r>
      <w:proofErr w:type="spellStart"/>
      <w:r>
        <w:rPr>
          <w:bCs w:val="0"/>
          <w:iCs/>
        </w:rPr>
        <w:t>implikaturze</w:t>
      </w:r>
      <w:proofErr w:type="spellEnd"/>
    </w:p>
    <w:p w:rsidR="00E22F63" w:rsidRDefault="00E22F63" w:rsidP="00E22F63">
      <w:pPr>
        <w:jc w:val="both"/>
        <w:rPr>
          <w:bCs w:val="0"/>
          <w:iCs/>
        </w:rPr>
      </w:pPr>
      <w:r>
        <w:rPr>
          <w:bCs w:val="0"/>
          <w:iCs/>
        </w:rPr>
        <w:t>Określić typy nacechowania wypowiedzi</w:t>
      </w:r>
    </w:p>
    <w:p w:rsidR="00E22F63" w:rsidRDefault="00E22F63" w:rsidP="00E22F63">
      <w:pPr>
        <w:jc w:val="both"/>
        <w:rPr>
          <w:bCs w:val="0"/>
          <w:iCs/>
        </w:rPr>
      </w:pPr>
      <w:r>
        <w:rPr>
          <w:bCs w:val="0"/>
          <w:iCs/>
        </w:rPr>
        <w:t>Określić sposoby przestrzegania lub nieprzestrzegania zasad etyki słowa w przestawionej sytuacji komunikacyjnej</w:t>
      </w:r>
    </w:p>
    <w:p w:rsidR="00442D13" w:rsidRDefault="00E22F63" w:rsidP="00E22F63">
      <w:pPr>
        <w:jc w:val="both"/>
      </w:pPr>
      <w:r>
        <w:rPr>
          <w:bCs w:val="0"/>
          <w:iCs/>
        </w:rPr>
        <w:t>Wskazać ewentualne przykłady konfliktu między rozmówcami i sposoby jego przezwyciężenia</w:t>
      </w:r>
    </w:p>
    <w:p w:rsidR="00E22F63" w:rsidRDefault="00E22F63" w:rsidP="00DF7386">
      <w:pPr>
        <w:jc w:val="both"/>
      </w:pPr>
    </w:p>
    <w:sectPr w:rsidR="00E22F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3FD" w:rsidRDefault="007533FD" w:rsidP="00442D13">
      <w:pPr>
        <w:spacing w:after="0" w:line="240" w:lineRule="auto"/>
      </w:pPr>
      <w:r>
        <w:separator/>
      </w:r>
    </w:p>
  </w:endnote>
  <w:endnote w:type="continuationSeparator" w:id="0">
    <w:p w:rsidR="007533FD" w:rsidRDefault="007533FD" w:rsidP="00442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3FD" w:rsidRDefault="007533FD" w:rsidP="00442D13">
      <w:pPr>
        <w:spacing w:after="0" w:line="240" w:lineRule="auto"/>
      </w:pPr>
      <w:r>
        <w:separator/>
      </w:r>
    </w:p>
  </w:footnote>
  <w:footnote w:type="continuationSeparator" w:id="0">
    <w:p w:rsidR="007533FD" w:rsidRDefault="007533FD" w:rsidP="00442D13">
      <w:pPr>
        <w:spacing w:after="0" w:line="240" w:lineRule="auto"/>
      </w:pPr>
      <w:r>
        <w:continuationSeparator/>
      </w:r>
    </w:p>
  </w:footnote>
  <w:footnote w:id="1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A. Awdiejew, Gramatyka interakcji werbalnej. Kraków 2004, s. 9. </w:t>
      </w:r>
    </w:p>
  </w:footnote>
  <w:footnote w:id="2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W. Głodowski , Komunikowanie interpersonalne. Warszawa 2001, s. 73 i nn. </w:t>
      </w:r>
    </w:p>
  </w:footnote>
  <w:footnote w:id="3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I. Kamińska – </w:t>
      </w:r>
      <w:proofErr w:type="spellStart"/>
      <w:r>
        <w:t>Szmaj</w:t>
      </w:r>
      <w:proofErr w:type="spellEnd"/>
      <w:r>
        <w:t xml:space="preserve">, Słowa na wolności. Wrocław 2001, s. 188 i in. </w:t>
      </w:r>
    </w:p>
  </w:footnote>
  <w:footnote w:id="4">
    <w:p w:rsidR="00442D13" w:rsidRDefault="00442D13" w:rsidP="00442D13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A. Naruszewicz – Muchlińska, Internetowe grupy dyskusyjne. Wstępna charakterystyka gatunku. „Język Polski” 2009, nr 3, s. 191-198. </w:t>
      </w:r>
    </w:p>
  </w:footnote>
  <w:footnote w:id="5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G. Habrajska, Przeżywanie ideologii. W: Ideologie w słowach i obrazach. Red. I. Kamińska – </w:t>
      </w:r>
      <w:proofErr w:type="spellStart"/>
      <w:r>
        <w:t>Szmaj</w:t>
      </w:r>
      <w:proofErr w:type="spellEnd"/>
      <w:r>
        <w:t xml:space="preserve">, T. </w:t>
      </w:r>
      <w:proofErr w:type="spellStart"/>
      <w:r>
        <w:t>Piekot</w:t>
      </w:r>
      <w:proofErr w:type="spellEnd"/>
      <w:r>
        <w:t xml:space="preserve">, M. Poprawa. Wrocław 2008, s. 56-64. </w:t>
      </w:r>
    </w:p>
  </w:footnote>
  <w:footnote w:id="6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Nie sposób omówić wszystkich definicji wartości. Wiele z nich przedstawia J. Puzynina w pracy Język wartości. Warszawa 1992. </w:t>
      </w:r>
    </w:p>
  </w:footnote>
  <w:footnote w:id="7">
    <w:p w:rsidR="00B17F59" w:rsidRDefault="00B17F59">
      <w:pPr>
        <w:pStyle w:val="Tekstprzypisudolnego"/>
      </w:pPr>
      <w:r>
        <w:rPr>
          <w:rStyle w:val="Odwoanieprzypisudolnego"/>
        </w:rPr>
        <w:footnoteRef/>
      </w:r>
      <w:r>
        <w:t xml:space="preserve"> Wiedzę na temat technik erystycznych zdobyłam /zdobyłem na zajęciach w retoryki i erystyki, prowadzonych w roku akademickim 2018/2019 przez dr. Wiesława Czechowskiego.</w:t>
      </w:r>
    </w:p>
  </w:footnote>
  <w:footnote w:id="8">
    <w:p w:rsidR="00442D13" w:rsidRPr="00B17F59" w:rsidRDefault="00442D13" w:rsidP="00B17F59">
      <w:pPr>
        <w:rPr>
          <w:color w:val="0000FF"/>
          <w:sz w:val="20"/>
          <w:szCs w:val="20"/>
          <w:u w:val="single"/>
        </w:rPr>
      </w:pPr>
      <w:r>
        <w:rPr>
          <w:rStyle w:val="Odwoanieprzypisudolnego"/>
        </w:rPr>
        <w:footnoteRef/>
      </w:r>
      <w:r>
        <w:t xml:space="preserve"> </w:t>
      </w:r>
      <w:hyperlink r:id="rId1" w:history="1">
        <w:r w:rsidRPr="00B17F59">
          <w:rPr>
            <w:rStyle w:val="Hipercze"/>
            <w:sz w:val="20"/>
            <w:szCs w:val="20"/>
          </w:rPr>
          <w:t>http://www.meakultura.pl/publikacje/muzyka-w-reklamie-gust-percepcja-emocje-1657</w:t>
        </w:r>
      </w:hyperlink>
      <w:r w:rsidR="00B17F59" w:rsidRPr="00B17F59">
        <w:rPr>
          <w:rStyle w:val="Hipercze"/>
          <w:sz w:val="20"/>
          <w:szCs w:val="20"/>
        </w:rPr>
        <w:t xml:space="preserve"> </w:t>
      </w:r>
      <w:r w:rsidRPr="00B17F59">
        <w:rPr>
          <w:sz w:val="20"/>
          <w:szCs w:val="20"/>
        </w:rPr>
        <w:t>[dostęp 13.01.2018]</w:t>
      </w:r>
    </w:p>
  </w:footnote>
  <w:footnote w:id="9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Op. cit. </w:t>
      </w:r>
    </w:p>
  </w:footnote>
  <w:footnote w:id="10">
    <w:p w:rsidR="00442D13" w:rsidRDefault="00442D13" w:rsidP="00442D13">
      <w:pPr>
        <w:pStyle w:val="Tekstprzypisudolnego"/>
      </w:pPr>
      <w:r>
        <w:rPr>
          <w:rStyle w:val="Odwoanieprzypisudolnego"/>
        </w:rPr>
        <w:footnoteRef/>
      </w:r>
      <w:r>
        <w:t xml:space="preserve"> A. Awdiejew, Gramatyka…, op. cit., 11. </w:t>
      </w: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  <w:p w:rsidR="00E22F63" w:rsidRDefault="00E22F63" w:rsidP="00442D13">
      <w:pPr>
        <w:pStyle w:val="Tekstprzypisudolneg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drawingGridHorizontalSpacing w:val="181"/>
  <w:drawingGridVerticalSpacing w:val="18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E23"/>
    <w:rsid w:val="00130CA3"/>
    <w:rsid w:val="001507E5"/>
    <w:rsid w:val="00244C3D"/>
    <w:rsid w:val="002855DF"/>
    <w:rsid w:val="002F2ABE"/>
    <w:rsid w:val="003D76AC"/>
    <w:rsid w:val="003F45EA"/>
    <w:rsid w:val="00442D13"/>
    <w:rsid w:val="00510E23"/>
    <w:rsid w:val="00597E87"/>
    <w:rsid w:val="00694C95"/>
    <w:rsid w:val="007533FD"/>
    <w:rsid w:val="00870D98"/>
    <w:rsid w:val="009B642D"/>
    <w:rsid w:val="00A764AB"/>
    <w:rsid w:val="00B17F59"/>
    <w:rsid w:val="00B5303B"/>
    <w:rsid w:val="00BD0D6C"/>
    <w:rsid w:val="00BF2AED"/>
    <w:rsid w:val="00BF6E0C"/>
    <w:rsid w:val="00C12100"/>
    <w:rsid w:val="00C243EA"/>
    <w:rsid w:val="00C334AA"/>
    <w:rsid w:val="00C95BD0"/>
    <w:rsid w:val="00CC76E1"/>
    <w:rsid w:val="00CF4923"/>
    <w:rsid w:val="00D35007"/>
    <w:rsid w:val="00DE1C61"/>
    <w:rsid w:val="00DF7386"/>
    <w:rsid w:val="00E22F63"/>
    <w:rsid w:val="00E963E4"/>
    <w:rsid w:val="00F51DF3"/>
    <w:rsid w:val="00F64488"/>
    <w:rsid w:val="00F71A31"/>
    <w:rsid w:val="00F81327"/>
    <w:rsid w:val="00FB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4AA"/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 w:line="240" w:lineRule="auto"/>
      <w:outlineLvl w:val="0"/>
    </w:pPr>
    <w:rPr>
      <w:rFonts w:eastAsia="Times New Roman"/>
      <w:b/>
      <w:bCs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table" w:styleId="Tabela-Siatka">
    <w:name w:val="Table Grid"/>
    <w:basedOn w:val="Standardowy"/>
    <w:uiPriority w:val="59"/>
    <w:rsid w:val="00694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442D13"/>
    <w:pPr>
      <w:spacing w:after="0" w:line="240" w:lineRule="auto"/>
    </w:pPr>
    <w:rPr>
      <w:rFonts w:eastAsia="Times New Roman"/>
      <w:bCs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42D13"/>
    <w:rPr>
      <w:rFonts w:eastAsia="Times New Roman"/>
      <w:bCs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rsid w:val="00442D13"/>
    <w:rPr>
      <w:vertAlign w:val="superscript"/>
    </w:rPr>
  </w:style>
  <w:style w:type="character" w:styleId="Hipercze">
    <w:name w:val="Hyperlink"/>
    <w:uiPriority w:val="99"/>
    <w:unhideWhenUsed/>
    <w:rsid w:val="00442D1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F6E0C"/>
    <w:pPr>
      <w:spacing w:before="100" w:beforeAutospacing="1" w:after="100" w:afterAutospacing="1" w:line="240" w:lineRule="auto"/>
    </w:pPr>
    <w:rPr>
      <w:rFonts w:eastAsia="Times New Roman"/>
      <w:bCs w:val="0"/>
      <w:sz w:val="24"/>
      <w:szCs w:val="24"/>
      <w:lang w:eastAsia="pl-PL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sz w:val="28"/>
        <w:szCs w:val="28"/>
        <w:lang w:val="pl-PL" w:eastAsia="en-US" w:bidi="ar-SA"/>
        <w14:ligatures w14:val="standard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334AA"/>
  </w:style>
  <w:style w:type="paragraph" w:styleId="Nagwek1">
    <w:name w:val="heading 1"/>
    <w:basedOn w:val="Normalny"/>
    <w:link w:val="Nagwek1Znak"/>
    <w:uiPriority w:val="9"/>
    <w:qFormat/>
    <w:rsid w:val="00C334AA"/>
    <w:pPr>
      <w:spacing w:before="100" w:beforeAutospacing="1" w:after="100" w:afterAutospacing="1" w:line="240" w:lineRule="auto"/>
      <w:outlineLvl w:val="0"/>
    </w:pPr>
    <w:rPr>
      <w:rFonts w:eastAsia="Times New Roman"/>
      <w:b/>
      <w:bCs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4AA"/>
    <w:rPr>
      <w:rFonts w:eastAsia="Times New Roman"/>
      <w:b/>
      <w:bCs w:val="0"/>
      <w:kern w:val="36"/>
      <w:sz w:val="48"/>
      <w:szCs w:val="48"/>
      <w:lang w:eastAsia="pl-PL"/>
    </w:rPr>
  </w:style>
  <w:style w:type="table" w:styleId="Tabela-Siatka">
    <w:name w:val="Table Grid"/>
    <w:basedOn w:val="Standardowy"/>
    <w:uiPriority w:val="59"/>
    <w:rsid w:val="00694C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442D13"/>
    <w:pPr>
      <w:spacing w:after="0" w:line="240" w:lineRule="auto"/>
    </w:pPr>
    <w:rPr>
      <w:rFonts w:eastAsia="Times New Roman"/>
      <w:bCs w:val="0"/>
      <w:sz w:val="20"/>
      <w:szCs w:val="20"/>
      <w:lang w:eastAsia="pl-PL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42D13"/>
    <w:rPr>
      <w:rFonts w:eastAsia="Times New Roman"/>
      <w:bCs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rsid w:val="00442D13"/>
    <w:rPr>
      <w:vertAlign w:val="superscript"/>
    </w:rPr>
  </w:style>
  <w:style w:type="character" w:styleId="Hipercze">
    <w:name w:val="Hyperlink"/>
    <w:uiPriority w:val="99"/>
    <w:unhideWhenUsed/>
    <w:rsid w:val="00442D13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BF6E0C"/>
    <w:pPr>
      <w:spacing w:before="100" w:beforeAutospacing="1" w:after="100" w:afterAutospacing="1" w:line="240" w:lineRule="auto"/>
    </w:pPr>
    <w:rPr>
      <w:rFonts w:eastAsia="Times New Roman"/>
      <w:bCs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eakultura.pl/publikacje/muzyka-w-reklamie-gust-percepcja-emocje-165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CED96-8C5E-4986-8A10-3A6E6DAEC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916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20</cp:revision>
  <cp:lastPrinted>2019-11-19T11:10:00Z</cp:lastPrinted>
  <dcterms:created xsi:type="dcterms:W3CDTF">2019-09-19T11:26:00Z</dcterms:created>
  <dcterms:modified xsi:type="dcterms:W3CDTF">2020-01-22T15:04:00Z</dcterms:modified>
</cp:coreProperties>
</file>