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672B8" w:rsidRDefault="002672B8" w:rsidP="002672B8">
      <w:pPr>
        <w:jc w:val="center"/>
        <w:rPr>
          <w:rFonts w:ascii="Century Gothic" w:hAnsi="Century Gothic" w:cs="Times New Roman"/>
          <w:b/>
          <w:kern w:val="0"/>
          <w:sz w:val="20"/>
          <w:szCs w:val="20"/>
          <w:lang w:eastAsia="ar-SA" w:bidi="ar-SA"/>
        </w:rPr>
      </w:pPr>
    </w:p>
    <w:p w:rsidR="002672B8" w:rsidRDefault="002672B8" w:rsidP="002672B8">
      <w:pPr>
        <w:jc w:val="center"/>
        <w:rPr>
          <w:rFonts w:ascii="Century Gothic" w:hAnsi="Century Gothic"/>
          <w:b/>
          <w:sz w:val="20"/>
          <w:szCs w:val="20"/>
        </w:rPr>
      </w:pPr>
    </w:p>
    <w:p w:rsidR="002672B8" w:rsidRDefault="002672B8" w:rsidP="002672B8">
      <w:pPr>
        <w:jc w:val="center"/>
        <w:rPr>
          <w:b/>
          <w:bCs/>
        </w:rPr>
      </w:pPr>
      <w:r>
        <w:br/>
      </w:r>
      <w:r>
        <w:rPr>
          <w:noProof/>
          <w:lang w:eastAsia="pl-PL" w:bidi="ar-SA"/>
        </w:rPr>
        <w:drawing>
          <wp:anchor distT="0" distB="0" distL="114935" distR="114935" simplePos="0" relativeHeight="251658240" behindDoc="0" locked="0" layoutInCell="1" allowOverlap="1">
            <wp:simplePos x="0" y="0"/>
            <wp:positionH relativeFrom="column">
              <wp:posOffset>-3175</wp:posOffset>
            </wp:positionH>
            <wp:positionV relativeFrom="paragraph">
              <wp:posOffset>-3175</wp:posOffset>
            </wp:positionV>
            <wp:extent cx="902335" cy="902335"/>
            <wp:effectExtent l="19050" t="19050" r="12065" b="12065"/>
            <wp:wrapSquare wrapText="right"/>
            <wp:docPr id="3" name="Obraz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2335" cy="90233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6350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  <w:bCs/>
        </w:rPr>
        <w:t>UNIWERSYTET KAZIMIERZA WIELKIEGO</w:t>
      </w:r>
    </w:p>
    <w:p w:rsidR="002672B8" w:rsidRDefault="002672B8" w:rsidP="002672B8">
      <w:pPr>
        <w:pBdr>
          <w:bottom w:val="single" w:sz="8" w:space="1" w:color="000000"/>
        </w:pBdr>
        <w:tabs>
          <w:tab w:val="left" w:pos="3960"/>
          <w:tab w:val="left" w:pos="4320"/>
        </w:tabs>
        <w:jc w:val="center"/>
        <w:rPr>
          <w:b/>
          <w:bCs/>
        </w:rPr>
      </w:pPr>
      <w:r>
        <w:rPr>
          <w:b/>
          <w:bCs/>
        </w:rPr>
        <w:t>W BYDGOSZCZY</w:t>
      </w:r>
    </w:p>
    <w:p w:rsidR="002672B8" w:rsidRDefault="002672B8" w:rsidP="002672B8">
      <w:pPr>
        <w:tabs>
          <w:tab w:val="left" w:pos="1620"/>
          <w:tab w:val="left" w:pos="3960"/>
          <w:tab w:val="left" w:pos="4320"/>
        </w:tabs>
        <w:jc w:val="center"/>
        <w:rPr>
          <w:sz w:val="18"/>
          <w:szCs w:val="18"/>
        </w:rPr>
      </w:pPr>
      <w:r>
        <w:rPr>
          <w:sz w:val="18"/>
          <w:szCs w:val="18"/>
        </w:rPr>
        <w:t>ul. Chodkiewicza 30, 85 – 064 Bydgoszcz, tel. 052 341 91 00 fax. 052 360 82 06</w:t>
      </w:r>
    </w:p>
    <w:p w:rsidR="002672B8" w:rsidRDefault="002672B8" w:rsidP="002672B8">
      <w:pPr>
        <w:jc w:val="center"/>
      </w:pPr>
      <w:r>
        <w:t>NIP 5542647568 REGON 340057695</w:t>
      </w:r>
    </w:p>
    <w:p w:rsidR="002672B8" w:rsidRDefault="002672B8" w:rsidP="002672B8">
      <w:pPr>
        <w:jc w:val="center"/>
      </w:pPr>
      <w:r>
        <w:t>www.ukw.edu.pl</w:t>
      </w:r>
    </w:p>
    <w:p w:rsidR="00F7473D" w:rsidRDefault="00F7473D" w:rsidP="00F7473D">
      <w:pPr>
        <w:pStyle w:val="Nagwek4"/>
        <w:tabs>
          <w:tab w:val="left" w:pos="0"/>
        </w:tabs>
        <w:rPr>
          <w:rFonts w:ascii="Bookman Old Style" w:hAnsi="Bookman Old Style"/>
          <w:sz w:val="22"/>
        </w:rPr>
      </w:pPr>
    </w:p>
    <w:p w:rsidR="00F7473D" w:rsidRDefault="00F7473D" w:rsidP="00F7473D">
      <w:pPr>
        <w:tabs>
          <w:tab w:val="left" w:pos="0"/>
        </w:tabs>
        <w:rPr>
          <w:rFonts w:ascii="Bookman Old Style" w:hAnsi="Bookman Old Style"/>
          <w:sz w:val="22"/>
        </w:rPr>
      </w:pPr>
    </w:p>
    <w:p w:rsidR="00F7473D" w:rsidRDefault="00F7473D" w:rsidP="00F7473D">
      <w:pPr>
        <w:tabs>
          <w:tab w:val="left" w:pos="0"/>
        </w:tabs>
        <w:rPr>
          <w:sz w:val="22"/>
          <w:szCs w:val="22"/>
        </w:rPr>
      </w:pPr>
    </w:p>
    <w:p w:rsidR="00F7473D" w:rsidRDefault="00330AC6" w:rsidP="00F7473D">
      <w:pPr>
        <w:tabs>
          <w:tab w:val="left" w:pos="0"/>
        </w:tabs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UKW/DZP-281-D-10</w:t>
      </w:r>
      <w:r w:rsidR="00F9409E">
        <w:rPr>
          <w:rFonts w:ascii="Century Gothic" w:hAnsi="Century Gothic"/>
          <w:sz w:val="20"/>
          <w:szCs w:val="20"/>
        </w:rPr>
        <w:t>/2020</w:t>
      </w:r>
      <w:r w:rsidR="00013F79">
        <w:rPr>
          <w:rFonts w:ascii="Century Gothic" w:hAnsi="Century Gothic"/>
          <w:sz w:val="20"/>
          <w:szCs w:val="20"/>
        </w:rPr>
        <w:tab/>
      </w:r>
      <w:r w:rsidR="0052178C">
        <w:rPr>
          <w:rFonts w:ascii="Century Gothic" w:hAnsi="Century Gothic"/>
          <w:sz w:val="20"/>
          <w:szCs w:val="20"/>
        </w:rPr>
        <w:tab/>
      </w:r>
      <w:r w:rsidR="00BB23AC">
        <w:rPr>
          <w:rFonts w:ascii="Century Gothic" w:hAnsi="Century Gothic"/>
          <w:sz w:val="20"/>
          <w:szCs w:val="20"/>
        </w:rPr>
        <w:tab/>
      </w:r>
      <w:r w:rsidR="00A70291">
        <w:rPr>
          <w:rFonts w:ascii="Century Gothic" w:hAnsi="Century Gothic"/>
          <w:sz w:val="20"/>
          <w:szCs w:val="20"/>
        </w:rPr>
        <w:tab/>
      </w:r>
      <w:r w:rsidR="00A70291">
        <w:rPr>
          <w:rFonts w:ascii="Century Gothic" w:hAnsi="Century Gothic"/>
          <w:sz w:val="20"/>
          <w:szCs w:val="20"/>
        </w:rPr>
        <w:tab/>
        <w:t xml:space="preserve">            </w:t>
      </w:r>
      <w:r>
        <w:rPr>
          <w:rFonts w:ascii="Century Gothic" w:hAnsi="Century Gothic"/>
          <w:sz w:val="20"/>
          <w:szCs w:val="20"/>
        </w:rPr>
        <w:t>Bydgoszcz, dn. 14</w:t>
      </w:r>
      <w:r w:rsidR="00914EF4">
        <w:rPr>
          <w:rFonts w:ascii="Century Gothic" w:hAnsi="Century Gothic"/>
          <w:sz w:val="20"/>
          <w:szCs w:val="20"/>
        </w:rPr>
        <w:t>.</w:t>
      </w:r>
      <w:r w:rsidR="00F9409E">
        <w:rPr>
          <w:rFonts w:ascii="Century Gothic" w:hAnsi="Century Gothic"/>
          <w:sz w:val="20"/>
          <w:szCs w:val="20"/>
        </w:rPr>
        <w:t>02.2020</w:t>
      </w:r>
      <w:r w:rsidR="00F7473D">
        <w:rPr>
          <w:rFonts w:ascii="Century Gothic" w:hAnsi="Century Gothic"/>
          <w:sz w:val="20"/>
          <w:szCs w:val="20"/>
        </w:rPr>
        <w:t xml:space="preserve"> r.</w:t>
      </w:r>
    </w:p>
    <w:p w:rsidR="00F7473D" w:rsidRDefault="00F7473D" w:rsidP="00F7473D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:rsidR="00F7473D" w:rsidRDefault="00F7473D" w:rsidP="00F7473D">
      <w:pPr>
        <w:tabs>
          <w:tab w:val="left" w:pos="0"/>
        </w:tabs>
        <w:rPr>
          <w:rFonts w:ascii="Calibri" w:hAnsi="Calibri"/>
          <w:sz w:val="22"/>
          <w:szCs w:val="22"/>
        </w:rPr>
      </w:pPr>
    </w:p>
    <w:p w:rsidR="00013F79" w:rsidRDefault="00F7473D" w:rsidP="0052178C">
      <w:pPr>
        <w:pStyle w:val="Nagwek1"/>
        <w:spacing w:before="0" w:after="0" w:line="360" w:lineRule="auto"/>
        <w:jc w:val="both"/>
        <w:textAlignment w:val="baseline"/>
        <w:rPr>
          <w:rFonts w:ascii="Century Gothic" w:hAnsi="Century Gothic" w:cs="Century Gothic"/>
          <w:b w:val="0"/>
          <w:bCs w:val="0"/>
        </w:rPr>
      </w:pPr>
      <w:r>
        <w:rPr>
          <w:rFonts w:ascii="Century Gothic" w:hAnsi="Century Gothic"/>
          <w:sz w:val="20"/>
          <w:szCs w:val="20"/>
        </w:rPr>
        <w:t xml:space="preserve">dot. postępowania prowadzonego w trybie przetargu nieograniczonego na: </w:t>
      </w:r>
      <w:r w:rsidR="00EB6A08">
        <w:rPr>
          <w:rFonts w:ascii="Century Gothic" w:hAnsi="Century Gothic"/>
          <w:color w:val="222222"/>
          <w:sz w:val="20"/>
          <w:szCs w:val="20"/>
          <w:bdr w:val="none" w:sz="0" w:space="0" w:color="auto" w:frame="1"/>
        </w:rPr>
        <w:t>D</w:t>
      </w:r>
      <w:r w:rsidR="00013F79">
        <w:rPr>
          <w:rFonts w:ascii="Century Gothic" w:hAnsi="Century Gothic"/>
          <w:color w:val="222222"/>
          <w:sz w:val="20"/>
          <w:szCs w:val="20"/>
          <w:bdr w:val="none" w:sz="0" w:space="0" w:color="auto" w:frame="1"/>
        </w:rPr>
        <w:t>ostawę</w:t>
      </w:r>
      <w:r w:rsidR="00013F79" w:rsidRPr="00013F79">
        <w:rPr>
          <w:rFonts w:ascii="Century Gothic" w:hAnsi="Century Gothic"/>
          <w:color w:val="222222"/>
          <w:sz w:val="20"/>
          <w:szCs w:val="20"/>
          <w:bdr w:val="none" w:sz="0" w:space="0" w:color="auto" w:frame="1"/>
        </w:rPr>
        <w:t xml:space="preserve"> </w:t>
      </w:r>
      <w:r w:rsidR="00F9409E">
        <w:rPr>
          <w:rFonts w:ascii="Century Gothic" w:hAnsi="Century Gothic"/>
          <w:color w:val="222222"/>
          <w:sz w:val="20"/>
          <w:szCs w:val="20"/>
          <w:bdr w:val="none" w:sz="0" w:space="0" w:color="auto" w:frame="1"/>
        </w:rPr>
        <w:t xml:space="preserve">sprzętu komputerowego i </w:t>
      </w:r>
      <w:r w:rsidR="0052178C" w:rsidRPr="0052178C">
        <w:rPr>
          <w:rFonts w:ascii="Century Gothic" w:hAnsi="Century Gothic"/>
          <w:color w:val="222222"/>
          <w:sz w:val="20"/>
          <w:szCs w:val="20"/>
          <w:bdr w:val="none" w:sz="0" w:space="0" w:color="auto" w:frame="1"/>
        </w:rPr>
        <w:t>oprogramowania</w:t>
      </w:r>
    </w:p>
    <w:p w:rsidR="00013F79" w:rsidRDefault="00013F79" w:rsidP="00F7473D">
      <w:pPr>
        <w:tabs>
          <w:tab w:val="left" w:pos="0"/>
        </w:tabs>
        <w:jc w:val="center"/>
        <w:rPr>
          <w:rFonts w:ascii="Century Gothic" w:hAnsi="Century Gothic" w:cs="Century Gothic"/>
          <w:b/>
          <w:bCs/>
        </w:rPr>
      </w:pPr>
    </w:p>
    <w:p w:rsidR="00F7473D" w:rsidRDefault="00F7473D" w:rsidP="00F7473D">
      <w:pPr>
        <w:tabs>
          <w:tab w:val="left" w:pos="0"/>
        </w:tabs>
        <w:jc w:val="center"/>
        <w:rPr>
          <w:rFonts w:ascii="Century Gothic" w:hAnsi="Century Gothic" w:cs="Century Gothic"/>
          <w:b/>
          <w:bCs/>
        </w:rPr>
      </w:pPr>
      <w:r>
        <w:rPr>
          <w:rFonts w:ascii="Century Gothic" w:hAnsi="Century Gothic" w:cs="Century Gothic"/>
          <w:b/>
          <w:bCs/>
        </w:rPr>
        <w:t>ODPOWIEDZI NA PYTANIA</w:t>
      </w:r>
    </w:p>
    <w:p w:rsidR="00F7473D" w:rsidRDefault="00F7473D" w:rsidP="00F7473D">
      <w:pPr>
        <w:tabs>
          <w:tab w:val="left" w:pos="0"/>
        </w:tabs>
        <w:jc w:val="center"/>
        <w:rPr>
          <w:rFonts w:cs="Times New Roman"/>
        </w:rPr>
      </w:pPr>
    </w:p>
    <w:p w:rsidR="00F7473D" w:rsidRPr="00F7473D" w:rsidRDefault="00F7473D" w:rsidP="00FA6E50">
      <w:pPr>
        <w:pStyle w:val="Nagwek1"/>
        <w:spacing w:before="0" w:after="0" w:line="360" w:lineRule="auto"/>
        <w:jc w:val="both"/>
        <w:textAlignment w:val="baseline"/>
        <w:rPr>
          <w:rFonts w:ascii="Century Gothic" w:hAnsi="Century Gothic" w:cs="Century Gothic"/>
          <w:b w:val="0"/>
          <w:bCs w:val="0"/>
        </w:rPr>
      </w:pPr>
      <w:r>
        <w:rPr>
          <w:rFonts w:ascii="Century Gothic" w:hAnsi="Century Gothic" w:cs="Century Gothic"/>
          <w:sz w:val="20"/>
          <w:szCs w:val="20"/>
        </w:rPr>
        <w:t xml:space="preserve">           </w:t>
      </w:r>
      <w:r>
        <w:rPr>
          <w:rFonts w:ascii="Century Gothic" w:hAnsi="Century Gothic" w:cs="Century Gothic"/>
          <w:b w:val="0"/>
          <w:sz w:val="20"/>
          <w:szCs w:val="20"/>
        </w:rPr>
        <w:t>Działając na podstawie art. 38 ust. 1 ustawy Prawo zamówień publicznych (</w:t>
      </w:r>
      <w:r w:rsidR="0004127B">
        <w:rPr>
          <w:rFonts w:ascii="Century Gothic" w:hAnsi="Century Gothic" w:cs="Century Gothic"/>
          <w:b w:val="0"/>
          <w:sz w:val="20"/>
          <w:szCs w:val="20"/>
        </w:rPr>
        <w:t xml:space="preserve">tj. </w:t>
      </w:r>
      <w:r w:rsidR="00BB23AC">
        <w:rPr>
          <w:rFonts w:ascii="Century Gothic" w:hAnsi="Century Gothic" w:cs="Century Gothic"/>
          <w:b w:val="0"/>
          <w:sz w:val="20"/>
          <w:szCs w:val="20"/>
        </w:rPr>
        <w:t>Dz. U. z 2019</w:t>
      </w:r>
      <w:r w:rsidR="00371778">
        <w:rPr>
          <w:rFonts w:ascii="Century Gothic" w:hAnsi="Century Gothic" w:cs="Century Gothic"/>
          <w:b w:val="0"/>
          <w:sz w:val="20"/>
          <w:szCs w:val="20"/>
        </w:rPr>
        <w:t xml:space="preserve"> r. poz. 1843</w:t>
      </w:r>
      <w:r>
        <w:rPr>
          <w:rFonts w:ascii="Century Gothic" w:hAnsi="Century Gothic" w:cs="Century Gothic"/>
          <w:b w:val="0"/>
          <w:sz w:val="20"/>
          <w:szCs w:val="20"/>
        </w:rPr>
        <w:t>) Zamawiający przekazuje treść zapytań wraz z udzielonymi odpowiedziami w postępowaniu o udzielenie zamówienia publicznego na:</w:t>
      </w:r>
      <w:r>
        <w:rPr>
          <w:color w:val="222222"/>
          <w:sz w:val="20"/>
          <w:szCs w:val="20"/>
        </w:rPr>
        <w:t xml:space="preserve"> </w:t>
      </w:r>
      <w:r w:rsidR="0052178C">
        <w:rPr>
          <w:rFonts w:ascii="Century Gothic" w:hAnsi="Century Gothic"/>
          <w:color w:val="222222"/>
          <w:sz w:val="20"/>
          <w:szCs w:val="20"/>
          <w:bdr w:val="none" w:sz="0" w:space="0" w:color="auto" w:frame="1"/>
        </w:rPr>
        <w:t>Dostawę</w:t>
      </w:r>
      <w:r w:rsidR="00F9409E">
        <w:rPr>
          <w:rFonts w:ascii="Century Gothic" w:hAnsi="Century Gothic"/>
          <w:color w:val="222222"/>
          <w:sz w:val="20"/>
          <w:szCs w:val="20"/>
          <w:bdr w:val="none" w:sz="0" w:space="0" w:color="auto" w:frame="1"/>
        </w:rPr>
        <w:t xml:space="preserve"> sprzętu komputerowego i</w:t>
      </w:r>
      <w:r w:rsidR="0052178C" w:rsidRPr="0052178C">
        <w:rPr>
          <w:rFonts w:ascii="Century Gothic" w:hAnsi="Century Gothic"/>
          <w:color w:val="222222"/>
          <w:sz w:val="20"/>
          <w:szCs w:val="20"/>
          <w:bdr w:val="none" w:sz="0" w:space="0" w:color="auto" w:frame="1"/>
        </w:rPr>
        <w:t xml:space="preserve"> oprogramowania</w:t>
      </w:r>
      <w:r>
        <w:rPr>
          <w:rFonts w:ascii="Century Gothic" w:hAnsi="Century Gothic" w:cs="Century Gothic"/>
          <w:b w:val="0"/>
          <w:sz w:val="20"/>
          <w:szCs w:val="20"/>
        </w:rPr>
        <w:t>:</w:t>
      </w:r>
    </w:p>
    <w:p w:rsidR="0052178C" w:rsidRDefault="0052178C" w:rsidP="00FA6E50">
      <w:pPr>
        <w:jc w:val="both"/>
        <w:rPr>
          <w:rFonts w:ascii="Century Gothic" w:hAnsi="Century Gothic"/>
          <w:b/>
          <w:sz w:val="20"/>
          <w:szCs w:val="20"/>
        </w:rPr>
      </w:pPr>
    </w:p>
    <w:p w:rsidR="0046158D" w:rsidRDefault="0046158D" w:rsidP="00013F79">
      <w:pPr>
        <w:jc w:val="right"/>
        <w:rPr>
          <w:rFonts w:ascii="Century Gothic" w:hAnsi="Century Gothic"/>
          <w:sz w:val="20"/>
          <w:szCs w:val="20"/>
        </w:rPr>
      </w:pPr>
    </w:p>
    <w:p w:rsidR="00A70291" w:rsidRPr="00A70291" w:rsidRDefault="00F9409E" w:rsidP="00A70291">
      <w:pPr>
        <w:spacing w:line="360" w:lineRule="auto"/>
        <w:jc w:val="both"/>
        <w:rPr>
          <w:rFonts w:ascii="Century Gothic" w:hAnsi="Century Gothic"/>
          <w:b/>
          <w:bCs/>
          <w:sz w:val="20"/>
          <w:szCs w:val="20"/>
        </w:rPr>
      </w:pPr>
      <w:r>
        <w:rPr>
          <w:rFonts w:ascii="Century Gothic" w:hAnsi="Century Gothic"/>
          <w:b/>
          <w:bCs/>
          <w:sz w:val="20"/>
          <w:szCs w:val="20"/>
        </w:rPr>
        <w:t>Pytanie 1</w:t>
      </w:r>
    </w:p>
    <w:p w:rsidR="00330AC6" w:rsidRDefault="00330AC6" w:rsidP="00330AC6">
      <w:pPr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330AC6">
        <w:rPr>
          <w:rFonts w:ascii="Century Gothic" w:hAnsi="Century Gothic"/>
          <w:sz w:val="20"/>
          <w:szCs w:val="20"/>
        </w:rPr>
        <w:t xml:space="preserve">Czy Zamawiający zrezygnuje z portu VGA? - większość producentów wyszła już z tego standardu. Opcjonalnie czy Zamawiający dopuści zastosowanie przejściówki DP </w:t>
      </w:r>
      <w:r>
        <w:rPr>
          <w:rFonts w:ascii="Century Gothic" w:hAnsi="Century Gothic"/>
          <w:sz w:val="20"/>
          <w:szCs w:val="20"/>
        </w:rPr>
        <w:t>–</w:t>
      </w:r>
      <w:r w:rsidRPr="00330AC6">
        <w:rPr>
          <w:rFonts w:ascii="Century Gothic" w:hAnsi="Century Gothic"/>
          <w:sz w:val="20"/>
          <w:szCs w:val="20"/>
        </w:rPr>
        <w:t xml:space="preserve"> VGA</w:t>
      </w:r>
      <w:r>
        <w:rPr>
          <w:rFonts w:ascii="Century Gothic" w:hAnsi="Century Gothic"/>
          <w:sz w:val="20"/>
          <w:szCs w:val="20"/>
        </w:rPr>
        <w:t>.</w:t>
      </w:r>
    </w:p>
    <w:p w:rsidR="00ED2E1F" w:rsidRDefault="00ED2E1F" w:rsidP="00ED2E1F">
      <w:pPr>
        <w:spacing w:line="360" w:lineRule="auto"/>
        <w:jc w:val="both"/>
        <w:rPr>
          <w:rFonts w:ascii="Century Gothic" w:hAnsi="Century Gothic"/>
          <w:sz w:val="20"/>
          <w:szCs w:val="20"/>
        </w:rPr>
      </w:pPr>
    </w:p>
    <w:p w:rsidR="00ED2E1F" w:rsidRPr="00ED2E1F" w:rsidRDefault="00856511" w:rsidP="00ED2E1F">
      <w:pPr>
        <w:spacing w:line="360" w:lineRule="auto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Odp. </w:t>
      </w:r>
      <w:r w:rsidR="00ED2E1F" w:rsidRPr="00ED2E1F">
        <w:rPr>
          <w:rFonts w:ascii="Century Gothic" w:hAnsi="Century Gothic"/>
          <w:sz w:val="20"/>
          <w:szCs w:val="20"/>
        </w:rPr>
        <w:t xml:space="preserve">Zamawiający nie zrezygnuje z portu </w:t>
      </w:r>
      <w:proofErr w:type="spellStart"/>
      <w:r w:rsidR="00ED2E1F" w:rsidRPr="00ED2E1F">
        <w:rPr>
          <w:rFonts w:ascii="Century Gothic" w:hAnsi="Century Gothic"/>
          <w:sz w:val="20"/>
          <w:szCs w:val="20"/>
        </w:rPr>
        <w:t>vga</w:t>
      </w:r>
      <w:proofErr w:type="spellEnd"/>
      <w:r w:rsidR="00ED2E1F" w:rsidRPr="00ED2E1F">
        <w:rPr>
          <w:rFonts w:ascii="Century Gothic" w:hAnsi="Century Gothic"/>
          <w:sz w:val="20"/>
          <w:szCs w:val="20"/>
        </w:rPr>
        <w:t xml:space="preserve">. Wymagamy wg specyfikacji komputera z wbudowanym </w:t>
      </w:r>
      <w:proofErr w:type="spellStart"/>
      <w:r w:rsidR="00ED2E1F" w:rsidRPr="00ED2E1F">
        <w:rPr>
          <w:rFonts w:ascii="Century Gothic" w:hAnsi="Century Gothic"/>
          <w:sz w:val="20"/>
          <w:szCs w:val="20"/>
        </w:rPr>
        <w:t>vga</w:t>
      </w:r>
      <w:proofErr w:type="spellEnd"/>
      <w:r w:rsidR="00ED2E1F" w:rsidRPr="00ED2E1F">
        <w:rPr>
          <w:rFonts w:ascii="Century Gothic" w:hAnsi="Century Gothic"/>
          <w:sz w:val="20"/>
          <w:szCs w:val="20"/>
        </w:rPr>
        <w:t xml:space="preserve"> i </w:t>
      </w:r>
      <w:proofErr w:type="spellStart"/>
      <w:r w:rsidR="00ED2E1F" w:rsidRPr="00ED2E1F">
        <w:rPr>
          <w:rFonts w:ascii="Century Gothic" w:hAnsi="Century Gothic"/>
          <w:sz w:val="20"/>
          <w:szCs w:val="20"/>
        </w:rPr>
        <w:t>hdmi</w:t>
      </w:r>
      <w:proofErr w:type="spellEnd"/>
      <w:r w:rsidR="00ED2E1F" w:rsidRPr="00ED2E1F">
        <w:rPr>
          <w:rFonts w:ascii="Century Gothic" w:hAnsi="Century Gothic"/>
          <w:sz w:val="20"/>
          <w:szCs w:val="20"/>
        </w:rPr>
        <w:t>. Zamawiający posiada stare typu monitorów i rzutników</w:t>
      </w:r>
      <w:r w:rsidR="008758C4">
        <w:rPr>
          <w:rFonts w:ascii="Century Gothic" w:hAnsi="Century Gothic"/>
          <w:sz w:val="20"/>
          <w:szCs w:val="20"/>
        </w:rPr>
        <w:t>, które posiadają tylko wejś</w:t>
      </w:r>
      <w:r w:rsidR="00ED2E1F" w:rsidRPr="00ED2E1F">
        <w:rPr>
          <w:rFonts w:ascii="Century Gothic" w:hAnsi="Century Gothic"/>
          <w:sz w:val="20"/>
          <w:szCs w:val="20"/>
        </w:rPr>
        <w:t>cia VGA. Zamawiający wymaga komputerów poleasingowych</w:t>
      </w:r>
    </w:p>
    <w:p w:rsidR="00330AC6" w:rsidRDefault="008758C4" w:rsidP="00ED2E1F">
      <w:pPr>
        <w:spacing w:line="360" w:lineRule="auto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które w zdecydowanej wię</w:t>
      </w:r>
      <w:r w:rsidR="00ED2E1F" w:rsidRPr="00ED2E1F">
        <w:rPr>
          <w:rFonts w:ascii="Century Gothic" w:hAnsi="Century Gothic"/>
          <w:sz w:val="20"/>
          <w:szCs w:val="20"/>
        </w:rPr>
        <w:t>kszości posiadają takie rozwiązania.</w:t>
      </w:r>
    </w:p>
    <w:p w:rsidR="00ED2E1F" w:rsidRDefault="00ED2E1F" w:rsidP="00330AC6">
      <w:pPr>
        <w:spacing w:line="360" w:lineRule="auto"/>
        <w:rPr>
          <w:rFonts w:ascii="Century Gothic" w:hAnsi="Century Gothic"/>
          <w:b/>
          <w:bCs/>
          <w:sz w:val="20"/>
          <w:szCs w:val="20"/>
        </w:rPr>
      </w:pPr>
    </w:p>
    <w:p w:rsidR="00330AC6" w:rsidRPr="00330AC6" w:rsidRDefault="00330AC6" w:rsidP="00330AC6">
      <w:pPr>
        <w:spacing w:line="360" w:lineRule="auto"/>
        <w:rPr>
          <w:rFonts w:ascii="Century Gothic" w:hAnsi="Century Gothic"/>
          <w:b/>
          <w:bCs/>
          <w:sz w:val="20"/>
          <w:szCs w:val="20"/>
        </w:rPr>
      </w:pPr>
      <w:r w:rsidRPr="00330AC6">
        <w:rPr>
          <w:rFonts w:ascii="Century Gothic" w:hAnsi="Century Gothic"/>
          <w:b/>
          <w:bCs/>
          <w:sz w:val="20"/>
          <w:szCs w:val="20"/>
        </w:rPr>
        <w:t>Pytanie 2</w:t>
      </w:r>
    </w:p>
    <w:p w:rsidR="00330AC6" w:rsidRPr="00330AC6" w:rsidRDefault="00330AC6" w:rsidP="00330AC6">
      <w:pPr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330AC6">
        <w:rPr>
          <w:rFonts w:ascii="Century Gothic" w:hAnsi="Century Gothic"/>
          <w:sz w:val="20"/>
          <w:szCs w:val="20"/>
        </w:rPr>
        <w:t>Czy Zamawiający dopuści komputer z 4 wejściami audio (2 x przód 2 x tył) zamiast wymaganych 5 wejść audio. ?</w:t>
      </w:r>
    </w:p>
    <w:p w:rsidR="00A70291" w:rsidRDefault="00856511" w:rsidP="00A70291">
      <w:pPr>
        <w:spacing w:line="360" w:lineRule="auto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Odp. </w:t>
      </w:r>
      <w:r w:rsidR="008758C4">
        <w:rPr>
          <w:rFonts w:ascii="Century Gothic" w:hAnsi="Century Gothic"/>
          <w:sz w:val="20"/>
          <w:szCs w:val="20"/>
        </w:rPr>
        <w:t xml:space="preserve"> </w:t>
      </w:r>
      <w:r w:rsidR="008758C4" w:rsidRPr="008758C4">
        <w:rPr>
          <w:rFonts w:ascii="Century Gothic" w:hAnsi="Century Gothic"/>
          <w:sz w:val="20"/>
          <w:szCs w:val="20"/>
        </w:rPr>
        <w:t>Zamawiający dopuszcza komputer z 4 wejściami audio (2 x przód 2 x tył).</w:t>
      </w:r>
      <w:bookmarkStart w:id="0" w:name="_GoBack"/>
      <w:bookmarkEnd w:id="0"/>
    </w:p>
    <w:p w:rsidR="00ED2E1F" w:rsidRDefault="00ED2E1F" w:rsidP="00A70291">
      <w:pPr>
        <w:spacing w:line="360" w:lineRule="auto"/>
        <w:jc w:val="both"/>
        <w:rPr>
          <w:rFonts w:ascii="Century Gothic" w:hAnsi="Century Gothic"/>
          <w:sz w:val="20"/>
          <w:szCs w:val="20"/>
        </w:rPr>
      </w:pPr>
    </w:p>
    <w:p w:rsidR="00A70291" w:rsidRDefault="00A70291" w:rsidP="004277D7">
      <w:pPr>
        <w:rPr>
          <w:rFonts w:ascii="Century Gothic" w:hAnsi="Century Gothic"/>
          <w:b/>
          <w:bCs/>
          <w:sz w:val="20"/>
          <w:szCs w:val="20"/>
        </w:rPr>
      </w:pPr>
    </w:p>
    <w:p w:rsidR="00A70291" w:rsidRDefault="00A70291" w:rsidP="004277D7">
      <w:pPr>
        <w:rPr>
          <w:rFonts w:ascii="Century Gothic" w:hAnsi="Century Gothic"/>
          <w:b/>
          <w:bCs/>
          <w:sz w:val="20"/>
          <w:szCs w:val="20"/>
        </w:rPr>
      </w:pPr>
    </w:p>
    <w:p w:rsidR="00C578AB" w:rsidRPr="00C578AB" w:rsidRDefault="00C578AB" w:rsidP="00C578AB">
      <w:pPr>
        <w:jc w:val="right"/>
        <w:rPr>
          <w:rFonts w:ascii="Century Gothic" w:hAnsi="Century Gothic"/>
          <w:sz w:val="20"/>
          <w:szCs w:val="20"/>
        </w:rPr>
      </w:pPr>
      <w:r w:rsidRPr="00C578AB">
        <w:rPr>
          <w:rFonts w:ascii="Century Gothic" w:hAnsi="Century Gothic"/>
          <w:sz w:val="20"/>
          <w:szCs w:val="20"/>
        </w:rPr>
        <w:t xml:space="preserve">Kanclerz UKW </w:t>
      </w:r>
    </w:p>
    <w:p w:rsidR="00C578AB" w:rsidRPr="00C578AB" w:rsidRDefault="00C578AB" w:rsidP="00C578AB">
      <w:pPr>
        <w:jc w:val="right"/>
        <w:rPr>
          <w:rFonts w:ascii="Century Gothic" w:hAnsi="Century Gothic"/>
          <w:sz w:val="20"/>
          <w:szCs w:val="20"/>
        </w:rPr>
      </w:pPr>
      <w:r w:rsidRPr="00C578AB">
        <w:rPr>
          <w:rFonts w:ascii="Century Gothic" w:hAnsi="Century Gothic"/>
          <w:sz w:val="20"/>
          <w:szCs w:val="20"/>
        </w:rPr>
        <w:t>mgr Renata Malak</w:t>
      </w:r>
    </w:p>
    <w:sectPr w:rsidR="00C578AB" w:rsidRPr="00C578AB" w:rsidSect="00A8431A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OpenSymbol">
    <w:altName w:val="Arial Unicode MS"/>
    <w:charset w:val="02"/>
    <w:family w:val="auto"/>
    <w:pitch w:val="default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pStyle w:val="Nagwek4"/>
      <w:suff w:val="nothing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" w15:restartNumberingAfterBreak="0">
    <w:nsid w:val="0000000B"/>
    <w:multiLevelType w:val="multilevel"/>
    <w:tmpl w:val="BFF6C244"/>
    <w:name w:val="WW8Num11"/>
    <w:lvl w:ilvl="0">
      <w:start w:val="14"/>
      <w:numFmt w:val="decimal"/>
      <w:lvlText w:val="%1."/>
      <w:lvlJc w:val="left"/>
      <w:pPr>
        <w:tabs>
          <w:tab w:val="num" w:pos="525"/>
        </w:tabs>
        <w:ind w:left="525" w:hanging="525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3">
      <w:start w:val="1"/>
      <w:numFmt w:val="lowerLetter"/>
      <w:lvlText w:val="%1.%2.%3.%4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2160"/>
        </w:tabs>
        <w:ind w:left="2160" w:hanging="216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520"/>
        </w:tabs>
        <w:ind w:left="2520" w:hanging="2520"/>
      </w:pPr>
      <w:rPr>
        <w:rFonts w:cs="Times New Roman" w:hint="default"/>
      </w:rPr>
    </w:lvl>
  </w:abstractNum>
  <w:abstractNum w:abstractNumId="2" w15:restartNumberingAfterBreak="0">
    <w:nsid w:val="1AAD1E2E"/>
    <w:multiLevelType w:val="multilevel"/>
    <w:tmpl w:val="1F7419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21085630"/>
    <w:multiLevelType w:val="hybridMultilevel"/>
    <w:tmpl w:val="49083AD0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11D1085"/>
    <w:multiLevelType w:val="multilevel"/>
    <w:tmpl w:val="D2E674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26AB1856"/>
    <w:multiLevelType w:val="multilevel"/>
    <w:tmpl w:val="7EB443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56F3024"/>
    <w:multiLevelType w:val="hybridMultilevel"/>
    <w:tmpl w:val="28C6909E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7B37A3E"/>
    <w:multiLevelType w:val="multilevel"/>
    <w:tmpl w:val="A028900A"/>
    <w:lvl w:ilvl="0">
      <w:start w:val="10"/>
      <w:numFmt w:val="decimal"/>
      <w:lvlText w:val="%1"/>
      <w:lvlJc w:val="left"/>
      <w:pPr>
        <w:tabs>
          <w:tab w:val="num" w:pos="480"/>
        </w:tabs>
        <w:ind w:left="480" w:hanging="480"/>
      </w:pPr>
      <w:rPr>
        <w:rFonts w:ascii="Century Gothic" w:hAnsi="Century Gothic" w:hint="default"/>
        <w:sz w:val="20"/>
        <w:szCs w:val="20"/>
      </w:rPr>
    </w:lvl>
    <w:lvl w:ilvl="1">
      <w:start w:val="1"/>
      <w:numFmt w:val="decimal"/>
      <w:lvlText w:val="%1.%2"/>
      <w:lvlJc w:val="left"/>
      <w:pPr>
        <w:tabs>
          <w:tab w:val="num" w:pos="1331"/>
        </w:tabs>
        <w:ind w:left="1331" w:hanging="480"/>
      </w:pPr>
      <w:rPr>
        <w:rFonts w:ascii="Century Gothic" w:hAnsi="Century Gothic" w:hint="default"/>
        <w:b w:val="0"/>
        <w:sz w:val="20"/>
        <w:szCs w:val="20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ascii="Century Gothic" w:hAnsi="Century Gothic" w:hint="default"/>
        <w:sz w:val="20"/>
        <w:szCs w:val="20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ascii="Times New Roman" w:hAnsi="Times New Roman" w:hint="default"/>
        <w:sz w:val="24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ascii="Times New Roman" w:hAnsi="Times New Roman" w:hint="default"/>
        <w:sz w:val="24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ascii="Times New Roman" w:hAnsi="Times New Roman" w:hint="default"/>
        <w:sz w:val="24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ascii="Times New Roman" w:hAnsi="Times New Roman" w:hint="default"/>
        <w:sz w:val="24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ascii="Times New Roman" w:hAnsi="Times New Roman" w:hint="default"/>
        <w:sz w:val="24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ascii="Times New Roman" w:hAnsi="Times New Roman" w:hint="default"/>
        <w:sz w:val="24"/>
      </w:rPr>
    </w:lvl>
  </w:abstractNum>
  <w:abstractNum w:abstractNumId="8" w15:restartNumberingAfterBreak="0">
    <w:nsid w:val="43FF6283"/>
    <w:multiLevelType w:val="hybridMultilevel"/>
    <w:tmpl w:val="79FE6DDA"/>
    <w:lvl w:ilvl="0" w:tplc="0415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9" w15:restartNumberingAfterBreak="0">
    <w:nsid w:val="448441AE"/>
    <w:multiLevelType w:val="hybridMultilevel"/>
    <w:tmpl w:val="904666E6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CD131FC"/>
    <w:multiLevelType w:val="hybridMultilevel"/>
    <w:tmpl w:val="9244AE6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0882EB1"/>
    <w:multiLevelType w:val="hybridMultilevel"/>
    <w:tmpl w:val="6D8C08D6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2FC458D"/>
    <w:multiLevelType w:val="hybridMultilevel"/>
    <w:tmpl w:val="392485EE"/>
    <w:lvl w:ilvl="0" w:tplc="7362F27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58F60F12"/>
    <w:multiLevelType w:val="multilevel"/>
    <w:tmpl w:val="B39AB8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 w15:restartNumberingAfterBreak="0">
    <w:nsid w:val="5C630251"/>
    <w:multiLevelType w:val="hybridMultilevel"/>
    <w:tmpl w:val="021641B4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5E900DA9"/>
    <w:multiLevelType w:val="hybridMultilevel"/>
    <w:tmpl w:val="C09CDB08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FD36B93"/>
    <w:multiLevelType w:val="hybridMultilevel"/>
    <w:tmpl w:val="3D38DD5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1F24A06"/>
    <w:multiLevelType w:val="hybridMultilevel"/>
    <w:tmpl w:val="CCF2E6F4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3C36F72"/>
    <w:multiLevelType w:val="multilevel"/>
    <w:tmpl w:val="941442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 w15:restartNumberingAfterBreak="0">
    <w:nsid w:val="67B67FF4"/>
    <w:multiLevelType w:val="multilevel"/>
    <w:tmpl w:val="F03A737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20" w15:restartNumberingAfterBreak="0">
    <w:nsid w:val="6DF354A8"/>
    <w:multiLevelType w:val="multilevel"/>
    <w:tmpl w:val="EFAC1C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1" w15:restartNumberingAfterBreak="0">
    <w:nsid w:val="6F81698C"/>
    <w:multiLevelType w:val="hybridMultilevel"/>
    <w:tmpl w:val="B66CFB7A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E583750"/>
    <w:multiLevelType w:val="multilevel"/>
    <w:tmpl w:val="91AAA1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11"/>
  </w:num>
  <w:num w:numId="4">
    <w:abstractNumId w:val="15"/>
  </w:num>
  <w:num w:numId="5">
    <w:abstractNumId w:val="6"/>
  </w:num>
  <w:num w:numId="6">
    <w:abstractNumId w:val="21"/>
  </w:num>
  <w:num w:numId="7">
    <w:abstractNumId w:val="3"/>
  </w:num>
  <w:num w:numId="8">
    <w:abstractNumId w:val="9"/>
  </w:num>
  <w:num w:numId="9">
    <w:abstractNumId w:val="17"/>
  </w:num>
  <w:num w:numId="10">
    <w:abstractNumId w:val="18"/>
  </w:num>
  <w:num w:numId="11">
    <w:abstractNumId w:val="4"/>
  </w:num>
  <w:num w:numId="12">
    <w:abstractNumId w:val="22"/>
  </w:num>
  <w:num w:numId="13">
    <w:abstractNumId w:val="20"/>
  </w:num>
  <w:num w:numId="14">
    <w:abstractNumId w:val="2"/>
  </w:num>
  <w:num w:numId="15">
    <w:abstractNumId w:val="13"/>
  </w:num>
  <w:num w:numId="16">
    <w:abstractNumId w:val="7"/>
  </w:num>
  <w:num w:numId="17">
    <w:abstractNumId w:val="1"/>
  </w:num>
  <w:num w:numId="18">
    <w:abstractNumId w:val="5"/>
  </w:num>
  <w:num w:numId="19">
    <w:abstractNumId w:val="12"/>
  </w:num>
  <w:num w:numId="20">
    <w:abstractNumId w:val="10"/>
  </w:num>
  <w:num w:numId="21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14"/>
  </w:num>
  <w:num w:numId="23">
    <w:abstractNumId w:val="8"/>
  </w:num>
  <w:num w:numId="24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473D"/>
    <w:rsid w:val="00013F79"/>
    <w:rsid w:val="0004127B"/>
    <w:rsid w:val="000970AB"/>
    <w:rsid w:val="000A15DC"/>
    <w:rsid w:val="000F107A"/>
    <w:rsid w:val="001A5687"/>
    <w:rsid w:val="002672B8"/>
    <w:rsid w:val="00272E23"/>
    <w:rsid w:val="00322E3F"/>
    <w:rsid w:val="00330AC6"/>
    <w:rsid w:val="003572F8"/>
    <w:rsid w:val="00371778"/>
    <w:rsid w:val="00386A58"/>
    <w:rsid w:val="004277D7"/>
    <w:rsid w:val="0046158D"/>
    <w:rsid w:val="004674A9"/>
    <w:rsid w:val="00496D69"/>
    <w:rsid w:val="004B0EFE"/>
    <w:rsid w:val="005113BC"/>
    <w:rsid w:val="0052178C"/>
    <w:rsid w:val="00572C92"/>
    <w:rsid w:val="005B45A6"/>
    <w:rsid w:val="0065201E"/>
    <w:rsid w:val="00672A83"/>
    <w:rsid w:val="00684A40"/>
    <w:rsid w:val="006D03A0"/>
    <w:rsid w:val="006E59CD"/>
    <w:rsid w:val="007103E1"/>
    <w:rsid w:val="00714653"/>
    <w:rsid w:val="00722258"/>
    <w:rsid w:val="0074564E"/>
    <w:rsid w:val="00782FA7"/>
    <w:rsid w:val="0079075E"/>
    <w:rsid w:val="00804737"/>
    <w:rsid w:val="00817CDC"/>
    <w:rsid w:val="00856511"/>
    <w:rsid w:val="00864443"/>
    <w:rsid w:val="008758C4"/>
    <w:rsid w:val="00883E14"/>
    <w:rsid w:val="008D5C17"/>
    <w:rsid w:val="00914EF4"/>
    <w:rsid w:val="00942382"/>
    <w:rsid w:val="009B0023"/>
    <w:rsid w:val="009B48D2"/>
    <w:rsid w:val="009C0891"/>
    <w:rsid w:val="009E6F9D"/>
    <w:rsid w:val="00A70291"/>
    <w:rsid w:val="00A8431A"/>
    <w:rsid w:val="00A85419"/>
    <w:rsid w:val="00AA59AA"/>
    <w:rsid w:val="00AD752D"/>
    <w:rsid w:val="00B12391"/>
    <w:rsid w:val="00BB23AC"/>
    <w:rsid w:val="00BC2F66"/>
    <w:rsid w:val="00BC37B5"/>
    <w:rsid w:val="00C021D8"/>
    <w:rsid w:val="00C17C66"/>
    <w:rsid w:val="00C27C17"/>
    <w:rsid w:val="00C578AB"/>
    <w:rsid w:val="00D05A52"/>
    <w:rsid w:val="00D45CBF"/>
    <w:rsid w:val="00DA2B54"/>
    <w:rsid w:val="00DA401D"/>
    <w:rsid w:val="00E22856"/>
    <w:rsid w:val="00EB06D1"/>
    <w:rsid w:val="00EB6A08"/>
    <w:rsid w:val="00ED2E1F"/>
    <w:rsid w:val="00EE081A"/>
    <w:rsid w:val="00F04CBF"/>
    <w:rsid w:val="00F7473D"/>
    <w:rsid w:val="00F9409E"/>
    <w:rsid w:val="00FA6E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1C0AC82-0498-45D0-A211-7991753EA6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F7473D"/>
    <w:pPr>
      <w:widowControl w:val="0"/>
      <w:suppressAutoHyphens/>
      <w:spacing w:after="0" w:line="240" w:lineRule="auto"/>
    </w:pPr>
    <w:rPr>
      <w:rFonts w:ascii="Times New Roman" w:eastAsia="Times New Roman" w:hAnsi="Times New Roman" w:cs="Tahoma"/>
      <w:kern w:val="2"/>
      <w:sz w:val="24"/>
      <w:szCs w:val="24"/>
      <w:lang w:eastAsia="hi-IN" w:bidi="hi-IN"/>
    </w:rPr>
  </w:style>
  <w:style w:type="paragraph" w:styleId="Nagwek1">
    <w:name w:val="heading 1"/>
    <w:basedOn w:val="Normalny"/>
    <w:next w:val="Normalny"/>
    <w:link w:val="Nagwek1Znak"/>
    <w:uiPriority w:val="99"/>
    <w:qFormat/>
    <w:rsid w:val="00F7473D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Nagwek4">
    <w:name w:val="heading 4"/>
    <w:basedOn w:val="Normalny"/>
    <w:next w:val="Normalny"/>
    <w:link w:val="Nagwek4Znak"/>
    <w:uiPriority w:val="99"/>
    <w:semiHidden/>
    <w:unhideWhenUsed/>
    <w:qFormat/>
    <w:rsid w:val="00F7473D"/>
    <w:pPr>
      <w:keepNext/>
      <w:numPr>
        <w:ilvl w:val="3"/>
        <w:numId w:val="1"/>
      </w:numPr>
      <w:ind w:left="0" w:firstLine="0"/>
      <w:outlineLvl w:val="3"/>
    </w:pPr>
    <w:rPr>
      <w:rFonts w:ascii="Arial" w:hAnsi="Arial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9"/>
    <w:rsid w:val="00F7473D"/>
    <w:rPr>
      <w:rFonts w:ascii="Arial" w:eastAsia="Times New Roman" w:hAnsi="Arial" w:cs="Arial"/>
      <w:b/>
      <w:bCs/>
      <w:kern w:val="32"/>
      <w:sz w:val="32"/>
      <w:szCs w:val="32"/>
      <w:lang w:eastAsia="hi-IN" w:bidi="hi-IN"/>
    </w:rPr>
  </w:style>
  <w:style w:type="character" w:customStyle="1" w:styleId="Nagwek4Znak">
    <w:name w:val="Nagłówek 4 Znak"/>
    <w:basedOn w:val="Domylnaczcionkaakapitu"/>
    <w:link w:val="Nagwek4"/>
    <w:uiPriority w:val="99"/>
    <w:semiHidden/>
    <w:rsid w:val="00F7473D"/>
    <w:rPr>
      <w:rFonts w:ascii="Arial" w:eastAsia="Times New Roman" w:hAnsi="Arial" w:cs="Tahoma"/>
      <w:kern w:val="2"/>
      <w:sz w:val="24"/>
      <w:szCs w:val="20"/>
      <w:lang w:eastAsia="hi-IN" w:bidi="hi-IN"/>
    </w:rPr>
  </w:style>
  <w:style w:type="paragraph" w:customStyle="1" w:styleId="Zwykytekst1">
    <w:name w:val="Zwykły tekst1"/>
    <w:basedOn w:val="Normalny"/>
    <w:rsid w:val="00F7473D"/>
    <w:pPr>
      <w:widowControl/>
    </w:pPr>
    <w:rPr>
      <w:rFonts w:ascii="Courier New" w:hAnsi="Courier New" w:cs="Courier New"/>
      <w:kern w:val="0"/>
      <w:sz w:val="20"/>
      <w:szCs w:val="20"/>
      <w:lang w:eastAsia="ar-SA" w:bidi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7473D"/>
    <w:rPr>
      <w:rFonts w:ascii="Segoe UI" w:hAnsi="Segoe UI" w:cs="Mangal"/>
      <w:sz w:val="18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7473D"/>
    <w:rPr>
      <w:rFonts w:ascii="Segoe UI" w:eastAsia="Times New Roman" w:hAnsi="Segoe UI" w:cs="Mangal"/>
      <w:kern w:val="2"/>
      <w:sz w:val="18"/>
      <w:szCs w:val="16"/>
      <w:lang w:eastAsia="hi-IN" w:bidi="hi-IN"/>
    </w:rPr>
  </w:style>
  <w:style w:type="paragraph" w:styleId="Akapitzlist">
    <w:name w:val="List Paragraph"/>
    <w:aliases w:val="normalny tekst"/>
    <w:basedOn w:val="Normalny"/>
    <w:link w:val="AkapitzlistZnak"/>
    <w:uiPriority w:val="99"/>
    <w:qFormat/>
    <w:rsid w:val="00BC37B5"/>
    <w:pPr>
      <w:ind w:left="720"/>
      <w:contextualSpacing/>
    </w:pPr>
    <w:rPr>
      <w:rFonts w:cs="Mangal"/>
      <w:szCs w:val="21"/>
    </w:rPr>
  </w:style>
  <w:style w:type="paragraph" w:styleId="Tekstpodstawowy">
    <w:name w:val="Body Text"/>
    <w:aliases w:val="a2 Znak"/>
    <w:basedOn w:val="Normalny"/>
    <w:link w:val="TekstpodstawowyZnak"/>
    <w:rsid w:val="00AD752D"/>
    <w:pPr>
      <w:widowControl/>
    </w:pPr>
    <w:rPr>
      <w:rFonts w:ascii="Arial" w:hAnsi="Arial" w:cs="Arial"/>
      <w:kern w:val="0"/>
      <w:lang w:val="x-none" w:eastAsia="ar-SA" w:bidi="ar-SA"/>
    </w:rPr>
  </w:style>
  <w:style w:type="character" w:customStyle="1" w:styleId="TekstpodstawowyZnak">
    <w:name w:val="Tekst podstawowy Znak"/>
    <w:aliases w:val="a2 Znak Znak"/>
    <w:basedOn w:val="Domylnaczcionkaakapitu"/>
    <w:link w:val="Tekstpodstawowy"/>
    <w:rsid w:val="00AD752D"/>
    <w:rPr>
      <w:rFonts w:ascii="Arial" w:eastAsia="Times New Roman" w:hAnsi="Arial" w:cs="Arial"/>
      <w:sz w:val="24"/>
      <w:szCs w:val="24"/>
      <w:lang w:val="x-none" w:eastAsia="ar-SA"/>
    </w:rPr>
  </w:style>
  <w:style w:type="paragraph" w:customStyle="1" w:styleId="Tekstpodstawowy31">
    <w:name w:val="Tekst podstawowy 31"/>
    <w:basedOn w:val="Normalny"/>
    <w:uiPriority w:val="99"/>
    <w:rsid w:val="00AD752D"/>
    <w:pPr>
      <w:widowControl/>
      <w:spacing w:before="120"/>
      <w:jc w:val="both"/>
    </w:pPr>
    <w:rPr>
      <w:rFonts w:cs="Times New Roman"/>
      <w:i/>
      <w:iCs/>
      <w:kern w:val="0"/>
      <w:lang w:eastAsia="ar-SA" w:bidi="ar-SA"/>
    </w:rPr>
  </w:style>
  <w:style w:type="paragraph" w:customStyle="1" w:styleId="Tekstpodstawowy22">
    <w:name w:val="Tekst podstawowy 22"/>
    <w:basedOn w:val="Normalny"/>
    <w:uiPriority w:val="99"/>
    <w:rsid w:val="00AD752D"/>
    <w:pPr>
      <w:widowControl/>
      <w:jc w:val="both"/>
    </w:pPr>
    <w:rPr>
      <w:rFonts w:cs="Times New Roman"/>
      <w:kern w:val="0"/>
      <w:lang w:eastAsia="ar-SA" w:bidi="ar-SA"/>
    </w:rPr>
  </w:style>
  <w:style w:type="character" w:customStyle="1" w:styleId="AkapitzlistZnak">
    <w:name w:val="Akapit z listą Znak"/>
    <w:aliases w:val="normalny tekst Znak"/>
    <w:link w:val="Akapitzlist"/>
    <w:uiPriority w:val="99"/>
    <w:locked/>
    <w:rsid w:val="00AD752D"/>
    <w:rPr>
      <w:rFonts w:ascii="Times New Roman" w:eastAsia="Times New Roman" w:hAnsi="Times New Roman" w:cs="Mangal"/>
      <w:kern w:val="2"/>
      <w:sz w:val="24"/>
      <w:szCs w:val="21"/>
      <w:lang w:eastAsia="hi-IN" w:bidi="hi-IN"/>
    </w:rPr>
  </w:style>
  <w:style w:type="paragraph" w:customStyle="1" w:styleId="WW-Default">
    <w:name w:val="WW-Default"/>
    <w:rsid w:val="009B0023"/>
    <w:pPr>
      <w:suppressAutoHyphens/>
      <w:autoSpaceDE w:val="0"/>
      <w:spacing w:after="0" w:line="240" w:lineRule="auto"/>
    </w:pPr>
    <w:rPr>
      <w:rFonts w:ascii="Arial" w:eastAsia="Arial" w:hAnsi="Arial" w:cs="Arial"/>
      <w:color w:val="000000"/>
      <w:sz w:val="24"/>
      <w:szCs w:val="24"/>
      <w:lang w:eastAsia="ar-SA"/>
    </w:rPr>
  </w:style>
  <w:style w:type="paragraph" w:customStyle="1" w:styleId="Default">
    <w:name w:val="Default"/>
    <w:rsid w:val="009B0023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pl-PL"/>
    </w:rPr>
  </w:style>
  <w:style w:type="paragraph" w:customStyle="1" w:styleId="Akapitzlist1">
    <w:name w:val="Akapit z listą1"/>
    <w:basedOn w:val="Normalny"/>
    <w:rsid w:val="00EB06D1"/>
    <w:pPr>
      <w:widowControl/>
      <w:suppressAutoHyphens w:val="0"/>
      <w:spacing w:after="200" w:line="276" w:lineRule="auto"/>
      <w:ind w:left="720"/>
      <w:contextualSpacing/>
    </w:pPr>
    <w:rPr>
      <w:rFonts w:ascii="Calibri" w:hAnsi="Calibri" w:cs="Times New Roman"/>
      <w:kern w:val="0"/>
      <w:sz w:val="22"/>
      <w:szCs w:val="22"/>
      <w:lang w:eastAsia="en-US" w:bidi="ar-SA"/>
    </w:rPr>
  </w:style>
  <w:style w:type="paragraph" w:customStyle="1" w:styleId="Standard">
    <w:name w:val="Standard"/>
    <w:rsid w:val="00883E14"/>
    <w:pPr>
      <w:suppressAutoHyphens/>
      <w:autoSpaceDN w:val="0"/>
      <w:textAlignment w:val="baseline"/>
    </w:pPr>
    <w:rPr>
      <w:rFonts w:ascii="Calibri" w:eastAsia="Calibri" w:hAnsi="Calibri" w:cs="Calibri"/>
      <w:color w:val="00000A"/>
      <w:kern w:val="3"/>
    </w:rPr>
  </w:style>
  <w:style w:type="paragraph" w:customStyle="1" w:styleId="rozdzia">
    <w:name w:val="rozdział"/>
    <w:basedOn w:val="Normalny"/>
    <w:uiPriority w:val="99"/>
    <w:rsid w:val="00817CDC"/>
    <w:pPr>
      <w:widowControl/>
      <w:ind w:left="540" w:hanging="540"/>
      <w:jc w:val="both"/>
    </w:pPr>
    <w:rPr>
      <w:rFonts w:ascii="Verdana" w:hAnsi="Verdana" w:cs="Times New Roman"/>
      <w:b/>
      <w:iCs/>
      <w:kern w:val="0"/>
      <w:sz w:val="20"/>
      <w:szCs w:val="20"/>
      <w:lang w:eastAsia="ar-SA" w:bidi="ar-SA"/>
    </w:rPr>
  </w:style>
  <w:style w:type="paragraph" w:customStyle="1" w:styleId="Akapitzlist2">
    <w:name w:val="Akapit z listą2"/>
    <w:basedOn w:val="Normalny"/>
    <w:rsid w:val="00E22856"/>
    <w:pPr>
      <w:widowControl/>
      <w:ind w:left="708"/>
    </w:pPr>
    <w:rPr>
      <w:rFonts w:eastAsia="Calibri" w:cs="Times New Roman"/>
      <w:kern w:val="0"/>
      <w:lang w:eastAsia="ar-SA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63304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9081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233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7143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322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822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933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5212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388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1</Pages>
  <Words>198</Words>
  <Characters>1190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9</cp:revision>
  <cp:lastPrinted>2019-05-07T06:54:00Z</cp:lastPrinted>
  <dcterms:created xsi:type="dcterms:W3CDTF">2020-01-31T10:58:00Z</dcterms:created>
  <dcterms:modified xsi:type="dcterms:W3CDTF">2020-02-14T08:22:00Z</dcterms:modified>
</cp:coreProperties>
</file>