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5E0" w:rsidRPr="00D215E0" w:rsidRDefault="00D215E0" w:rsidP="00D215E0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513343-N-2020 z dnia 2020-02-17 r.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materiałów budowlanych na potrzeby UKW</w:t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D215E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materiałów budowlanych na potrzeby UKW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UKW/DZP-281-D-12/2020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D215E0" w:rsidRPr="00D215E0" w:rsidRDefault="00D215E0" w:rsidP="00D215E0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materiałów budowlanych na potrzeby Uniwersytetu Kazimierza Wielkiego w Bydgoszczy. Szczegółowy opis dotyczący przedmiotu zamówienia został określony w załączniku nr 2 do SIWZ (Formularz cenowy) załączniku nr 4 (Opis przedmiotu zamówienia) oraz w projekcie Umowy przedstawionym w Rozdziale 3 SIWZ.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44111000-1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4 do SIWZ.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dotyczące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odpis z właściwego rejestru lub z centralnej ewidencji i informacji o działalności gospodarczej, jeżeli odrębne przepisy wymagają wpisu do rejestru lub ewidencji, w 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celu wykazania braku podstaw do wykluczenia w oparciu o art. 24 ust. 5 pkt 1 ustawy Pzp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Przewiduje się pobranie ze złożonych katalogów elektronicznych informacji potrzebnych do sporządzenia ofert w ramach umowy ramowej/dynamicznego systemu zakupów: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Warunki zamknięcia aukcji elektronicznej: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215E0" w:rsidRPr="00D215E0" w:rsidTr="00D215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215E0" w:rsidRPr="00D215E0" w:rsidRDefault="00D215E0" w:rsidP="00D215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215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215E0" w:rsidRPr="00D215E0" w:rsidRDefault="00D215E0" w:rsidP="00D215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215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215E0" w:rsidRPr="00D215E0" w:rsidTr="00D215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215E0" w:rsidRPr="00D215E0" w:rsidRDefault="00D215E0" w:rsidP="00D215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215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215E0" w:rsidRPr="00D215E0" w:rsidRDefault="00D215E0" w:rsidP="00D215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215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215E0" w:rsidRPr="00D215E0" w:rsidTr="00D215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215E0" w:rsidRPr="00D215E0" w:rsidRDefault="00D215E0" w:rsidP="00D215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215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215E0" w:rsidRPr="00D215E0" w:rsidRDefault="00D215E0" w:rsidP="00D215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215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Nie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Informacja o wysokości nagród dla wykonawców, którzy podczas dialogu 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konkurencyjnego przedstawili rozwiązania stanowiące podstawę do składania ofert, jeżeli zamawiający przewiduje nagrody: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Czas trwania: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Zmiana umowy może nastąpić jedynie w formie pisemnego aneksu, jeżeli nie doprowadzi do naruszenia przepisów powszechnie obowiązujących. 2. Strony przewidują możliwość zmiany umowy, w szczególności w przypadku: 1) aktualizacji rozwiązań ze względu na postęp technologiczny (np. wycofanie z obrotu materiałów), zmiana nie może spowodować zmiany ceny wynikającej z oferty, na podstawie której był dokonany wybór Wykonawcy, 2) zmiany obowiązujących przepisów jeżeli, konieczne będzie dostosowanie treści umowy do aktualnego stanu prawnego, 3) zmiany stawki podatku od towarów i usług VAT, 4) wystąpienia zdarzeń siły wyższej rozumianej jako zdarzenie zewnętrzne niemożliwe do przewidzenia i niemożliwe do zapobieżenia, 5) w przypadkach określonych w art. 144 ustawy Prawo zamówień publicznych. 3. Inicjatorem zmian 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może być Zamawiający lub Wykonawca poprzez pisemne wystąpienie w okresie obowiązywania umowy zawierające opis proponowanych zmian i ich uzasadnienie.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D215E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2020-02-25, godzina: 10:30,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215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215E0" w:rsidRPr="00D215E0" w:rsidRDefault="00D215E0" w:rsidP="00D215E0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215E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215E0" w:rsidRPr="00D215E0" w:rsidRDefault="00D215E0" w:rsidP="00D215E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215E0" w:rsidRPr="00D215E0" w:rsidRDefault="00D215E0" w:rsidP="00D215E0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215E0" w:rsidRPr="00D215E0" w:rsidRDefault="00D215E0" w:rsidP="00D215E0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15E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D215E0" w:rsidRPr="00D215E0" w:rsidTr="00D215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215E0" w:rsidRPr="00D215E0" w:rsidRDefault="00D215E0" w:rsidP="00D215E0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D215E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5pt;height:20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5E0"/>
    <w:rsid w:val="005E3BDF"/>
    <w:rsid w:val="00651FA3"/>
    <w:rsid w:val="00D2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F60E0C-2BC5-4DD4-A324-6350C6B02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29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7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4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01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4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87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02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88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2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10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17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7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6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33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90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63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20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1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75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99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17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63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10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64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72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9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86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0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01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84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76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99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55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2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36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38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2539</Words>
  <Characters>15235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2020-02-17T11:37:00Z</dcterms:created>
  <dcterms:modified xsi:type="dcterms:W3CDTF">2020-02-17T11:37:00Z</dcterms:modified>
</cp:coreProperties>
</file>