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C6352E">
        <w:rPr>
          <w:rFonts w:ascii="Century Gothic" w:hAnsi="Century Gothic"/>
          <w:sz w:val="20"/>
          <w:szCs w:val="20"/>
        </w:rPr>
        <w:t>-281-D-28/2020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C6352E">
        <w:rPr>
          <w:rFonts w:ascii="Century Gothic" w:hAnsi="Century Gothic"/>
          <w:sz w:val="20"/>
          <w:szCs w:val="20"/>
        </w:rPr>
        <w:t>Bydgoszcz, dn. 20.03.2020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C6352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na potrzeby UKW w Bydgoszczy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393B02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C6352E">
        <w:rPr>
          <w:rFonts w:ascii="Century Gothic" w:hAnsi="Century Gothic" w:cs="Century Gothic"/>
          <w:b w:val="0"/>
          <w:sz w:val="20"/>
          <w:szCs w:val="20"/>
        </w:rPr>
        <w:t>ówień publicznych (Dz. U. z 2019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r. poz. </w:t>
      </w:r>
      <w:r w:rsidR="00C6352E">
        <w:rPr>
          <w:rFonts w:ascii="Century Gothic" w:hAnsi="Century Gothic" w:cs="Century Gothic"/>
          <w:b w:val="0"/>
          <w:sz w:val="20"/>
          <w:szCs w:val="20"/>
        </w:rPr>
        <w:t>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 na potrzeby UKW w Bydgoszczy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393B02" w:rsidRDefault="00393B02" w:rsidP="00C6352E">
      <w:pPr>
        <w:rPr>
          <w:rFonts w:ascii="Century Gothic" w:hAnsi="Century Gothic"/>
          <w:sz w:val="20"/>
          <w:szCs w:val="20"/>
        </w:rPr>
      </w:pPr>
    </w:p>
    <w:p w:rsidR="00C6352E" w:rsidRPr="00C6352E" w:rsidRDefault="00C6352E" w:rsidP="00C6352E">
      <w:pPr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1</w:t>
      </w:r>
    </w:p>
    <w:p w:rsidR="00C6352E" w:rsidRDefault="00C6352E" w:rsidP="00C6352E">
      <w:pP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Zamawiający we wzorze umowy w § 8 pkt.1  ppkt.1) i </w:t>
      </w:r>
      <w:proofErr w:type="spellStart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ppkt</w:t>
      </w:r>
      <w:proofErr w:type="spellEnd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. 2) ustala kary w wysokości 1,0% za każdy rozpoczęty dzień opóźnienia , natomiast jednym z kryteriów oceny oferty w </w:t>
      </w:r>
      <w:r w:rsidRPr="00C6352E">
        <w:rPr>
          <w:rFonts w:ascii="Century Gothic" w:hAnsi="Century Gothic" w:cs="Helvetica"/>
          <w:color w:val="00008B"/>
          <w:kern w:val="0"/>
          <w:sz w:val="20"/>
          <w:szCs w:val="20"/>
          <w:lang w:eastAsia="pl-PL" w:bidi="ar-SA"/>
        </w:rPr>
        <w:t>cz</w:t>
      </w: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ęści 1 i 2 jest „termin dostawy” określony (w dniach roboczych) prosimy o jednoznaczne określenie czy naliczane kary dotyczą tylko dni roboczych czy kalendarzowych.</w:t>
      </w:r>
    </w:p>
    <w:p w:rsidR="003B1555" w:rsidRDefault="003B1555" w:rsidP="003B1555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3B1555" w:rsidRPr="002613F1" w:rsidRDefault="003B1555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Odp. W</w:t>
      </w:r>
      <w:r w:rsidRPr="003B1555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par. 8 ust.1 pkt.1 i 2 projektu umowy kary umowne za opóźnienie są naliczane za każdy rozpoczęty dzień opóźnienia,</w:t>
      </w:r>
      <w:r w:rsidR="002613F1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</w:t>
      </w:r>
      <w:r w:rsidRPr="003B1555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przy czym należy przez to rozumieć każdy rozpoczęty </w:t>
      </w:r>
      <w:r w:rsidRPr="002613F1">
        <w:rPr>
          <w:rFonts w:ascii="Century Gothic" w:hAnsi="Century Gothic" w:cs="Helvetica"/>
          <w:b/>
          <w:bCs/>
          <w:color w:val="000000"/>
          <w:kern w:val="0"/>
          <w:sz w:val="20"/>
          <w:szCs w:val="20"/>
          <w:lang w:eastAsia="pl-PL" w:bidi="ar-SA"/>
        </w:rPr>
        <w:t xml:space="preserve">dzień kalendarzowy </w:t>
      </w:r>
      <w:r w:rsidRPr="002613F1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opóźnienia.</w:t>
      </w:r>
    </w:p>
    <w:p w:rsidR="00C6352E" w:rsidRPr="00C6352E" w:rsidRDefault="00C6352E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C6352E" w:rsidP="00D6000B">
      <w:pPr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2</w:t>
      </w:r>
    </w:p>
    <w:p w:rsidR="00C6352E" w:rsidRDefault="00C6352E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Zamawiający we wzorze umowy w § 8 pkt.1  ppkt.1) i </w:t>
      </w:r>
      <w:proofErr w:type="spellStart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ppkt</w:t>
      </w:r>
      <w:proofErr w:type="spellEnd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. 2) ustala kary w wysokości 1,0% za każdy rozpoczęty dzień opóźnienia, czy Zamawiający zgodzi się na obniżenie kar do poziomu 0,1% za każdy rozpoczęty dzień opóźnienia, zwracamy uwagę na bezprecedensową sytuację w kraju i na świecie z uwagi na pandemię </w:t>
      </w:r>
      <w:proofErr w:type="spellStart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koronawirusa</w:t>
      </w:r>
      <w:proofErr w:type="spellEnd"/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i obowiązujący stan zagrożenia epidemiologicznego  która bardzo utrudnia przewidzenie terminu realizacji mimo zapewnień producenta i przewidywania terminowości zachowania łańcucha dostaw.</w:t>
      </w:r>
    </w:p>
    <w:p w:rsidR="0005417A" w:rsidRDefault="0005417A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05417A" w:rsidRDefault="0005417A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Odp. Zamawiający nie wyraża zgody na zmianę wysokości kary za opóźnienie w dostarczeniu przedmiotu umowy (</w:t>
      </w: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§ 8 pkt.1  ppkt.1)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.</w:t>
      </w:r>
    </w:p>
    <w:p w:rsidR="0005417A" w:rsidRPr="0005417A" w:rsidRDefault="0005417A" w:rsidP="00D6000B">
      <w:pPr>
        <w:widowControl/>
        <w:suppressAutoHyphens w:val="0"/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Zamawiający wyraża zgodę na zmniejszenie kary do 0,5% </w:t>
      </w:r>
      <w:r w:rsidRPr="00C92173">
        <w:rPr>
          <w:rFonts w:ascii="Century Gothic" w:hAnsi="Century Gothic" w:cs="Arial"/>
          <w:sz w:val="20"/>
          <w:szCs w:val="20"/>
        </w:rPr>
        <w:t xml:space="preserve">,  w wykonaniu obowiązków, o których mowa w </w:t>
      </w:r>
      <w:r>
        <w:rPr>
          <w:rFonts w:ascii="Century Gothic" w:hAnsi="Century Gothic" w:cs="Arial"/>
          <w:spacing w:val="-6"/>
          <w:sz w:val="20"/>
          <w:szCs w:val="20"/>
        </w:rPr>
        <w:t>§ 6 ust. 1, 2, 4 (</w:t>
      </w:r>
      <w:r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(§ 8 pkt.1  ppkt.2).</w:t>
      </w:r>
      <w:r w:rsidR="00C017CB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 xml:space="preserve"> Zamawiający zmodyfikuje treść SIWZ w tym zakresie.</w:t>
      </w:r>
    </w:p>
    <w:p w:rsidR="00C6352E" w:rsidRPr="00C6352E" w:rsidRDefault="00C6352E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C6352E" w:rsidP="00D6000B">
      <w:pPr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3</w:t>
      </w:r>
    </w:p>
    <w:p w:rsidR="00C6352E" w:rsidRPr="00C6352E" w:rsidRDefault="00C6352E" w:rsidP="00D6000B">
      <w:pPr>
        <w:jc w:val="both"/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wymaga dostarczenia serwera wyposażonego w 4 procesory z możliwością instalacji do 24 dysków 2.5". Wymaganie to ogranicza konkurencję, gdyż wskazuje na jednego producenta.</w:t>
      </w:r>
    </w:p>
    <w:p w:rsidR="00C6352E" w:rsidRDefault="00C6352E" w:rsidP="00D6000B">
      <w:pPr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Czy Zamawiający zgodzi się na dostawę serwera umożliwiającego instalację mniejszej liczby dysków wewnątrz serwera wyposażonego w dodatkową półką dyskową mieszczącą 24 dyski </w:t>
      </w: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lastRenderedPageBreak/>
        <w:t>2,5" ?</w:t>
      </w:r>
    </w:p>
    <w:p w:rsidR="00D6000B" w:rsidRPr="00D6000B" w:rsidRDefault="00D6000B" w:rsidP="00D6000B">
      <w:pPr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Pr="00D6000B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Zamawiający 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dopuszcza</w:t>
      </w:r>
      <w:r w:rsidRPr="00D6000B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proponowane rozwiązanie, pod warunkiem dostarczenia takiej półki z oferowanym serwerem. Półka taka nie może spowodować pogorszenia właściwości np. w zakresie konfiguracji RAID lub przepustowości dostępowej do dysków zawartych w osobnej półce.</w:t>
      </w:r>
    </w:p>
    <w:p w:rsidR="00C6352E" w:rsidRPr="00C6352E" w:rsidRDefault="00C6352E" w:rsidP="00C6352E">
      <w:pP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C6352E" w:rsidP="00C6352E">
      <w:pPr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4</w:t>
      </w:r>
    </w:p>
    <w:p w:rsidR="00C6352E" w:rsidRPr="00C6352E" w:rsidRDefault="00C6352E" w:rsidP="00D6000B">
      <w:pPr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wymaga by oferowane serwery posiadały min. 2 porty USB 2.0 oraz 3 porty USB 3.0.</w:t>
      </w: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Czy Zamawiający dopuści rozwiązanie, w którym porty USB są uzupełnione za pomocą dodatkowego kontrolera USB zainstalowanego w serwerze ?</w:t>
      </w:r>
    </w:p>
    <w:p w:rsidR="00D6000B" w:rsidRDefault="00D6000B" w:rsidP="00C6352E">
      <w:pP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EB5918" w:rsidRDefault="00D6000B" w:rsidP="00D6000B">
      <w:pPr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Zamawiający dopuszcza proponowane rozwiązanie, pod warunkiem że karta rozszerzeń jest na liście kompatybilności danego serwera i jest objęta pełną gwarancją producenta serwera. </w:t>
      </w:r>
    </w:p>
    <w:p w:rsidR="00C6352E" w:rsidRPr="00C6352E" w:rsidRDefault="0024724B" w:rsidP="00D6000B">
      <w:pPr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W takim przypadku Wykonawca na wezwanie Zamawiającego będzie zobowiązany</w:t>
      </w:r>
      <w:r w:rsidR="00D6000B"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</w:t>
      </w:r>
      <w:r w:rsidR="0077677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potwierdzić powyższe </w:t>
      </w:r>
      <w:r w:rsidR="00D6000B"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.</w:t>
      </w:r>
    </w:p>
    <w:p w:rsidR="00D6000B" w:rsidRDefault="00D6000B" w:rsidP="00C6352E">
      <w:pPr>
        <w:rPr>
          <w:rFonts w:ascii="Century Gothic" w:hAnsi="Century Gothic"/>
          <w:sz w:val="20"/>
          <w:szCs w:val="20"/>
        </w:rPr>
      </w:pPr>
    </w:p>
    <w:p w:rsidR="00C6352E" w:rsidRPr="00C6352E" w:rsidRDefault="00C6352E" w:rsidP="00D6000B">
      <w:pPr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5</w:t>
      </w:r>
    </w:p>
    <w:p w:rsidR="00C6352E" w:rsidRPr="00C6352E" w:rsidRDefault="00C6352E" w:rsidP="00D6000B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 </w:t>
      </w: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wymaga, aby serwer 4-procesorowy był wyposażony w zasilacze redundantne o mocy minimalnej 2000W.</w:t>
      </w:r>
    </w:p>
    <w:p w:rsidR="00C6352E" w:rsidRPr="00C6352E" w:rsidRDefault="00C6352E" w:rsidP="00D6000B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Wymaganie to jest niezasadne, gdyż uniemożliwia zastosowanie serwera o dużej sprawności i efektywnym wykorzystywaniu energii, który do swojej pracy wymaga zasilania o mniejszej mocy. Wymaganie nadmiernie dużej mocy zasilacza godzi w zasady zdrowej konkurencji i łącznie z innymi wymaganiami ogranicza możliwość zaoferowania rozwiązań do jednego producenta.</w:t>
      </w:r>
    </w:p>
    <w:p w:rsidR="00C6352E" w:rsidRPr="00C6352E" w:rsidRDefault="00C6352E" w:rsidP="00D6000B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Czy Zamawiający zgodzi się na dostawę serwera wyposażonego w redundantne zasilacze o mocy 2 x 1600 W ?</w:t>
      </w:r>
    </w:p>
    <w:p w:rsidR="00C6352E" w:rsidRDefault="00C6352E" w:rsidP="00D6000B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D6000B" w:rsidRPr="00C6352E" w:rsidRDefault="00D6000B" w:rsidP="00D6000B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Zamawiający wymaga dostarczenia zasilaczy redundantnych, które będą w stanie dostarczyć odpowiedniej mocy w przypadku wyposażenia serwera w maksymalną obsługiwaną liczbę modułów pamięci RAM (6TB) i maksymalną liczbę obsługiwanych dysków twardych. Jeśli </w:t>
      </w: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Wykonawca</w:t>
      </w:r>
      <w:r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zagwarantuję, że zasilacze o mocy 2 x 1600W spełnią to wymaganie, to </w:t>
      </w: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Zamawiający dopuszcza</w:t>
      </w:r>
      <w:r w:rsidRPr="00D6000B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proponowane rozwiązanie.</w:t>
      </w:r>
    </w:p>
    <w:p w:rsidR="00D6000B" w:rsidRDefault="00D6000B" w:rsidP="00D6000B">
      <w:pPr>
        <w:jc w:val="both"/>
        <w:rPr>
          <w:rFonts w:ascii="Century Gothic" w:hAnsi="Century Gothic"/>
          <w:sz w:val="20"/>
          <w:szCs w:val="20"/>
        </w:rPr>
      </w:pPr>
    </w:p>
    <w:p w:rsidR="00C6352E" w:rsidRPr="00C6352E" w:rsidRDefault="00C6352E" w:rsidP="00C6352E">
      <w:pPr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6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 </w:t>
      </w: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wymaga, aby serwer 4-procesorowy był wyposażony w minimum cztery wbudowane porty typu Gigabit Ethernet Base-T. Jednocześnie ma być możliwość instalacji wymiennie modułów udostępniających: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ind w:left="72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a.            cztery interfejsy sieciowe 10Gb Ethernet w standardzie SFP+.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ind w:left="72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b.            dwa interfejsy sieciowe 1Gb Ethernet w standardzie </w:t>
      </w:r>
      <w:proofErr w:type="spellStart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BaseT</w:t>
      </w:r>
      <w:proofErr w:type="spellEnd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oraz dwa interfejsy sieciowe 10Gb Ethernet ze złączami w standardzie SFP+.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ind w:left="72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c.            dwa interfejsy sieciowe 1Gb Ethernet w standardzie </w:t>
      </w:r>
      <w:proofErr w:type="spellStart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BaseT</w:t>
      </w:r>
      <w:proofErr w:type="spellEnd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 oraz dwa interfejsy sieciowe 10Gb Ethernet ze złączami w standardzie </w:t>
      </w:r>
      <w:proofErr w:type="spellStart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BaseT</w:t>
      </w:r>
      <w:proofErr w:type="spellEnd"/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.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ind w:left="72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d.            dwa interfejsy sieciowe 25Gb Ethernet ze złączami SFP28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ind w:firstLine="36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      Czy Zamawiający dopuszcza zastosowanie kart sieciowych udostępniających w/w porty ?</w:t>
      </w:r>
    </w:p>
    <w:p w:rsidR="00A45A7F" w:rsidRDefault="00A45A7F" w:rsidP="00A45A7F">
      <w:pPr>
        <w:widowControl/>
        <w:shd w:val="clear" w:color="auto" w:fill="FFFFFF"/>
        <w:suppressAutoHyphens w:val="0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C6352E" w:rsidRPr="00C6352E" w:rsidRDefault="00A45A7F" w:rsidP="004D68C3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Pr="00A45A7F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Zamawiający dopuszcza stosowanie kart sieciowych w celu spełnienia wymagań odnośnie możliwości instalacji.</w:t>
      </w:r>
      <w:r w:rsidR="00C6352E"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 </w:t>
      </w:r>
    </w:p>
    <w:p w:rsidR="00A45A7F" w:rsidRDefault="00A45A7F" w:rsidP="00A45A7F">
      <w:pPr>
        <w:jc w:val="both"/>
        <w:rPr>
          <w:rFonts w:ascii="Century Gothic" w:hAnsi="Century Gothic"/>
          <w:sz w:val="20"/>
          <w:szCs w:val="20"/>
        </w:rPr>
      </w:pPr>
    </w:p>
    <w:p w:rsidR="00C6352E" w:rsidRPr="00C6352E" w:rsidRDefault="00C6352E" w:rsidP="00A45A7F">
      <w:pPr>
        <w:jc w:val="both"/>
        <w:rPr>
          <w:rFonts w:ascii="Century Gothic" w:hAnsi="Century Gothic"/>
          <w:sz w:val="20"/>
          <w:szCs w:val="20"/>
        </w:rPr>
      </w:pPr>
      <w:r w:rsidRPr="00C6352E">
        <w:rPr>
          <w:rFonts w:ascii="Century Gothic" w:hAnsi="Century Gothic"/>
          <w:sz w:val="20"/>
          <w:szCs w:val="20"/>
        </w:rPr>
        <w:t>Pytanie 7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 </w:t>
      </w:r>
      <w:r w:rsidRPr="00C6352E">
        <w:rPr>
          <w:rFonts w:ascii="Century Gothic" w:hAnsi="Century Gothic" w:cs="Helvetica"/>
          <w:color w:val="000000"/>
          <w:kern w:val="0"/>
          <w:sz w:val="20"/>
          <w:szCs w:val="20"/>
          <w:lang w:eastAsia="pl-PL" w:bidi="ar-SA"/>
        </w:rPr>
        <w:t>Zamawiający wymaga, by dostarczony serwer posiadał wsparcie dla systemu operacyjnego Windows 2012.</w:t>
      </w:r>
    </w:p>
    <w:p w:rsidR="00C6352E" w:rsidRPr="00C6352E" w:rsidRDefault="00C6352E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System Windows Server 2012 jest przestarzałą wersją sprzed ponad 8 lat, dostępne są nowe 3 nowsze generacje tego systemu. Stosowanie systemu Windows 2012 jest niezalecane ze względów bezpieczeństwa i krótkiego okresu wsparcia producenta.</w:t>
      </w:r>
    </w:p>
    <w:p w:rsidR="00C6352E" w:rsidRDefault="00C6352E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 w:rsidRPr="00C6352E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lastRenderedPageBreak/>
        <w:t>Czy Zamawiający zgodzi się na serwer wspierający nowsze wersje systemu Microsoft Windows niż Windows Server 2012/R2 ?</w:t>
      </w:r>
    </w:p>
    <w:p w:rsidR="00A45A7F" w:rsidRDefault="00A45A7F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</w:p>
    <w:p w:rsidR="00A45A7F" w:rsidRPr="00C6352E" w:rsidRDefault="00A45A7F" w:rsidP="00A45A7F">
      <w:pPr>
        <w:widowControl/>
        <w:shd w:val="clear" w:color="auto" w:fill="FFFFFF"/>
        <w:suppressAutoHyphens w:val="0"/>
        <w:jc w:val="both"/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</w:pPr>
      <w:r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 xml:space="preserve">Odp. </w:t>
      </w:r>
      <w:r w:rsidR="007033D4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Zamawiający podtrzymuję zapis. P</w:t>
      </w:r>
      <w:r w:rsidRPr="00A45A7F">
        <w:rPr>
          <w:rFonts w:ascii="Century Gothic" w:hAnsi="Century Gothic" w:cs="Times New Roman"/>
          <w:color w:val="000000"/>
          <w:kern w:val="0"/>
          <w:sz w:val="20"/>
          <w:szCs w:val="20"/>
          <w:lang w:eastAsia="pl-PL" w:bidi="ar-SA"/>
        </w:rPr>
        <w:t>rzedmiotem zamówienia nie jest system operacyjny. Przedmiotem zamówienia nie jest system Windows Server 2012. Wymagana 5 letnia gwarancja producenta ma dotyczyć serwera.</w:t>
      </w:r>
    </w:p>
    <w:p w:rsidR="00915AE2" w:rsidRDefault="00915AE2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15AE2" w:rsidRDefault="00915AE2" w:rsidP="00A45A7F">
      <w:pPr>
        <w:tabs>
          <w:tab w:val="left" w:pos="0"/>
        </w:tabs>
        <w:rPr>
          <w:rFonts w:ascii="Century Gothic" w:hAnsi="Century Gothic" w:cs="Century Gothic"/>
          <w:b/>
          <w:bCs/>
        </w:rPr>
      </w:pPr>
    </w:p>
    <w:p w:rsidR="00284BEC" w:rsidRDefault="00284BEC" w:rsidP="00FE754E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393B02">
      <w:pPr>
        <w:tabs>
          <w:tab w:val="left" w:pos="0"/>
        </w:tabs>
        <w:jc w:val="center"/>
        <w:rPr>
          <w:rFonts w:cs="Times New Roman"/>
        </w:rPr>
      </w:pPr>
    </w:p>
    <w:p w:rsidR="00284BEC" w:rsidRDefault="00284BEC" w:rsidP="00393B02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C6352E">
        <w:rPr>
          <w:rFonts w:ascii="Century Gothic" w:hAnsi="Century Gothic" w:cs="Century Gothic"/>
          <w:b w:val="0"/>
          <w:sz w:val="20"/>
          <w:szCs w:val="20"/>
        </w:rPr>
        <w:t>Dz. U. z 2019 r. poz. 1843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</w:t>
      </w:r>
      <w:r w:rsidR="00C6352E">
        <w:rPr>
          <w:rFonts w:ascii="Century Gothic" w:hAnsi="Century Gothic" w:cs="Century Gothic"/>
          <w:b w:val="0"/>
          <w:sz w:val="20"/>
          <w:szCs w:val="20"/>
        </w:rPr>
        <w:t xml:space="preserve">treści SIWZ w </w:t>
      </w:r>
      <w:r w:rsidR="008A0274">
        <w:rPr>
          <w:rFonts w:ascii="Century Gothic" w:hAnsi="Century Gothic" w:cs="Century Gothic"/>
          <w:b w:val="0"/>
          <w:sz w:val="20"/>
          <w:szCs w:val="20"/>
        </w:rPr>
        <w:t xml:space="preserve">zakresie projektu umowy w § 8 pkt.1 </w:t>
      </w:r>
      <w:r w:rsidR="008A0274" w:rsidRPr="008A0274"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proofErr w:type="spellStart"/>
      <w:r w:rsidR="008A0274" w:rsidRPr="008A0274">
        <w:rPr>
          <w:rFonts w:ascii="Century Gothic" w:hAnsi="Century Gothic" w:cs="Century Gothic"/>
          <w:b w:val="0"/>
          <w:sz w:val="20"/>
          <w:szCs w:val="20"/>
        </w:rPr>
        <w:t>ppkt</w:t>
      </w:r>
      <w:proofErr w:type="spellEnd"/>
      <w:r w:rsidR="008A0274" w:rsidRPr="008A0274">
        <w:rPr>
          <w:rFonts w:ascii="Century Gothic" w:hAnsi="Century Gothic" w:cs="Century Gothic"/>
          <w:b w:val="0"/>
          <w:sz w:val="20"/>
          <w:szCs w:val="20"/>
        </w:rPr>
        <w:t xml:space="preserve">. 2) </w:t>
      </w:r>
      <w:r w:rsidR="008A0274">
        <w:rPr>
          <w:rFonts w:ascii="Century Gothic" w:hAnsi="Century Gothic" w:cs="Century Gothic"/>
          <w:b w:val="0"/>
          <w:sz w:val="20"/>
          <w:szCs w:val="20"/>
        </w:rPr>
        <w:t>w  następujący sposób:</w:t>
      </w:r>
    </w:p>
    <w:p w:rsidR="00393B02" w:rsidRPr="00393B02" w:rsidRDefault="00393B02" w:rsidP="00393B02"/>
    <w:p w:rsidR="008A0274" w:rsidRPr="00C92173" w:rsidRDefault="008A0274" w:rsidP="008A0274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C92173">
        <w:rPr>
          <w:rFonts w:ascii="Century Gothic" w:hAnsi="Century Gothic" w:cs="Arial"/>
          <w:b/>
          <w:bCs/>
          <w:sz w:val="20"/>
          <w:szCs w:val="20"/>
        </w:rPr>
        <w:t>§ 8</w:t>
      </w:r>
    </w:p>
    <w:p w:rsidR="008A0274" w:rsidRPr="00C92173" w:rsidRDefault="008A0274" w:rsidP="008A0274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C92173">
        <w:rPr>
          <w:rFonts w:ascii="Century Gothic" w:hAnsi="Century Gothic" w:cs="Arial"/>
          <w:b/>
          <w:bCs/>
          <w:sz w:val="20"/>
          <w:szCs w:val="20"/>
        </w:rPr>
        <w:t>Kary umowne</w:t>
      </w:r>
    </w:p>
    <w:p w:rsidR="008A0274" w:rsidRPr="00C92173" w:rsidRDefault="008A0274" w:rsidP="008A0274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8A0274" w:rsidRPr="00C92173" w:rsidRDefault="008A0274" w:rsidP="008A0274">
      <w:pPr>
        <w:widowControl/>
        <w:numPr>
          <w:ilvl w:val="0"/>
          <w:numId w:val="1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92173">
        <w:rPr>
          <w:rFonts w:ascii="Century Gothic" w:hAnsi="Century Gothic" w:cs="Arial"/>
          <w:sz w:val="20"/>
          <w:szCs w:val="20"/>
        </w:rPr>
        <w:t>Wykonawca zapłaci Zamawiaj</w:t>
      </w:r>
      <w:r w:rsidRPr="00C92173">
        <w:rPr>
          <w:rFonts w:ascii="Century Gothic" w:eastAsia="TimesNewRoman" w:hAnsi="Century Gothic" w:cs="Arial"/>
          <w:sz w:val="20"/>
          <w:szCs w:val="20"/>
        </w:rPr>
        <w:t>ą</w:t>
      </w:r>
      <w:r w:rsidRPr="00C92173">
        <w:rPr>
          <w:rFonts w:ascii="Century Gothic" w:hAnsi="Century Gothic" w:cs="Arial"/>
          <w:sz w:val="20"/>
          <w:szCs w:val="20"/>
        </w:rPr>
        <w:t>cemu karę umowną:</w:t>
      </w:r>
    </w:p>
    <w:p w:rsidR="008A0274" w:rsidRPr="00C92173" w:rsidRDefault="008A0274" w:rsidP="0005417A">
      <w:pPr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ind w:left="567"/>
        <w:jc w:val="both"/>
        <w:rPr>
          <w:rFonts w:ascii="Century Gothic" w:hAnsi="Century Gothic" w:cs="Arial"/>
          <w:sz w:val="20"/>
          <w:szCs w:val="20"/>
        </w:rPr>
      </w:pPr>
      <w:r w:rsidRPr="00C92173">
        <w:rPr>
          <w:rFonts w:ascii="Century Gothic" w:hAnsi="Century Gothic" w:cs="Arial"/>
          <w:sz w:val="20"/>
          <w:szCs w:val="20"/>
        </w:rPr>
        <w:t>w wysokości 1,0 % wynagrodzenia netto, o którym mowa w § 4 ust. 1 za każdy rozpoczęty dzień opóźnienia w dostarczeniu przedmiotu umowy;</w:t>
      </w:r>
    </w:p>
    <w:p w:rsidR="008A0274" w:rsidRPr="00C92173" w:rsidRDefault="0005417A" w:rsidP="0005417A">
      <w:pPr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ind w:left="709" w:hanging="425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 wysokości 0,5</w:t>
      </w:r>
      <w:r w:rsidR="008A0274" w:rsidRPr="00C92173">
        <w:rPr>
          <w:rFonts w:ascii="Century Gothic" w:hAnsi="Century Gothic" w:cs="Arial"/>
          <w:sz w:val="20"/>
          <w:szCs w:val="20"/>
        </w:rPr>
        <w:t xml:space="preserve"> % wynagrodzenia netto, o którym mowa w § 4 ust. 1, za każdy rozpoczęty dzień opóźnienia,  w wykonaniu obowiązków, o których mowa w </w:t>
      </w:r>
      <w:r w:rsidR="008A0274" w:rsidRPr="00C92173">
        <w:rPr>
          <w:rFonts w:ascii="Century Gothic" w:hAnsi="Century Gothic" w:cs="Arial"/>
          <w:spacing w:val="-6"/>
          <w:sz w:val="20"/>
          <w:szCs w:val="20"/>
        </w:rPr>
        <w:t>§ 6 ust. 1, 2, 4;</w:t>
      </w:r>
    </w:p>
    <w:p w:rsidR="008A0274" w:rsidRPr="00C92173" w:rsidRDefault="008A0274" w:rsidP="0005417A">
      <w:pPr>
        <w:widowControl/>
        <w:numPr>
          <w:ilvl w:val="0"/>
          <w:numId w:val="14"/>
        </w:numPr>
        <w:suppressAutoHyphens w:val="0"/>
        <w:autoSpaceDE w:val="0"/>
        <w:autoSpaceDN w:val="0"/>
        <w:adjustRightInd w:val="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C92173">
        <w:rPr>
          <w:rFonts w:ascii="Century Gothic" w:hAnsi="Century Gothic" w:cs="Arial"/>
          <w:sz w:val="20"/>
          <w:szCs w:val="20"/>
        </w:rPr>
        <w:t>za odstąpienie od umowy przez Zamawiającego   z przyczyn leżących po stronie Wykonawcy, w szczególności z przyczyn wskazanych w §7 ust. 1 pkt.2-5 w wysokości 15 % wynagrodzenia netto, o którym mowa w § 4 ust. 1.</w:t>
      </w:r>
    </w:p>
    <w:p w:rsidR="008A0274" w:rsidRPr="008A0274" w:rsidRDefault="008A0274" w:rsidP="008A0274"/>
    <w:p w:rsidR="00284BEC" w:rsidRDefault="00D80813" w:rsidP="00284BE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</w:t>
      </w:r>
      <w:r w:rsidR="004C4205">
        <w:rPr>
          <w:rFonts w:ascii="Century Gothic" w:hAnsi="Century Gothic"/>
          <w:sz w:val="20"/>
          <w:szCs w:val="20"/>
        </w:rPr>
        <w:t xml:space="preserve">treść </w:t>
      </w:r>
      <w:r>
        <w:rPr>
          <w:rFonts w:ascii="Century Gothic" w:hAnsi="Century Gothic"/>
          <w:sz w:val="20"/>
          <w:szCs w:val="20"/>
        </w:rPr>
        <w:t xml:space="preserve">SIWZ </w:t>
      </w:r>
      <w:r w:rsidR="00284BEC"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Default="00786DF9" w:rsidP="008A0274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sz w:val="20"/>
          <w:szCs w:val="20"/>
        </w:rPr>
        <w:t>Jednocześnie dział</w:t>
      </w:r>
      <w:r w:rsidR="00893D56">
        <w:rPr>
          <w:rFonts w:ascii="Century Gothic" w:hAnsi="Century Gothic"/>
          <w:sz w:val="20"/>
          <w:szCs w:val="20"/>
        </w:rPr>
        <w:t>ając na podstawie art. 38 ust. 6</w:t>
      </w:r>
      <w:bookmarkStart w:id="0" w:name="_GoBack"/>
      <w:bookmarkEnd w:id="0"/>
      <w:r w:rsidRPr="00C35701">
        <w:rPr>
          <w:rFonts w:ascii="Century Gothic" w:hAnsi="Century Gothic"/>
          <w:sz w:val="20"/>
          <w:szCs w:val="20"/>
        </w:rPr>
        <w:t xml:space="preserve"> ustawy Prawo zam</w:t>
      </w:r>
      <w:r w:rsidR="00A85AF0">
        <w:rPr>
          <w:rFonts w:ascii="Century Gothic" w:hAnsi="Century Gothic"/>
          <w:sz w:val="20"/>
          <w:szCs w:val="20"/>
        </w:rPr>
        <w:t xml:space="preserve">ówień publicznych (Dz. </w:t>
      </w:r>
      <w:r w:rsidR="008A0274">
        <w:rPr>
          <w:rFonts w:ascii="Century Gothic" w:hAnsi="Century Gothic"/>
          <w:sz w:val="20"/>
          <w:szCs w:val="20"/>
        </w:rPr>
        <w:t>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Pr="00C35701">
        <w:rPr>
          <w:rFonts w:ascii="Century Gothic" w:hAnsi="Century Gothic"/>
          <w:b/>
          <w:sz w:val="20"/>
          <w:szCs w:val="20"/>
        </w:rPr>
        <w:t>składa</w:t>
      </w:r>
      <w:r w:rsidR="008A0274">
        <w:rPr>
          <w:rFonts w:ascii="Century Gothic" w:hAnsi="Century Gothic"/>
          <w:b/>
          <w:sz w:val="20"/>
          <w:szCs w:val="20"/>
        </w:rPr>
        <w:t>nia i otwarcia ofert na dzień 25.03.2020</w:t>
      </w:r>
      <w:r w:rsidRPr="00C35701">
        <w:rPr>
          <w:rFonts w:ascii="Century Gothic" w:hAnsi="Century Gothic"/>
          <w:b/>
          <w:sz w:val="20"/>
          <w:szCs w:val="20"/>
        </w:rPr>
        <w:t>r.</w:t>
      </w:r>
    </w:p>
    <w:p w:rsidR="00FE754E" w:rsidRPr="00A85AF0" w:rsidRDefault="00786DF9" w:rsidP="00A85AF0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Pr="00213BD4" w:rsidRDefault="00FE754E" w:rsidP="00FE754E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FE754E" w:rsidRPr="00213BD4" w:rsidRDefault="00FE754E" w:rsidP="00FE754E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213BD4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FE754E" w:rsidRPr="00AD031C" w:rsidRDefault="00FE754E" w:rsidP="00FE754E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 w:rsidR="008A0274">
        <w:rPr>
          <w:rFonts w:ascii="Century Gothic" w:hAnsi="Century Gothic"/>
          <w:b/>
          <w:sz w:val="20"/>
          <w:szCs w:val="22"/>
        </w:rPr>
        <w:t>28/2020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/>
      </w:tblPr>
      <w:tblGrid>
        <w:gridCol w:w="8967"/>
      </w:tblGrid>
      <w:tr w:rsidR="00FE754E" w:rsidRPr="005978AF" w:rsidTr="00662B42">
        <w:trPr>
          <w:trHeight w:val="39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</w:rPr>
            </w:pPr>
          </w:p>
          <w:p w:rsidR="00FE754E" w:rsidRPr="00027F76" w:rsidRDefault="00FE754E" w:rsidP="00662B4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="008A0274">
              <w:rPr>
                <w:rFonts w:ascii="Century Gothic" w:hAnsi="Century Gothic"/>
                <w:b/>
                <w:szCs w:val="28"/>
              </w:rPr>
              <w:t>Dostawa serwerów</w:t>
            </w:r>
            <w:r w:rsidR="00481DDE" w:rsidRPr="002E2C84">
              <w:rPr>
                <w:rFonts w:ascii="Century Gothic" w:hAnsi="Century Gothic"/>
                <w:b/>
                <w:szCs w:val="28"/>
              </w:rPr>
              <w:t xml:space="preserve"> na potrzeby UKW w Bydgoszczy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</w:tc>
      </w:tr>
      <w:tr w:rsidR="00FE754E" w:rsidRPr="005978AF" w:rsidTr="00662B4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E754E" w:rsidRPr="005978AF" w:rsidRDefault="00FE754E" w:rsidP="00662B4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lang w:eastAsia="pl-PL"/>
              </w:rPr>
            </w:pPr>
          </w:p>
        </w:tc>
      </w:tr>
    </w:tbl>
    <w:p w:rsidR="00FE754E" w:rsidRPr="005978AF" w:rsidRDefault="00FE754E" w:rsidP="00FE754E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FE754E" w:rsidRPr="005978AF" w:rsidRDefault="00FE754E" w:rsidP="00FE754E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8A0274">
        <w:rPr>
          <w:rFonts w:ascii="Century Gothic" w:hAnsi="Century Gothic"/>
          <w:b/>
          <w:i w:val="0"/>
          <w:sz w:val="20"/>
          <w:szCs w:val="22"/>
        </w:rPr>
        <w:t>25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 w:rsidR="008A0274">
        <w:rPr>
          <w:rFonts w:ascii="Century Gothic" w:hAnsi="Century Gothic"/>
          <w:b/>
          <w:i w:val="0"/>
          <w:sz w:val="20"/>
          <w:szCs w:val="22"/>
        </w:rPr>
        <w:t>03.2020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 w:rsidR="00481DDE"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FE754E" w:rsidRPr="00027F76" w:rsidRDefault="00FE754E" w:rsidP="00FE754E">
      <w:pPr>
        <w:spacing w:line="360" w:lineRule="auto"/>
        <w:ind w:left="708" w:hanging="708"/>
        <w:jc w:val="both"/>
        <w:rPr>
          <w:rFonts w:ascii="Century Gothic" w:hAnsi="Century Gothic" w:cs="Arial"/>
          <w:sz w:val="20"/>
          <w:szCs w:val="20"/>
        </w:rPr>
      </w:pP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FE754E" w:rsidRPr="005978AF" w:rsidRDefault="00FE754E" w:rsidP="00FE754E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8A0274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 w:rsidR="008A0274">
        <w:rPr>
          <w:rFonts w:ascii="Century Gothic" w:hAnsi="Century Gothic"/>
          <w:b/>
          <w:i/>
          <w:sz w:val="20"/>
          <w:szCs w:val="22"/>
        </w:rPr>
        <w:t>25</w:t>
      </w:r>
      <w:r w:rsidR="008A0274" w:rsidRPr="005978AF">
        <w:rPr>
          <w:rFonts w:ascii="Century Gothic" w:hAnsi="Century Gothic"/>
          <w:b/>
          <w:sz w:val="20"/>
          <w:szCs w:val="22"/>
        </w:rPr>
        <w:t>.</w:t>
      </w:r>
      <w:r w:rsidR="008A0274">
        <w:rPr>
          <w:rFonts w:ascii="Century Gothic" w:hAnsi="Century Gothic"/>
          <w:b/>
          <w:i/>
          <w:sz w:val="20"/>
          <w:szCs w:val="22"/>
        </w:rPr>
        <w:t>03.2020</w:t>
      </w:r>
      <w:r w:rsidR="008A0274"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b/>
          <w:sz w:val="20"/>
          <w:szCs w:val="22"/>
        </w:rPr>
        <w:t>r. do godziny 1</w:t>
      </w:r>
      <w:r w:rsidR="00481DDE">
        <w:rPr>
          <w:rFonts w:ascii="Century Gothic" w:hAnsi="Century Gothic"/>
          <w:b/>
          <w:sz w:val="20"/>
          <w:szCs w:val="22"/>
        </w:rPr>
        <w:t>0</w:t>
      </w:r>
      <w:r w:rsidR="008A0274">
        <w:rPr>
          <w:rFonts w:ascii="Century Gothic" w:hAnsi="Century Gothic"/>
          <w:b/>
          <w:sz w:val="20"/>
          <w:szCs w:val="22"/>
        </w:rPr>
        <w:t>:3</w:t>
      </w:r>
      <w:r w:rsidRPr="005978AF">
        <w:rPr>
          <w:rFonts w:ascii="Century Gothic" w:hAnsi="Century Gothic"/>
          <w:b/>
          <w:sz w:val="20"/>
          <w:szCs w:val="22"/>
        </w:rPr>
        <w:t>0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FE754E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FE754E" w:rsidRPr="005978AF" w:rsidRDefault="00FE754E" w:rsidP="00FE754E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FE754E" w:rsidRPr="005978AF" w:rsidRDefault="00FE754E" w:rsidP="00FE754E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FE754E" w:rsidRPr="005978AF" w:rsidRDefault="00FE754E" w:rsidP="00FE754E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FE754E" w:rsidRPr="005978AF" w:rsidRDefault="00FE754E" w:rsidP="008A0274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="008A0274">
        <w:rPr>
          <w:rFonts w:ascii="Century Gothic" w:hAnsi="Century Gothic"/>
          <w:b/>
          <w:i/>
          <w:sz w:val="20"/>
          <w:szCs w:val="22"/>
        </w:rPr>
        <w:t>25</w:t>
      </w:r>
      <w:r w:rsidR="008A0274" w:rsidRPr="005978AF">
        <w:rPr>
          <w:rFonts w:ascii="Century Gothic" w:hAnsi="Century Gothic"/>
          <w:b/>
          <w:sz w:val="20"/>
          <w:szCs w:val="22"/>
        </w:rPr>
        <w:t>.</w:t>
      </w:r>
      <w:r w:rsidR="008A0274">
        <w:rPr>
          <w:rFonts w:ascii="Century Gothic" w:hAnsi="Century Gothic"/>
          <w:b/>
          <w:i/>
          <w:sz w:val="20"/>
          <w:szCs w:val="22"/>
        </w:rPr>
        <w:t>03.2020</w:t>
      </w:r>
      <w:r w:rsidR="008A0274"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b/>
          <w:sz w:val="20"/>
          <w:szCs w:val="22"/>
        </w:rPr>
        <w:t>r. o godzinie 1</w:t>
      </w:r>
      <w:r w:rsidR="00481DDE"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FE754E" w:rsidRPr="00FE754E" w:rsidRDefault="00FE754E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92508B" w:rsidRPr="00D81986" w:rsidRDefault="0092508B" w:rsidP="00284BEC">
      <w:pPr>
        <w:rPr>
          <w:rFonts w:ascii="Century Gothic" w:hAnsi="Century Gothic"/>
          <w:sz w:val="20"/>
          <w:szCs w:val="20"/>
        </w:rPr>
      </w:pP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  <w:sectPr w:rsidR="00805A1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 w:val="20"/>
          <w:szCs w:val="20"/>
        </w:rPr>
        <w:t>mgr Renata Malak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lastRenderedPageBreak/>
        <w:t>Załącznik nr 2</w:t>
      </w: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center"/>
        <w:rPr>
          <w:rFonts w:ascii="Century Gothic" w:hAnsi="Century Gothic" w:cs="Century Gothic"/>
          <w:sz w:val="28"/>
          <w:szCs w:val="28"/>
        </w:rPr>
      </w:pPr>
      <w:r>
        <w:rPr>
          <w:rFonts w:ascii="Century Gothic" w:hAnsi="Century Gothic" w:cs="Century Gothic"/>
          <w:sz w:val="28"/>
          <w:szCs w:val="28"/>
        </w:rPr>
        <w:t>Formularz cenowy (Opis przedmiotu zamówienia)</w:t>
      </w:r>
    </w:p>
    <w:p w:rsidR="0076624B" w:rsidRPr="00766AB5" w:rsidRDefault="0076624B" w:rsidP="004B4844">
      <w:pPr>
        <w:pStyle w:val="Zwykytekst1"/>
        <w:ind w:right="-1"/>
        <w:jc w:val="center"/>
      </w:pPr>
    </w:p>
    <w:tbl>
      <w:tblPr>
        <w:tblW w:w="5000" w:type="pct"/>
        <w:tblInd w:w="-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765"/>
        <w:gridCol w:w="3613"/>
        <w:gridCol w:w="3871"/>
        <w:gridCol w:w="832"/>
        <w:gridCol w:w="1247"/>
        <w:gridCol w:w="1109"/>
        <w:gridCol w:w="770"/>
        <w:gridCol w:w="935"/>
      </w:tblGrid>
      <w:tr w:rsidR="002F7362" w:rsidTr="00D82DBA">
        <w:tc>
          <w:tcPr>
            <w:tcW w:w="180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Parametr</w:t>
            </w:r>
          </w:p>
        </w:tc>
        <w:tc>
          <w:tcPr>
            <w:tcW w:w="370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Charakterystyka (wymagania minimalne)*</w:t>
            </w:r>
          </w:p>
        </w:tc>
        <w:tc>
          <w:tcPr>
            <w:tcW w:w="39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Parametry oferowane (proszę wypełnić dokładnie niniejszy opis oraz podać producenta oraz typ/model oferowanego urządzenia wraz z nazwą, typem/modelem poszczególnych podzespołów składowych np. procesora, zasilaczy, wentylatora itp.)</w:t>
            </w:r>
          </w:p>
        </w:tc>
        <w:tc>
          <w:tcPr>
            <w:tcW w:w="85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Liczba szt.</w:t>
            </w:r>
          </w:p>
        </w:tc>
        <w:tc>
          <w:tcPr>
            <w:tcW w:w="12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Cena jednostkowa netto</w:t>
            </w:r>
          </w:p>
        </w:tc>
        <w:tc>
          <w:tcPr>
            <w:tcW w:w="113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Wartość</w:t>
            </w:r>
          </w:p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netto</w:t>
            </w:r>
          </w:p>
        </w:tc>
        <w:tc>
          <w:tcPr>
            <w:tcW w:w="78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%VAT</w:t>
            </w:r>
          </w:p>
        </w:tc>
        <w:tc>
          <w:tcPr>
            <w:tcW w:w="95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Wartość brutto</w:t>
            </w:r>
          </w:p>
        </w:tc>
      </w:tr>
      <w:tr w:rsidR="002F7362" w:rsidTr="00D82DBA">
        <w:tc>
          <w:tcPr>
            <w:tcW w:w="5512" w:type="dxa"/>
            <w:gridSpan w:val="2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Dostawa fabrycznie nowego serwera o poniższych parametrach</w:t>
            </w:r>
          </w:p>
        </w:tc>
        <w:tc>
          <w:tcPr>
            <w:tcW w:w="396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  <w:vAlign w:val="center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Producent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Typ/Model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rFonts w:cs="Segoe UI"/>
                <w:color w:val="000000"/>
                <w:sz w:val="20"/>
                <w:szCs w:val="20"/>
              </w:rPr>
              <w:t>należy wskazać -&gt;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Obudowa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Obudowa </w:t>
            </w:r>
            <w:proofErr w:type="spellStart"/>
            <w:r>
              <w:rPr>
                <w:color w:val="000000"/>
                <w:sz w:val="20"/>
                <w:szCs w:val="20"/>
              </w:rPr>
              <w:t>Rack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o wysokości maksymalnej 1U z możliwością instalacji  co najmniej 4 dysków 3.5" wraz z kompletem wysuwanych szyn umożliwiających montaż w szafie </w:t>
            </w:r>
            <w:proofErr w:type="spellStart"/>
            <w:r>
              <w:rPr>
                <w:color w:val="000000"/>
                <w:sz w:val="20"/>
                <w:szCs w:val="20"/>
              </w:rPr>
              <w:t>rack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i wysuwanie serwera do celów serwisowych bez konieczności odłączania okablowania.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Płyta główna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Płyta główna z możliwością zainstalowania minimum jednego procesora. 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Chipset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bCs/>
                <w:sz w:val="20"/>
                <w:szCs w:val="20"/>
              </w:rPr>
              <w:t>Dedykowany przez producenta procesora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Procesor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Pr="002F7362" w:rsidRDefault="002F7362" w:rsidP="00D82DBA">
            <w:pPr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Zainstalowany procesor  </w:t>
            </w:r>
            <w:proofErr w:type="spellStart"/>
            <w:r>
              <w:rPr>
                <w:sz w:val="20"/>
                <w:szCs w:val="20"/>
              </w:rPr>
              <w:t>trzydziestodwu</w:t>
            </w:r>
            <w:proofErr w:type="spellEnd"/>
            <w:r>
              <w:rPr>
                <w:sz w:val="20"/>
                <w:szCs w:val="20"/>
              </w:rPr>
              <w:t xml:space="preserve"> rdzeniowy z obsługą wielowątkowości (32 rdzenie/64 wątki) najnowszej generacji klasy x86 dedykowany do pracy z zaoferowanym serwerem minimum 2.</w:t>
            </w:r>
            <w:r w:rsidRPr="002F7362">
              <w:rPr>
                <w:sz w:val="20"/>
                <w:szCs w:val="20"/>
              </w:rPr>
              <w:t xml:space="preserve">2GHz i minimum 2.7GHz w trybie Turbo, osiągający  wynik minimum 33545 </w:t>
            </w:r>
            <w:r w:rsidRPr="002F7362">
              <w:rPr>
                <w:bCs/>
                <w:sz w:val="20"/>
                <w:szCs w:val="20"/>
              </w:rPr>
              <w:t xml:space="preserve">pkt . na stronie </w:t>
            </w:r>
            <w:hyperlink r:id="rId6" w:history="1">
              <w:r w:rsidRPr="002F7362">
                <w:rPr>
                  <w:rStyle w:val="Hipercze"/>
                  <w:bCs/>
                  <w:color w:val="auto"/>
                  <w:sz w:val="20"/>
                  <w:szCs w:val="20"/>
                </w:rPr>
                <w:t>https://www.cpubenchmark.net/</w:t>
              </w:r>
            </w:hyperlink>
          </w:p>
          <w:p w:rsidR="002F7362" w:rsidRDefault="002F7362" w:rsidP="00D82DBA">
            <w:r>
              <w:rPr>
                <w:bCs/>
                <w:sz w:val="20"/>
                <w:szCs w:val="20"/>
              </w:rPr>
              <w:t>Procesor musi pochodzić z bieżącej oferty producenta. Procesor musi obsługiwać minimum 1TB pamięci RAM.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RAM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 xml:space="preserve">Minimum 32GB DDR4 RDIMM </w:t>
            </w:r>
            <w:r>
              <w:rPr>
                <w:sz w:val="20"/>
                <w:szCs w:val="20"/>
              </w:rPr>
              <w:lastRenderedPageBreak/>
              <w:t>2666MT/s, na płycie głównej musi  znajdować się minimum 8 slotów przeznaczonych do instalacji pamięci. Płyta główna musi obsługiwać minimum 1TB pamięci RAM. Wymagane jest dostarczenie modułu o pojemności 32GB, tak aby zostawić wolne sloty w celu przyszłej rozbudowy serwera.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Zabezpieczenia pamięci RAM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roofErr w:type="spellStart"/>
            <w:r>
              <w:rPr>
                <w:sz w:val="20"/>
                <w:szCs w:val="20"/>
              </w:rPr>
              <w:t>Memory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Rank</w:t>
            </w:r>
            <w:proofErr w:type="spellEnd"/>
            <w:r>
              <w:rPr>
                <w:sz w:val="20"/>
                <w:szCs w:val="20"/>
              </w:rPr>
              <w:t xml:space="preserve"> Sparing, </w:t>
            </w:r>
            <w:proofErr w:type="spellStart"/>
            <w:r>
              <w:rPr>
                <w:sz w:val="20"/>
                <w:szCs w:val="20"/>
              </w:rPr>
              <w:t>Memory</w:t>
            </w:r>
            <w:proofErr w:type="spellEnd"/>
            <w:r>
              <w:rPr>
                <w:sz w:val="20"/>
                <w:szCs w:val="20"/>
              </w:rPr>
              <w:t xml:space="preserve"> Mirror, </w:t>
            </w:r>
            <w:proofErr w:type="spellStart"/>
            <w:r>
              <w:rPr>
                <w:sz w:val="20"/>
                <w:szCs w:val="20"/>
              </w:rPr>
              <w:t>Lockstep</w:t>
            </w:r>
            <w:proofErr w:type="spellEnd"/>
            <w:r>
              <w:rPr>
                <w:sz w:val="20"/>
                <w:szCs w:val="20"/>
              </w:rPr>
              <w:t xml:space="preserve"> lub inne zabezpieczenia pamięci RAM, które są równoważne.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Gniazda PCI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Min. dwa sloty </w:t>
            </w:r>
            <w:proofErr w:type="spellStart"/>
            <w:r>
              <w:rPr>
                <w:color w:val="000000"/>
                <w:sz w:val="20"/>
                <w:szCs w:val="20"/>
              </w:rPr>
              <w:t>PCIe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Gen 3 w tym jeden slot </w:t>
            </w:r>
            <w:proofErr w:type="spellStart"/>
            <w:r>
              <w:rPr>
                <w:color w:val="000000"/>
                <w:sz w:val="20"/>
                <w:szCs w:val="20"/>
              </w:rPr>
              <w:t>PCIe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Gen 3 o prędkości min. x8.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Interfejsy sieciowe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Serwer musi posiadać minimum 4 porty typu Gigabit Ethernet Base-T, w tym co najmniej 2 porty wbudowane.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Dyski twarde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roofErr w:type="spellStart"/>
            <w:r>
              <w:rPr>
                <w:sz w:val="20"/>
                <w:szCs w:val="20"/>
                <w:lang w:val="de-DE"/>
              </w:rPr>
              <w:t>Możliwość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instalacji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dysków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SATA, SAS, SSD.</w:t>
            </w:r>
          </w:p>
          <w:p w:rsidR="002F7362" w:rsidRDefault="002F7362" w:rsidP="00D82DBA">
            <w:proofErr w:type="spellStart"/>
            <w:r>
              <w:rPr>
                <w:sz w:val="20"/>
                <w:szCs w:val="20"/>
                <w:lang w:val="de-DE"/>
              </w:rPr>
              <w:t>Zainstalowane</w:t>
            </w:r>
            <w:proofErr w:type="spellEnd"/>
            <w:r>
              <w:rPr>
                <w:sz w:val="20"/>
                <w:szCs w:val="20"/>
                <w:lang w:val="de-DE"/>
              </w:rPr>
              <w:t>:</w:t>
            </w:r>
          </w:p>
          <w:p w:rsidR="002F7362" w:rsidRDefault="002F7362" w:rsidP="00D82DBA">
            <w:r>
              <w:rPr>
                <w:sz w:val="20"/>
                <w:szCs w:val="20"/>
                <w:lang w:val="de-DE"/>
              </w:rPr>
              <w:t xml:space="preserve">2 </w:t>
            </w:r>
            <w:proofErr w:type="spellStart"/>
            <w:r>
              <w:rPr>
                <w:sz w:val="20"/>
                <w:szCs w:val="20"/>
                <w:lang w:val="de-DE"/>
              </w:rPr>
              <w:t>dyski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twarde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SATA SSD 6Gbps o </w:t>
            </w:r>
            <w:proofErr w:type="spellStart"/>
            <w:r>
              <w:rPr>
                <w:sz w:val="20"/>
                <w:szCs w:val="20"/>
                <w:lang w:val="de-DE"/>
              </w:rPr>
              <w:t>pojemności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min. 480GB </w:t>
            </w:r>
            <w:proofErr w:type="spellStart"/>
            <w:r>
              <w:rPr>
                <w:sz w:val="20"/>
                <w:szCs w:val="20"/>
                <w:lang w:val="de-DE"/>
              </w:rPr>
              <w:t>każdy</w:t>
            </w:r>
            <w:proofErr w:type="spellEnd"/>
            <w:r>
              <w:rPr>
                <w:sz w:val="20"/>
                <w:szCs w:val="20"/>
                <w:lang w:val="de-DE"/>
              </w:rPr>
              <w:t>,</w:t>
            </w:r>
          </w:p>
          <w:p w:rsidR="002F7362" w:rsidRDefault="002F7362" w:rsidP="00D82DBA">
            <w:r>
              <w:rPr>
                <w:sz w:val="20"/>
                <w:szCs w:val="20"/>
                <w:lang w:val="de-DE"/>
              </w:rPr>
              <w:t xml:space="preserve">2 </w:t>
            </w:r>
            <w:proofErr w:type="spellStart"/>
            <w:r>
              <w:rPr>
                <w:sz w:val="20"/>
                <w:szCs w:val="20"/>
                <w:lang w:val="de-DE"/>
              </w:rPr>
              <w:t>dyski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de-DE"/>
              </w:rPr>
              <w:t>twarde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SATA 7.2K RPM o </w:t>
            </w:r>
            <w:proofErr w:type="spellStart"/>
            <w:r>
              <w:rPr>
                <w:sz w:val="20"/>
                <w:szCs w:val="20"/>
                <w:lang w:val="de-DE"/>
              </w:rPr>
              <w:t>pojemności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min. 1TB </w:t>
            </w:r>
            <w:proofErr w:type="spellStart"/>
            <w:r>
              <w:rPr>
                <w:sz w:val="20"/>
                <w:szCs w:val="20"/>
                <w:lang w:val="de-DE"/>
              </w:rPr>
              <w:t>każdy</w:t>
            </w:r>
            <w:proofErr w:type="spellEnd"/>
            <w:r>
              <w:rPr>
                <w:sz w:val="20"/>
                <w:szCs w:val="20"/>
                <w:lang w:val="de-DE"/>
              </w:rPr>
              <w:t>.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Możliwość instalacji wewnętrznego modułu dedykowanego dla </w:t>
            </w:r>
            <w:proofErr w:type="spellStart"/>
            <w:r>
              <w:rPr>
                <w:color w:val="000000"/>
                <w:sz w:val="20"/>
                <w:szCs w:val="20"/>
              </w:rPr>
              <w:t>hypervisora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wirtualizacyjnego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, możliwość wyposażenia w 2 jednakowe nośniki typu </w:t>
            </w:r>
            <w:proofErr w:type="spellStart"/>
            <w:r>
              <w:rPr>
                <w:color w:val="000000"/>
                <w:sz w:val="20"/>
                <w:szCs w:val="20"/>
              </w:rPr>
              <w:t>flash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o pojemności minimum </w:t>
            </w:r>
            <w:r>
              <w:rPr>
                <w:sz w:val="20"/>
                <w:szCs w:val="20"/>
              </w:rPr>
              <w:t>32</w:t>
            </w:r>
            <w:r>
              <w:rPr>
                <w:color w:val="000000"/>
                <w:sz w:val="20"/>
                <w:szCs w:val="20"/>
              </w:rPr>
              <w:t xml:space="preserve">GB z możliwością konfiguracji zabezpieczenia RAID 1 z poziomu BIOS serwera, rozwiązanie nie może powodować zmniejszenia ilości wnęk na dyski twarde. Zamawiający </w:t>
            </w:r>
            <w:r>
              <w:rPr>
                <w:sz w:val="20"/>
                <w:szCs w:val="20"/>
              </w:rPr>
              <w:t>dopuszcza rozwiązanie równoważne bez nośników typu Flash  32GB, nie zajmujące wymaganych 4 slotów na dyski, oparte np. na dyskach M.2 lub SAS lub SSD.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Kontroler RAID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Sprzętowy kontroler dyskowy , możliwe konfiguracje poziomów RAID: 0, 1, 5, 10, </w:t>
            </w:r>
            <w:r>
              <w:rPr>
                <w:color w:val="000000"/>
                <w:sz w:val="20"/>
                <w:szCs w:val="20"/>
              </w:rPr>
              <w:lastRenderedPageBreak/>
              <w:t>50.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lastRenderedPageBreak/>
              <w:t>Wbudowane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porty</w:t>
            </w:r>
            <w:proofErr w:type="spellEnd"/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min. 1 port USB 2.0 oraz 2 porty USB 3.0, 2 porty VGA (1 na przednim panelu obudowy, drugi na tylnym).</w:t>
            </w:r>
            <w:r>
              <w:rPr>
                <w:color w:val="CE181E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Zamawiający dopuszcza rozwiązanie w postaci 1xVGA i 1x Display Port, pod warunkiem, że wraz z serwerem zostanie dostarczony adapter Display Port -&gt; VGA.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  <w:lang w:val="de-DE"/>
              </w:rPr>
              <w:t>Video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Zintegrowana karta graficzna umożliwiająca wyświetlenie </w:t>
            </w:r>
            <w:r>
              <w:rPr>
                <w:sz w:val="20"/>
                <w:szCs w:val="20"/>
              </w:rPr>
              <w:t>rozdzielczości min. 1280x1024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de-DE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Wentylatory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>Redundantne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Zasilacze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Redundantne, Hot-Plug  o mocy minimalnej 550W.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Diagnostyka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bCs/>
                <w:sz w:val="20"/>
                <w:szCs w:val="20"/>
              </w:rPr>
              <w:t>Panel LCD umieszczony na froncie obudowy, umożliwiający wyświetlenie informacji o stanie  technicznym serwera. Zamawiający dopuszcza rozwiązanie równoważne w formie panelu LED pozwalającego na informowanie o zdarzeniach dotyczących stanu technicznego serwera.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Karta Zarządzania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num" w:pos="720"/>
              </w:tabs>
              <w:ind w:left="720"/>
            </w:pPr>
            <w:r>
              <w:rPr>
                <w:color w:val="000000"/>
                <w:sz w:val="20"/>
                <w:szCs w:val="20"/>
              </w:rPr>
              <w:t>Niezależna od zainstalowanego na serwerze systemu operacyjnego posiadająca dedykowany port RJ-45 Gigabit Ethernet umożliwiająca: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zdalny dostęp do graficznego interfejsu Web karty zarządzającej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zdalne monitorowanie i informowanie o statusie serwera (m.in. prędkości obrotowej wentylatorów, konfiguracji serwera)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szyfrowane połączenie (SSLv3) oraz autentykacje i autoryzację użytkownika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 xml:space="preserve">możliwość podmontowania </w:t>
            </w:r>
            <w:r>
              <w:rPr>
                <w:color w:val="000000"/>
                <w:sz w:val="20"/>
                <w:szCs w:val="20"/>
              </w:rPr>
              <w:lastRenderedPageBreak/>
              <w:t>zdalnych wirtualnych napędów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wirtualną konsolę z dostępem do myszy, klawiatury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IPv6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 xml:space="preserve">wsparcie dla SNMP; IPMI2.0, VLAN </w:t>
            </w:r>
            <w:proofErr w:type="spellStart"/>
            <w:r>
              <w:rPr>
                <w:color w:val="000000"/>
                <w:sz w:val="20"/>
                <w:szCs w:val="20"/>
              </w:rPr>
              <w:t>tagging</w:t>
            </w:r>
            <w:proofErr w:type="spellEnd"/>
            <w:r>
              <w:rPr>
                <w:color w:val="000000"/>
                <w:sz w:val="20"/>
                <w:szCs w:val="20"/>
              </w:rPr>
              <w:t>, SSH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zdalnego monitorowania w czasie rzeczywistym poboru prądu przez serwer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zdalnego ustawienia limitu poboru prądu przez konkretny serwer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integracja z Active Directory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obsługi przez dwóch administratorów jednocześnie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 xml:space="preserve">wsparcie dla </w:t>
            </w:r>
            <w:proofErr w:type="spellStart"/>
            <w:r>
              <w:rPr>
                <w:color w:val="000000"/>
                <w:sz w:val="20"/>
                <w:szCs w:val="20"/>
              </w:rPr>
              <w:t>dynamic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DNS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wysyłanie do administratora maila z powiadomieniem o awarii lub zmianie konfiguracji sprzętowej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podłączenia lokalnego poprzez złącze RS-232.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zablokowania konfiguracji oraz odnowienia oprogramowania  karty zarządzającej poprzez jednego z administratorów. Podczas trwania blokady musi być ona wyświetlana dla wszystkich administratorów którzy obecnie korzystają z karty.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>Dodatkowe oprogramowanie umożliwiające zarządzanie poprzez sieć, spełniające minimalne wymagania: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Wsparcie dla serwerów, urządzeń sieciowych oraz pamięci masowych</w:t>
            </w:r>
          </w:p>
          <w:p w:rsidR="002F7362" w:rsidRDefault="00D74FD9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lastRenderedPageBreak/>
              <w:t>Wsparcie dla protokołów–</w:t>
            </w:r>
            <w:r w:rsidR="002F7362">
              <w:rPr>
                <w:color w:val="000000"/>
                <w:sz w:val="20"/>
                <w:szCs w:val="20"/>
              </w:rPr>
              <w:t>SNMP, IPMI, Linux SSH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Szczegółowy opis wykrytych systemów oraz ich komponentów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ekspor</w:t>
            </w:r>
            <w:r w:rsidR="00CF3565">
              <w:rPr>
                <w:color w:val="000000"/>
                <w:sz w:val="20"/>
                <w:szCs w:val="20"/>
              </w:rPr>
              <w:t xml:space="preserve">tu raportu do CSV, </w:t>
            </w:r>
            <w:r>
              <w:rPr>
                <w:color w:val="000000"/>
                <w:sz w:val="20"/>
                <w:szCs w:val="20"/>
              </w:rPr>
              <w:t xml:space="preserve"> XLS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Grupowanie urządzeń w oparciu o kryteria użytkownika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uruchamiania narzędzi zarządzających w poszczególnych urządzeniach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Szybki podgląd stanu środowiska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Podsumowanie stanu dla każdego urządzenia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Szczegółowy status urządzenia/elementu/komponentu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Generowanie alertów przy zmianie stanu urządzenia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Filtry raportów umożliwiające podgląd najważniejszych zdarzeń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przejęcia zdalnego pulpitu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definiowania ról administratorów</w:t>
            </w:r>
          </w:p>
          <w:p w:rsidR="002F7362" w:rsidRDefault="002F7362" w:rsidP="002F7362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>Możliwość zdalnej aktualizacji sterowników i oprogramowania wewnętrznego serwerów</w:t>
            </w:r>
          </w:p>
          <w:p w:rsidR="002F7362" w:rsidRDefault="002F7362" w:rsidP="00D74FD9">
            <w:pPr>
              <w:widowControl/>
              <w:numPr>
                <w:ilvl w:val="0"/>
                <w:numId w:val="6"/>
              </w:numPr>
              <w:tabs>
                <w:tab w:val="clear" w:pos="360"/>
                <w:tab w:val="left" w:pos="0"/>
                <w:tab w:val="num" w:pos="720"/>
              </w:tabs>
              <w:suppressAutoHyphens w:val="0"/>
              <w:ind w:left="720"/>
            </w:pPr>
            <w:r>
              <w:rPr>
                <w:color w:val="000000"/>
                <w:sz w:val="20"/>
                <w:szCs w:val="20"/>
              </w:rPr>
              <w:t xml:space="preserve">Moduł raportujący pozwalający na wygenerowanie następujących informacji: nr seryjne sprzętu, konfiguracja poszczególnych urządzeń, wersje oprogramowania wewnętrznego, obsadzenie slotów PCI i gniazd pamięci, aktualne informacje o stanie gwarancji, 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lastRenderedPageBreak/>
              <w:t>Certyfikaty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Serwer musi być wyprodukowany zgodnie z normą  ISO-9001:2008. </w:t>
            </w:r>
            <w:r>
              <w:rPr>
                <w:color w:val="000000"/>
                <w:sz w:val="20"/>
                <w:szCs w:val="20"/>
              </w:rPr>
              <w:br/>
              <w:t>Serwer musi posiadać deklaracja CE.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lastRenderedPageBreak/>
              <w:t xml:space="preserve">Oferowany serwer musi znajdować się na liście Windows Server </w:t>
            </w:r>
            <w:proofErr w:type="spellStart"/>
            <w:r>
              <w:rPr>
                <w:color w:val="000000"/>
                <w:sz w:val="20"/>
                <w:szCs w:val="20"/>
              </w:rPr>
              <w:t>Catalog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i posiadać status „</w:t>
            </w:r>
            <w:proofErr w:type="spellStart"/>
            <w:r>
              <w:rPr>
                <w:color w:val="000000"/>
                <w:sz w:val="20"/>
                <w:szCs w:val="20"/>
              </w:rPr>
              <w:t>Certified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for Windows” dla systemów  Microsoft Windows 2012 R2, Windows Server 2016 i  Windows Server 2019.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2F7362" w:rsidRPr="00C017CB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lastRenderedPageBreak/>
              <w:t>Wspierane systemy operacyjne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Pr="000D46EB" w:rsidRDefault="002F7362" w:rsidP="00D82DBA">
            <w:pPr>
              <w:rPr>
                <w:lang w:val="en-US"/>
              </w:rPr>
            </w:pPr>
            <w:r w:rsidRPr="000D46EB">
              <w:rPr>
                <w:sz w:val="20"/>
                <w:szCs w:val="20"/>
                <w:lang w:val="en-US"/>
              </w:rPr>
              <w:t xml:space="preserve">Linux, VMware </w:t>
            </w:r>
            <w:proofErr w:type="spellStart"/>
            <w:r w:rsidRPr="000D46EB">
              <w:rPr>
                <w:sz w:val="20"/>
                <w:szCs w:val="20"/>
                <w:lang w:val="en-US"/>
              </w:rPr>
              <w:t>ESXi</w:t>
            </w:r>
            <w:proofErr w:type="spellEnd"/>
            <w:r w:rsidRPr="000D46EB">
              <w:rPr>
                <w:sz w:val="20"/>
                <w:szCs w:val="20"/>
                <w:lang w:val="en-US"/>
              </w:rPr>
              <w:t xml:space="preserve"> (6.5, 6.7) , </w:t>
            </w:r>
            <w:r w:rsidRPr="000D46EB">
              <w:rPr>
                <w:color w:val="000000"/>
                <w:sz w:val="20"/>
                <w:szCs w:val="20"/>
                <w:lang w:val="en-US"/>
              </w:rPr>
              <w:t>Microsoft Windows 2012 R2, Windows Server 2016,  Windows Server 2019.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Pr="000D46EB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  <w:lang w:val="en-US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Pr="000D46EB" w:rsidRDefault="002F7362" w:rsidP="00D82DBA">
            <w:pPr>
              <w:snapToGrid w:val="0"/>
              <w:rPr>
                <w:rFonts w:ascii="Calibri" w:hAnsi="Calibri" w:cs="Calibri"/>
                <w:bCs/>
                <w:sz w:val="20"/>
                <w:szCs w:val="20"/>
                <w:lang w:val="en-US"/>
              </w:rPr>
            </w:pPr>
          </w:p>
        </w:tc>
      </w:tr>
      <w:tr w:rsidR="002F7362" w:rsidTr="00D82DBA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Warunki gwarancji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color w:val="000000"/>
                <w:sz w:val="20"/>
                <w:szCs w:val="20"/>
              </w:rPr>
              <w:t xml:space="preserve">Trzy lata gwarancji realizowanej w miejscu instalacji sprzętu, z czasem reakcji do następnego dnia roboczego od przyjęcia zgłoszenia,  możliwość zgłaszania awarii w trybie 365x7x24 poprzez ogólnopolską linię telefoniczną producenta. </w:t>
            </w:r>
          </w:p>
          <w:p w:rsidR="002F7362" w:rsidRDefault="002F7362" w:rsidP="00D82DBA">
            <w:r>
              <w:rPr>
                <w:color w:val="000000"/>
                <w:sz w:val="20"/>
                <w:szCs w:val="20"/>
              </w:rPr>
              <w:t>Możliwość rozszerzenia gwarancji przez producenta do siedmiu lat.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</w:p>
        </w:tc>
      </w:tr>
      <w:tr w:rsidR="002F7362" w:rsidTr="00D82DBA">
        <w:trPr>
          <w:trHeight w:val="230"/>
        </w:trPr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sz w:val="20"/>
                <w:szCs w:val="20"/>
              </w:rPr>
              <w:t>Dokumentacja użytkownika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Zamawiający wymaga dokumentacji w języku polskim lub angielskim.</w:t>
            </w:r>
          </w:p>
          <w:p w:rsidR="002F7362" w:rsidRDefault="002F7362" w:rsidP="00D82DBA">
            <w:r>
              <w:rPr>
                <w:bCs/>
                <w:sz w:val="20"/>
                <w:szCs w:val="20"/>
              </w:rPr>
              <w:t>Możliwość telefonicznego sprawdzenia konfiguracji sprzętowej serwera oraz warunków gwarancji po podaniu numeru seryjnego bezpośrednio u producenta lub jego przedstawiciela.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2F7362" w:rsidTr="00D82DBA">
        <w:trPr>
          <w:trHeight w:val="230"/>
        </w:trPr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Dodatkowe informacje</w:t>
            </w:r>
          </w:p>
        </w:tc>
        <w:tc>
          <w:tcPr>
            <w:tcW w:w="3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vAlign w:val="center"/>
          </w:tcPr>
          <w:p w:rsidR="002F7362" w:rsidRDefault="002F7362" w:rsidP="00D82DBA">
            <w:r>
              <w:rPr>
                <w:sz w:val="20"/>
                <w:szCs w:val="20"/>
              </w:rPr>
              <w:t>Oferowany serwer musi być fabrycznie nowy, musi być objęty gwarancją producenta i musi pochodzić z autoryzowanego kanału dystrybucyjnego.  Serwis serwera musi być realizowany przez Producenta lub Autoryzowanego Partnera Serwisowego Producenta – wymagane dołączenie do oferty oświadczenia Wykonawcy potwierdzające, że serwis będzie realizowany przez Autoryzowanego Partnera Serwisowego Producenta lub bezpośrednio przez Producenta.</w:t>
            </w:r>
          </w:p>
        </w:tc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001" w:type="dxa"/>
            <w:gridSpan w:val="5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F7362" w:rsidRDefault="002F7362" w:rsidP="00D82DBA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4B4844" w:rsidRDefault="004B4844" w:rsidP="004B4844">
      <w:pPr>
        <w:pStyle w:val="Zwykytekst1"/>
        <w:ind w:right="-1"/>
        <w:rPr>
          <w:rFonts w:ascii="Century Gothic" w:hAnsi="Century Gothic" w:cs="Century Gothic"/>
          <w:sz w:val="28"/>
          <w:szCs w:val="28"/>
        </w:rPr>
      </w:pPr>
    </w:p>
    <w:p w:rsidR="004B4844" w:rsidRPr="0048647B" w:rsidRDefault="0048647B" w:rsidP="0048647B">
      <w:pPr>
        <w:pStyle w:val="Zwykytekst1"/>
        <w:ind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lastRenderedPageBreak/>
        <w:t>*Zamawiający dopuszcza rozwiązania równoważne do wskazanych w specyfikacji.</w:t>
      </w:r>
    </w:p>
    <w:p w:rsidR="004B4844" w:rsidRDefault="004B4844" w:rsidP="004B4844">
      <w:pPr>
        <w:pStyle w:val="Zwykytekst1"/>
        <w:ind w:right="-1"/>
        <w:jc w:val="right"/>
        <w:rPr>
          <w:rFonts w:ascii="Century Gothic" w:hAnsi="Century Gothic" w:cs="Century Gothic"/>
          <w:sz w:val="28"/>
          <w:szCs w:val="28"/>
        </w:rPr>
      </w:pP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.......................................................................</w:t>
      </w:r>
    </w:p>
    <w:p w:rsidR="004B4844" w:rsidRDefault="004B4844" w:rsidP="004B4844">
      <w:pPr>
        <w:pStyle w:val="Zwykytekst1"/>
        <w:ind w:right="-1"/>
        <w:jc w:val="right"/>
      </w:pPr>
      <w:r>
        <w:rPr>
          <w:rFonts w:ascii="Century Gothic" w:hAnsi="Century Gothic" w:cs="Century Gothic"/>
        </w:rPr>
        <w:t>Podpis Wykonawcy/Pełnomocnika</w:t>
      </w:r>
    </w:p>
    <w:p w:rsidR="00D80813" w:rsidRPr="00A534FE" w:rsidRDefault="00D80813">
      <w:pPr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A534FE" w:rsidRP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sectPr w:rsidR="00A534FE" w:rsidRPr="00A534FE" w:rsidSect="00D8081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2"/>
  </w:num>
  <w:num w:numId="8">
    <w:abstractNumId w:val="7"/>
  </w:num>
  <w:num w:numId="9">
    <w:abstractNumId w:val="10"/>
  </w:num>
  <w:num w:numId="10">
    <w:abstractNumId w:val="6"/>
  </w:num>
  <w:num w:numId="11">
    <w:abstractNumId w:val="8"/>
  </w:num>
  <w:num w:numId="12">
    <w:abstractNumId w:val="11"/>
  </w:num>
  <w:num w:numId="13">
    <w:abstractNumId w:val="9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84BEC"/>
    <w:rsid w:val="000520B7"/>
    <w:rsid w:val="0005417A"/>
    <w:rsid w:val="001A1F70"/>
    <w:rsid w:val="0024724B"/>
    <w:rsid w:val="002613F1"/>
    <w:rsid w:val="00284BEC"/>
    <w:rsid w:val="002C45E7"/>
    <w:rsid w:val="002D16EF"/>
    <w:rsid w:val="002F7362"/>
    <w:rsid w:val="0030321C"/>
    <w:rsid w:val="00365643"/>
    <w:rsid w:val="00386923"/>
    <w:rsid w:val="00393B02"/>
    <w:rsid w:val="003B1555"/>
    <w:rsid w:val="003D0300"/>
    <w:rsid w:val="00435E89"/>
    <w:rsid w:val="00466B33"/>
    <w:rsid w:val="00481DDE"/>
    <w:rsid w:val="0048647B"/>
    <w:rsid w:val="00493F22"/>
    <w:rsid w:val="004B4844"/>
    <w:rsid w:val="004C4205"/>
    <w:rsid w:val="004D68C3"/>
    <w:rsid w:val="00571867"/>
    <w:rsid w:val="00684CEC"/>
    <w:rsid w:val="006D4A4D"/>
    <w:rsid w:val="006D5814"/>
    <w:rsid w:val="007033D4"/>
    <w:rsid w:val="0076624B"/>
    <w:rsid w:val="00766AB5"/>
    <w:rsid w:val="0077677B"/>
    <w:rsid w:val="00786DF9"/>
    <w:rsid w:val="00805A1E"/>
    <w:rsid w:val="00856DEB"/>
    <w:rsid w:val="00893D56"/>
    <w:rsid w:val="008A0274"/>
    <w:rsid w:val="008E34E1"/>
    <w:rsid w:val="00915AE2"/>
    <w:rsid w:val="0091612A"/>
    <w:rsid w:val="0092508B"/>
    <w:rsid w:val="0096266E"/>
    <w:rsid w:val="009A0AB0"/>
    <w:rsid w:val="009A67A4"/>
    <w:rsid w:val="00A020A0"/>
    <w:rsid w:val="00A45A7F"/>
    <w:rsid w:val="00A534FE"/>
    <w:rsid w:val="00A85AF0"/>
    <w:rsid w:val="00AA7C16"/>
    <w:rsid w:val="00AB6F7C"/>
    <w:rsid w:val="00C017CB"/>
    <w:rsid w:val="00C6352E"/>
    <w:rsid w:val="00CF3565"/>
    <w:rsid w:val="00D6000B"/>
    <w:rsid w:val="00D74FD9"/>
    <w:rsid w:val="00D80813"/>
    <w:rsid w:val="00E47C80"/>
    <w:rsid w:val="00EA17DB"/>
    <w:rsid w:val="00EB2E26"/>
    <w:rsid w:val="00EB5918"/>
    <w:rsid w:val="00F7626D"/>
    <w:rsid w:val="00FE7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pubenchmark.ne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11</Pages>
  <Words>2221</Words>
  <Characters>13330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Agnieszka</cp:lastModifiedBy>
  <cp:revision>16</cp:revision>
  <cp:lastPrinted>2019-09-24T07:56:00Z</cp:lastPrinted>
  <dcterms:created xsi:type="dcterms:W3CDTF">2020-03-20T11:32:00Z</dcterms:created>
  <dcterms:modified xsi:type="dcterms:W3CDTF">2020-03-20T14:45:00Z</dcterms:modified>
</cp:coreProperties>
</file>