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92C" w:rsidRPr="00ED092C" w:rsidRDefault="00ED092C" w:rsidP="00ED09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534483-N-2020 z dnia 2020-04-27 r.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środków czystości, artykułów higienicznych i przemysłowych na potrzeby UKW w Bydgoszczy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przypadku przeprowadzania postępowania wspólnie z zamawiającymi z innych państw członkowskich Unii Europejskiej – mające zastosowanie krajowe prawo zamówień publicznych: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ED092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środków czystości, artykułów higienicznych i przemysłowych na potrzeby UKW w Bydgoszczy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UKW/DZP-281-D-42/2020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ED092C" w:rsidRPr="00ED092C" w:rsidRDefault="00ED092C" w:rsidP="00ED092C">
      <w:pPr>
        <w:spacing w:after="0" w:line="30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Maksymalna liczba części zamówienia, na które może zostać udzielone zamówienie jednemu wykonawcy: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środków czystości, artykułów higienicznych i przemysłowych na potrzeby Uniwersytetu Kazimierza wielkiego w Bydgoszczy. Szczegółowy opis dotyczący przedmiotu zamówienia został określony w załączniku nr 2 do SIWZ (Formularz cenowy), Rozdziale 4 SIWZ oraz w projekcie Umowy przedstawionym w Rozdziale 3 SIWZ.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90"/>
      </w:tblGrid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33760000-5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39224300-1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39514000-8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19640000-4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18424000-7</w:t>
            </w:r>
          </w:p>
        </w:tc>
      </w:tr>
    </w:tbl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pkt</w:t>
      </w:r>
      <w:proofErr w:type="spellEnd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6 i 7 lub w art. 134 ust. 6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pkt</w:t>
      </w:r>
      <w:proofErr w:type="spellEnd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3 ustawy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6 lub w art. 134 ust. 6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3 ustawy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lub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63"/>
        <w:gridCol w:w="1537"/>
        <w:gridCol w:w="1689"/>
        <w:gridCol w:w="1729"/>
      </w:tblGrid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1 ustawy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1 ustawy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Aktualne foldery, karty charakterystyki, specyfikacje techniczne lub inne dokumenty zawierające dane techniczne oferowanego przedmiotu zamówienia sporządzone w języku polskim – dotyczy części 1 i części 4. 2. Próbki następujących produktów: 1) Część 1 poz. 120 – Papier toaletowy JUMBO – 1 rolka; 2) Część 1 poz. 121 – Ręczniki kuchenne – 1op.; 3) Część 4 poz. 121 – Ręczniki kuchenne – 1op.; 4) Część 5 poz. 8 - Ręczniki papierowe – 1 op.;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III.7) INNE DOKUMENTY NIE WYMIENIONE W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pkt</w:t>
      </w:r>
      <w:proofErr w:type="spellEnd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III.3) - III.6)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IV: PROCEDURA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przewiduje się ograniczenie liczby uczestników umowy ramowej: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wykonawcy, którzy nie złożyli nowych postąpień, zostaną zakwalifikowani do następnego etapu: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Elementy opisu przedmiotu zamówienia definiujące minimalne wymagania, którym muszą odpowiadać wszystkie oferty: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umowy; 2) 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zmiany dotyczącej dostarczanego przedmiotu umowy na środek o parametrach nie gorszych niż oferowany za cenę nie wyższą niż ustalona w umowie, w sytuacji, gdy nastąpi jego wycofanie z produkcji (po terminie otwarcia ofert), co będzie potwierdzone oświadczeniem producenta, po uzyskaniu pisemnej zgody Zamawiającego; 3) zmiany dotyczącej sposobu konfekcjonowania dostarczanego środka, w sytuacji, gdy zaoferowana pojemność, ilość sztuk w opakowaniach, waga opakowania itp. nie jest już dostępna po terminie zawarcia umowy (co Wykonawca będzie w stanie udowodnić) na opakowania (porcje, ilość sztuk w opakowaniu, itp.), które łącznie równać się będą wielkości wskazanej w ofercie, za cenę nie wyższą niż ustalona w umowie; po uzyskaniu pisemnej zgody Zamawiającego; 4)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d) w przypadku, gdy w czasie trwania umowy nie zostanie wykorzystana cała kwota wynagrodzenia Wykonawcy, strony w drodze aneksu mogą przedłużyć termin obowiązywania umowy o okres do czasu wyczerpania wartości umowy, przy czym ceny jednostkowe określone w załączniku nr 1 do umowy nie ulegną zmianie; 5) Jeżeli w czasie obowiązywania umowy nastąpi zmiana ustawowej stawki podatku od towarów i usług (VAT), Strony dokonają odpowiedniej zmiany wynagrodzenia umownego. 6) zmiany, które nie mają charakteru istotnego w rozumieniu art. 144 ust. 1e ustawy Prawo zamówień publicznych; 7) zmiany na zasadach określonych w art. 144 ust.1 </w:t>
      </w:r>
      <w:proofErr w:type="spellStart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pkt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2-4 i 6 ustawy Prawo zamówień publicznych.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2020-05-06, godzina: 10:00,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IV.6.3) Termin związania ofertą: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0" w:line="3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5"/>
        <w:gridCol w:w="180"/>
        <w:gridCol w:w="834"/>
        <w:gridCol w:w="7163"/>
      </w:tblGrid>
      <w:tr w:rsidR="00ED092C" w:rsidRPr="00ED092C" w:rsidTr="00ED09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</w:t>
            </w:r>
          </w:p>
        </w:tc>
      </w:tr>
    </w:tbl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39830000-9, 33760000-5, 39224300-1, 39514000-8, 39514000-8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D092C" w:rsidRPr="00ED092C" w:rsidRDefault="00ED092C" w:rsidP="00ED092C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5"/>
        <w:gridCol w:w="180"/>
        <w:gridCol w:w="834"/>
        <w:gridCol w:w="7163"/>
      </w:tblGrid>
      <w:tr w:rsidR="00ED092C" w:rsidRPr="00ED092C" w:rsidTr="00ED09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</w:t>
            </w:r>
          </w:p>
        </w:tc>
      </w:tr>
    </w:tbl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39800000-0, 39800000-0, 39514000-8, 19640000-4, 18424000-7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D092C" w:rsidRPr="00ED092C" w:rsidRDefault="00ED092C" w:rsidP="00ED092C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5"/>
        <w:gridCol w:w="180"/>
        <w:gridCol w:w="834"/>
        <w:gridCol w:w="7163"/>
      </w:tblGrid>
      <w:tr w:rsidR="00ED092C" w:rsidRPr="00ED092C" w:rsidTr="00ED09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</w:t>
            </w:r>
          </w:p>
        </w:tc>
      </w:tr>
    </w:tbl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33760000-5, 39224300-1, 39514000-8, 19640000-4, 18424000-7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D092C" w:rsidRPr="00ED092C" w:rsidRDefault="00ED092C" w:rsidP="00ED092C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5"/>
        <w:gridCol w:w="180"/>
        <w:gridCol w:w="834"/>
        <w:gridCol w:w="7163"/>
      </w:tblGrid>
      <w:tr w:rsidR="00ED092C" w:rsidRPr="00ED092C" w:rsidTr="00ED09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</w:t>
            </w:r>
          </w:p>
        </w:tc>
      </w:tr>
    </w:tbl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33760000-5, 39224300-1, 39514000-8, 19640000-4, 18424000-7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D092C" w:rsidRPr="00ED092C" w:rsidRDefault="00ED092C" w:rsidP="00ED092C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5"/>
        <w:gridCol w:w="180"/>
        <w:gridCol w:w="834"/>
        <w:gridCol w:w="7163"/>
      </w:tblGrid>
      <w:tr w:rsidR="00ED092C" w:rsidRPr="00ED092C" w:rsidTr="00ED09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środków czystości, artykułów higienicznych i przemysłowych</w:t>
            </w:r>
          </w:p>
        </w:tc>
      </w:tr>
    </w:tbl>
    <w:p w:rsidR="00ED092C" w:rsidRPr="00ED092C" w:rsidRDefault="00ED092C" w:rsidP="00ED092C">
      <w:pPr>
        <w:spacing w:after="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D092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środków czystości, artykułów higienicznych i przemysłowych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39800000-0, 33760000-5, 39224300-1, 39514000-8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7"/>
        <w:gridCol w:w="1016"/>
      </w:tblGrid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D092C" w:rsidRPr="00ED092C" w:rsidTr="00ED092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D092C" w:rsidRPr="00ED092C" w:rsidRDefault="00ED092C" w:rsidP="00ED092C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D092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D092C" w:rsidRPr="00ED092C" w:rsidRDefault="00ED092C" w:rsidP="00ED092C">
      <w:pPr>
        <w:spacing w:after="270" w:line="3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D092C" w:rsidRPr="00ED092C" w:rsidRDefault="00ED092C" w:rsidP="00ED09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092C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50"/>
      </w:tblGrid>
      <w:tr w:rsidR="00ED092C" w:rsidRPr="00ED092C" w:rsidTr="00ED092C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092C" w:rsidRPr="00ED092C" w:rsidRDefault="00ED092C" w:rsidP="00ED09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ED092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58pt;height:18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184282" w:rsidRDefault="00184282"/>
    <w:sectPr w:rsidR="00184282" w:rsidSect="001842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D092C"/>
    <w:rsid w:val="00184282"/>
    <w:rsid w:val="00ED0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42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0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33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18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7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26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93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07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65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13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32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30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7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2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3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54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8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66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33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17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58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82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50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73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82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0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28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42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08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64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05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09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48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53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4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26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15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908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3478</Words>
  <Characters>20871</Characters>
  <Application>Microsoft Office Word</Application>
  <DocSecurity>0</DocSecurity>
  <Lines>173</Lines>
  <Paragraphs>48</Paragraphs>
  <ScaleCrop>false</ScaleCrop>
  <Company>Hewlett-Packard</Company>
  <LinksUpToDate>false</LinksUpToDate>
  <CharactersWithSpaces>24301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1</cp:revision>
  <dcterms:created xsi:type="dcterms:W3CDTF">2020-04-27T10:10:00Z</dcterms:created>
  <dcterms:modified xsi:type="dcterms:W3CDTF">2020-04-27T10:11:00Z</dcterms:modified>
</cp:coreProperties>
</file>