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DAA" w:rsidRPr="00EB7DAA" w:rsidRDefault="00EB7DAA" w:rsidP="00EB7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543508-N-2020 z dnia 2020-05-25 r.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B7DAA" w:rsidRPr="00EB7DAA" w:rsidRDefault="00EB7DAA" w:rsidP="00EB7DAA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SAMOCHODU OSOBOWEGO DO PRZEWOZU OSÓB NIEPEŁNOSPRAWNYCH</w:t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„Uniwersytet Równych Szans” POWR.03.05.00-00-A029/19-00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  <w:r w:rsidR="00DF62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B7DAA" w:rsidRPr="00EB7DAA" w:rsidRDefault="00DF6204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</w:t>
      </w:r>
      <w:r w:rsidR="00EB7DAA"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ależy podać minimalny procentowy wskaźnik zatrudnienia osób należących do jednej lub więcej kategorii, o których mowa w art. 22 ust. 2 ustawy </w:t>
      </w:r>
      <w:proofErr w:type="spellStart"/>
      <w:r w:rsidR="00EB7DAA"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="00EB7DAA"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="00EB7DAA"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  <w:r w:rsidR="00DF62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  <w:r w:rsidR="00DF62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="00DF62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Jeżeli tak, należy wymienić zamawiających, którzy wspólnie przeprowadzają postępowanie oraz podać adresy ich siedzib, krajowe numery identyfikacyjne oraz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osoby do kontaktów wraz z danymi do kontaktów: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  <w:r w:rsidR="00DF62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EB7DA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="00DF62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Adres strony internetowej, na której zamieszczona będzie specyfikacja istotnych warunków zamówienia</w:t>
      </w:r>
      <w:r w:rsidR="00DF62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="00DF620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SAMOCHODU OSOBOWEGO DO PRZEWOZU OSÓB NIEPEŁNOSPRAWNYCH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UKW/DZP-281-D-54/2020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EB7DAA" w:rsidRPr="00EB7DAA" w:rsidRDefault="00EB7DAA" w:rsidP="00EB7DAA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samochodu osobowego określonego w Rozdziale 4 SIWZ oraz w warunkach projektu Umowy przedstawionego w Rozdziale 3 SIWZ. Przedmiot zamówienia nazywany jest w dalszej treści IDW „przedmiotem zamówienia”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34110000-1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(jeżeli zamawiający podaje informacje o </w:t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wartości zamówienia)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3  </w:t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III.4) WYKAZ OŚWIADCZEŃ LUB DOKUMENTÓW , SKŁADANYCH PRZEZ WYKONAWCĘ W POSTĘPOWANIU NA WEZWANIE ZAMAWIAJACEGO W CELU POTWIERDZENIA OKOLICZNOŚCI, O KTÓRYCH MOWA W ART. 25 UST. 1 PKT 3 USTAWY PZP: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Oświadczenia o spełnianiu warunków udziału w postępowaniu, stanowiące załącznik nr 4 do SIWZ.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 celu potwierdzenia, że oferowane dostawy odpowiadają wymaganiom określonym przez Zamawiającego należy złożyć na wezwanie Zamawiającego kartę katalogową (lub specyfikację techniczną) w języku polskim, potwierdzającą spełnianie przez oferowany produkt wymagań Zamawiającego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="00DF62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="00DF6204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0"/>
        <w:gridCol w:w="1016"/>
      </w:tblGrid>
      <w:tr w:rsidR="00EB7DAA" w:rsidRPr="00EB7DAA" w:rsidTr="00EB7D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B7DAA" w:rsidRPr="00EB7DAA" w:rsidTr="00EB7D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B7DAA" w:rsidRPr="00EB7DAA" w:rsidTr="00EB7D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30,00</w:t>
            </w:r>
          </w:p>
        </w:tc>
      </w:tr>
      <w:tr w:rsidR="00EB7DAA" w:rsidRPr="00EB7DAA" w:rsidTr="00EB7D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Automatyczna skrzynia biegów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IV.3) Negocjacje z ogłoszeniem, dialog konkurencyjny, partnerstwo </w:t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innowacyjne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EB7DAA" w:rsidRPr="00EB7DAA" w:rsidRDefault="00EB7DAA" w:rsidP="00EB7DAA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EB7DAA" w:rsidRPr="00EB7DAA" w:rsidRDefault="00EB7DAA" w:rsidP="00DF6204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Zmiana postanowień umowy może nastąpić – pod rygorem nieważności - w formie pisemnego aneksu tylko w przypadkach przewidzianych w art. 144 ustawy z dnia 29 stycznia 2004 r. Prawo zamówień publicznych (tj. Dz. U. z 2019 r. poz. 1843). 2. Ponadto zmiany umowy mogą nastąpić w razie: 1) zmiany osób odpowiedzialnych za realizację umowy wskazanych w § 3 ust. 1 i 2. 2) wystąpienia zmiany obowiązujących przepisów prawa mających wpływ na realizację umowy, 3. Strona wnioskująca o zmianę umowy przedkłada drugiej Stronie pisemne uzasadnienie konieczności wprowadzenia zmian do umowy.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EB7DA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2020-06-02, godzina: 12:00,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B7DA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EB7DA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EB7DAA" w:rsidRPr="00EB7DAA" w:rsidTr="00EB7DA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B7DAA" w:rsidRPr="00EB7DAA" w:rsidRDefault="00EB7DAA" w:rsidP="00EB7D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EB7DA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704E64" w:rsidRDefault="00704E64"/>
    <w:sectPr w:rsidR="00704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DAA"/>
    <w:rsid w:val="00704E64"/>
    <w:rsid w:val="00DF6204"/>
    <w:rsid w:val="00EB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35D2F"/>
  <w15:chartTrackingRefBased/>
  <w15:docId w15:val="{F814F11B-17C5-4638-9700-EABA7735D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24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0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04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8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09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95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9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66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10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1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70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93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1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06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36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9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96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32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73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7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04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05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70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8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40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69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83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87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91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74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8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1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90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42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55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32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0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71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5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2626</Words>
  <Characters>15756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2020-05-25T11:54:00Z</dcterms:created>
  <dcterms:modified xsi:type="dcterms:W3CDTF">2020-05-25T11:58:00Z</dcterms:modified>
</cp:coreProperties>
</file>